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692925" w14:textId="77777777" w:rsidR="005C6199" w:rsidRPr="00FB2533" w:rsidRDefault="00B979C9">
      <w:pPr>
        <w:ind w:left="3760" w:right="3760"/>
        <w:rPr>
          <w:sz w:val="2"/>
        </w:rPr>
      </w:pPr>
      <w:r>
        <w:pict w14:anchorId="61692B6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5pt;height:77.25pt">
            <v:imagedata r:id="rId9" o:title=""/>
          </v:shape>
        </w:pict>
      </w:r>
    </w:p>
    <w:p w14:paraId="61692926" w14:textId="77777777" w:rsidR="005C6199" w:rsidRPr="00FB2533" w:rsidRDefault="005C6199">
      <w:pPr>
        <w:spacing w:after="160" w:line="240" w:lineRule="exact"/>
      </w:pPr>
    </w:p>
    <w:tbl>
      <w:tblPr>
        <w:tblW w:w="0" w:type="auto"/>
        <w:tblLayout w:type="fixed"/>
        <w:tblLook w:val="04A0" w:firstRow="1" w:lastRow="0" w:firstColumn="1" w:lastColumn="0" w:noHBand="0" w:noVBand="1"/>
      </w:tblPr>
      <w:tblGrid>
        <w:gridCol w:w="9620"/>
      </w:tblGrid>
      <w:tr w:rsidR="005C6199" w:rsidRPr="00FB2533" w14:paraId="61692928" w14:textId="77777777">
        <w:tc>
          <w:tcPr>
            <w:tcW w:w="9620" w:type="dxa"/>
            <w:shd w:val="clear" w:color="666553" w:fill="666553"/>
            <w:tcMar>
              <w:top w:w="30" w:type="dxa"/>
              <w:left w:w="0" w:type="dxa"/>
              <w:bottom w:w="0" w:type="dxa"/>
              <w:right w:w="0" w:type="dxa"/>
            </w:tcMar>
            <w:vAlign w:val="center"/>
          </w:tcPr>
          <w:p w14:paraId="61692927" w14:textId="77777777" w:rsidR="005C6199" w:rsidRPr="00FB2533" w:rsidRDefault="00C70DC4">
            <w:pPr>
              <w:jc w:val="center"/>
              <w:rPr>
                <w:rFonts w:ascii="Century Gothic" w:eastAsia="Century Gothic" w:hAnsi="Century Gothic" w:cs="Century Gothic"/>
                <w:b/>
                <w:color w:val="FFFFFF"/>
                <w:sz w:val="28"/>
              </w:rPr>
            </w:pPr>
            <w:r w:rsidRPr="00FB2533">
              <w:rPr>
                <w:rFonts w:ascii="Century Gothic" w:eastAsia="Century Gothic" w:hAnsi="Century Gothic" w:cs="Century Gothic"/>
                <w:b/>
                <w:color w:val="FFFFFF"/>
                <w:sz w:val="28"/>
              </w:rPr>
              <w:t>RÈGLEMENT DE LA CONSULTATION</w:t>
            </w:r>
          </w:p>
        </w:tc>
      </w:tr>
    </w:tbl>
    <w:p w14:paraId="61692929" w14:textId="77777777" w:rsidR="005C6199" w:rsidRPr="00FB2533" w:rsidRDefault="00C70DC4">
      <w:pPr>
        <w:spacing w:line="240" w:lineRule="exact"/>
      </w:pPr>
      <w:r w:rsidRPr="00FB2533">
        <w:t xml:space="preserve"> </w:t>
      </w:r>
    </w:p>
    <w:p w14:paraId="6169292A" w14:textId="77777777" w:rsidR="005C6199" w:rsidRPr="00FB2533" w:rsidRDefault="005C6199">
      <w:pPr>
        <w:spacing w:after="120" w:line="240" w:lineRule="exact"/>
      </w:pPr>
    </w:p>
    <w:p w14:paraId="6169292B" w14:textId="77777777" w:rsidR="005C6199" w:rsidRPr="00FB2533" w:rsidRDefault="00C70DC4">
      <w:pPr>
        <w:jc w:val="center"/>
        <w:rPr>
          <w:rFonts w:ascii="Century Gothic" w:eastAsia="Century Gothic" w:hAnsi="Century Gothic" w:cs="Century Gothic"/>
          <w:b/>
          <w:color w:val="000000"/>
          <w:sz w:val="28"/>
        </w:rPr>
      </w:pPr>
      <w:r w:rsidRPr="00FB2533">
        <w:rPr>
          <w:rFonts w:ascii="Century Gothic" w:eastAsia="Century Gothic" w:hAnsi="Century Gothic" w:cs="Century Gothic"/>
          <w:b/>
          <w:color w:val="000000"/>
          <w:sz w:val="28"/>
        </w:rPr>
        <w:t>MARCHÉ PUBLIC DE TRAVAUX</w:t>
      </w:r>
    </w:p>
    <w:p w14:paraId="6169292C" w14:textId="77777777" w:rsidR="005C6199" w:rsidRPr="00FB2533" w:rsidRDefault="005C6199">
      <w:pPr>
        <w:spacing w:line="240" w:lineRule="exact"/>
      </w:pPr>
    </w:p>
    <w:p w14:paraId="6169292D" w14:textId="77777777" w:rsidR="005C6199" w:rsidRPr="00FB2533" w:rsidRDefault="005C6199">
      <w:pPr>
        <w:spacing w:line="240" w:lineRule="exact"/>
      </w:pPr>
    </w:p>
    <w:p w14:paraId="6169292E" w14:textId="77777777" w:rsidR="005C6199" w:rsidRPr="00FB2533" w:rsidRDefault="005C6199">
      <w:pPr>
        <w:spacing w:line="240" w:lineRule="exact"/>
      </w:pPr>
    </w:p>
    <w:p w14:paraId="6169292F" w14:textId="77777777" w:rsidR="005C6199" w:rsidRPr="00FB2533" w:rsidRDefault="005C6199">
      <w:pPr>
        <w:spacing w:line="240" w:lineRule="exact"/>
      </w:pPr>
    </w:p>
    <w:p w14:paraId="61692930" w14:textId="77777777" w:rsidR="005C6199" w:rsidRPr="00FB2533" w:rsidRDefault="005C6199">
      <w:pPr>
        <w:spacing w:line="240" w:lineRule="exact"/>
      </w:pPr>
    </w:p>
    <w:p w14:paraId="61692931" w14:textId="77777777" w:rsidR="005C6199" w:rsidRPr="00FB2533" w:rsidRDefault="005C6199">
      <w:pPr>
        <w:spacing w:line="240" w:lineRule="exact"/>
      </w:pPr>
    </w:p>
    <w:p w14:paraId="61692932" w14:textId="77777777" w:rsidR="005C6199" w:rsidRPr="00FB2533" w:rsidRDefault="005C6199">
      <w:pPr>
        <w:spacing w:line="240" w:lineRule="exact"/>
      </w:pPr>
    </w:p>
    <w:p w14:paraId="61692933" w14:textId="77777777" w:rsidR="005C6199" w:rsidRPr="00FB2533" w:rsidRDefault="005C6199">
      <w:pPr>
        <w:spacing w:after="180" w:line="240" w:lineRule="exact"/>
      </w:pPr>
    </w:p>
    <w:tbl>
      <w:tblPr>
        <w:tblW w:w="0" w:type="auto"/>
        <w:tblLayout w:type="fixed"/>
        <w:tblLook w:val="04A0" w:firstRow="1" w:lastRow="0" w:firstColumn="1" w:lastColumn="0" w:noHBand="0" w:noVBand="1"/>
      </w:tblPr>
      <w:tblGrid>
        <w:gridCol w:w="1260"/>
        <w:gridCol w:w="7100"/>
        <w:gridCol w:w="1260"/>
      </w:tblGrid>
      <w:tr w:rsidR="005C6199" w:rsidRPr="00FB2533" w14:paraId="61692937" w14:textId="77777777">
        <w:trPr>
          <w:trHeight w:val="1075"/>
        </w:trPr>
        <w:tc>
          <w:tcPr>
            <w:tcW w:w="1260" w:type="dxa"/>
            <w:tcMar>
              <w:top w:w="0" w:type="dxa"/>
              <w:left w:w="0" w:type="dxa"/>
              <w:bottom w:w="0" w:type="dxa"/>
              <w:right w:w="0" w:type="dxa"/>
            </w:tcMar>
          </w:tcPr>
          <w:p w14:paraId="61692934" w14:textId="77777777" w:rsidR="005C6199" w:rsidRPr="00FB2533" w:rsidRDefault="005C6199">
            <w:pPr>
              <w:rPr>
                <w:sz w:val="2"/>
              </w:rPr>
            </w:pPr>
          </w:p>
        </w:tc>
        <w:tc>
          <w:tcPr>
            <w:tcW w:w="7100" w:type="dxa"/>
            <w:tcBorders>
              <w:top w:val="single" w:sz="4" w:space="0" w:color="000000"/>
              <w:bottom w:val="single" w:sz="4" w:space="0" w:color="000000"/>
            </w:tcBorders>
            <w:tcMar>
              <w:top w:w="225" w:type="dxa"/>
              <w:left w:w="0" w:type="dxa"/>
              <w:bottom w:w="225" w:type="dxa"/>
              <w:right w:w="0" w:type="dxa"/>
            </w:tcMar>
            <w:vAlign w:val="center"/>
          </w:tcPr>
          <w:p w14:paraId="61692935" w14:textId="77777777" w:rsidR="005C6199" w:rsidRPr="00FB2533" w:rsidRDefault="00C70DC4">
            <w:pPr>
              <w:spacing w:line="343" w:lineRule="exact"/>
              <w:jc w:val="center"/>
              <w:rPr>
                <w:rFonts w:ascii="Century Gothic" w:eastAsia="Century Gothic" w:hAnsi="Century Gothic" w:cs="Century Gothic"/>
                <w:b/>
                <w:color w:val="000000"/>
                <w:sz w:val="28"/>
              </w:rPr>
            </w:pPr>
            <w:r w:rsidRPr="00FB2533">
              <w:rPr>
                <w:rFonts w:ascii="Century Gothic" w:eastAsia="Century Gothic" w:hAnsi="Century Gothic" w:cs="Century Gothic"/>
                <w:b/>
                <w:color w:val="000000"/>
                <w:sz w:val="28"/>
              </w:rPr>
              <w:t>Construction de 6 ombrières photovoltaïques en autoconsommation collective sur le nouveau parking du Centre Technique Municipal (CTM) de Perpignan</w:t>
            </w:r>
          </w:p>
        </w:tc>
        <w:tc>
          <w:tcPr>
            <w:tcW w:w="1260" w:type="dxa"/>
            <w:tcMar>
              <w:top w:w="0" w:type="dxa"/>
              <w:left w:w="0" w:type="dxa"/>
              <w:bottom w:w="0" w:type="dxa"/>
              <w:right w:w="0" w:type="dxa"/>
            </w:tcMar>
          </w:tcPr>
          <w:p w14:paraId="61692936" w14:textId="77777777" w:rsidR="005C6199" w:rsidRPr="00FB2533" w:rsidRDefault="005C6199">
            <w:pPr>
              <w:rPr>
                <w:sz w:val="2"/>
              </w:rPr>
            </w:pPr>
          </w:p>
        </w:tc>
      </w:tr>
      <w:tr w:rsidR="005C6199" w:rsidRPr="00FB2533" w14:paraId="61692939" w14:textId="77777777">
        <w:trPr>
          <w:trHeight w:val="346"/>
        </w:trPr>
        <w:tc>
          <w:tcPr>
            <w:tcW w:w="9620" w:type="dxa"/>
            <w:gridSpan w:val="3"/>
            <w:tcMar>
              <w:top w:w="0" w:type="dxa"/>
              <w:left w:w="0" w:type="dxa"/>
              <w:bottom w:w="0" w:type="dxa"/>
              <w:right w:w="0" w:type="dxa"/>
            </w:tcMar>
            <w:vAlign w:val="center"/>
          </w:tcPr>
          <w:p w14:paraId="61692938" w14:textId="77777777" w:rsidR="005C6199" w:rsidRPr="00FB2533" w:rsidRDefault="00C70DC4">
            <w:pPr>
              <w:jc w:val="center"/>
              <w:rPr>
                <w:rFonts w:ascii="Century Gothic" w:eastAsia="Century Gothic" w:hAnsi="Century Gothic" w:cs="Century Gothic"/>
                <w:color w:val="000000"/>
              </w:rPr>
            </w:pPr>
            <w:r w:rsidRPr="00FB2533">
              <w:rPr>
                <w:rFonts w:ascii="Century Gothic" w:eastAsia="Century Gothic" w:hAnsi="Century Gothic" w:cs="Century Gothic"/>
                <w:color w:val="000000"/>
              </w:rPr>
              <w:t>Date et heure limites de réception des offres :</w:t>
            </w:r>
          </w:p>
        </w:tc>
      </w:tr>
      <w:tr w:rsidR="005C6199" w:rsidRPr="00FB2533" w14:paraId="6169293D" w14:textId="77777777">
        <w:trPr>
          <w:trHeight w:val="76"/>
        </w:trPr>
        <w:tc>
          <w:tcPr>
            <w:tcW w:w="1260" w:type="dxa"/>
            <w:tcMar>
              <w:top w:w="0" w:type="dxa"/>
              <w:left w:w="0" w:type="dxa"/>
              <w:bottom w:w="0" w:type="dxa"/>
              <w:right w:w="0" w:type="dxa"/>
            </w:tcMar>
          </w:tcPr>
          <w:p w14:paraId="6169293A" w14:textId="77777777" w:rsidR="005C6199" w:rsidRPr="00FB2533" w:rsidRDefault="005C6199">
            <w:pPr>
              <w:rPr>
                <w:sz w:val="2"/>
              </w:rPr>
            </w:pPr>
          </w:p>
        </w:tc>
        <w:tc>
          <w:tcPr>
            <w:tcW w:w="7100" w:type="dxa"/>
            <w:tcBorders>
              <w:top w:val="single" w:sz="4" w:space="0" w:color="000000"/>
              <w:bottom w:val="single" w:sz="4" w:space="0" w:color="000000"/>
            </w:tcBorders>
            <w:tcMar>
              <w:top w:w="0" w:type="dxa"/>
              <w:left w:w="0" w:type="dxa"/>
              <w:bottom w:w="0" w:type="dxa"/>
              <w:right w:w="0" w:type="dxa"/>
            </w:tcMar>
          </w:tcPr>
          <w:p w14:paraId="6169293B" w14:textId="77777777" w:rsidR="005C6199" w:rsidRPr="00FB2533" w:rsidRDefault="005C6199"/>
        </w:tc>
        <w:tc>
          <w:tcPr>
            <w:tcW w:w="1260" w:type="dxa"/>
            <w:tcMar>
              <w:top w:w="0" w:type="dxa"/>
              <w:left w:w="0" w:type="dxa"/>
              <w:bottom w:w="0" w:type="dxa"/>
              <w:right w:w="0" w:type="dxa"/>
            </w:tcMar>
          </w:tcPr>
          <w:p w14:paraId="6169293C" w14:textId="77777777" w:rsidR="005C6199" w:rsidRPr="00FB2533" w:rsidRDefault="005C6199">
            <w:pPr>
              <w:rPr>
                <w:sz w:val="2"/>
              </w:rPr>
            </w:pPr>
          </w:p>
        </w:tc>
      </w:tr>
    </w:tbl>
    <w:p w14:paraId="6169293E" w14:textId="77777777" w:rsidR="005C6199" w:rsidRPr="00FB2533" w:rsidRDefault="00C70DC4">
      <w:pPr>
        <w:spacing w:line="60" w:lineRule="exact"/>
        <w:rPr>
          <w:sz w:val="6"/>
        </w:rPr>
      </w:pPr>
      <w:r w:rsidRPr="00FB2533">
        <w:t xml:space="preserve"> </w:t>
      </w:r>
    </w:p>
    <w:p w14:paraId="6169293F" w14:textId="62F155E0" w:rsidR="005C6199" w:rsidRPr="00FB2533" w:rsidRDefault="00DD1FCD">
      <w:pPr>
        <w:spacing w:before="40"/>
        <w:jc w:val="center"/>
        <w:rPr>
          <w:rFonts w:ascii="Century Gothic" w:eastAsia="Century Gothic" w:hAnsi="Century Gothic" w:cs="Century Gothic"/>
          <w:color w:val="000000"/>
        </w:rPr>
      </w:pPr>
      <w:r w:rsidRPr="00567FC8">
        <w:rPr>
          <w:rFonts w:ascii="Century Gothic" w:eastAsia="Century Gothic" w:hAnsi="Century Gothic" w:cs="Century Gothic"/>
          <w:color w:val="000000"/>
        </w:rPr>
        <w:t xml:space="preserve">Vendredi </w:t>
      </w:r>
      <w:r w:rsidR="003B1370" w:rsidRPr="00567FC8">
        <w:rPr>
          <w:rFonts w:ascii="Century Gothic" w:eastAsia="Century Gothic" w:hAnsi="Century Gothic" w:cs="Century Gothic"/>
          <w:color w:val="000000"/>
        </w:rPr>
        <w:t xml:space="preserve">06 novembre </w:t>
      </w:r>
      <w:r w:rsidR="00C70DC4" w:rsidRPr="00567FC8">
        <w:rPr>
          <w:rFonts w:ascii="Century Gothic" w:eastAsia="Century Gothic" w:hAnsi="Century Gothic" w:cs="Century Gothic"/>
          <w:color w:val="000000"/>
        </w:rPr>
        <w:t>2026 à 12:00</w:t>
      </w:r>
    </w:p>
    <w:p w14:paraId="61692940" w14:textId="77777777" w:rsidR="005C6199" w:rsidRPr="00FB2533" w:rsidRDefault="005C6199">
      <w:pPr>
        <w:spacing w:line="240" w:lineRule="exact"/>
      </w:pPr>
    </w:p>
    <w:p w14:paraId="61692941" w14:textId="77777777" w:rsidR="005C6199" w:rsidRPr="00FB2533" w:rsidRDefault="005C6199">
      <w:pPr>
        <w:spacing w:line="240" w:lineRule="exact"/>
      </w:pPr>
    </w:p>
    <w:p w14:paraId="61692942" w14:textId="77777777" w:rsidR="005C6199" w:rsidRPr="00FB2533" w:rsidRDefault="005C6199">
      <w:pPr>
        <w:spacing w:line="240" w:lineRule="exact"/>
      </w:pPr>
    </w:p>
    <w:p w14:paraId="61692943" w14:textId="77777777" w:rsidR="005C6199" w:rsidRPr="00FB2533" w:rsidRDefault="005C6199">
      <w:pPr>
        <w:spacing w:line="240" w:lineRule="exact"/>
      </w:pPr>
    </w:p>
    <w:p w14:paraId="61692944" w14:textId="77777777" w:rsidR="005C6199" w:rsidRPr="00FB2533" w:rsidRDefault="005C6199">
      <w:pPr>
        <w:spacing w:line="240" w:lineRule="exact"/>
      </w:pPr>
    </w:p>
    <w:p w14:paraId="61692945" w14:textId="77777777" w:rsidR="005C6199" w:rsidRPr="00FB2533" w:rsidRDefault="005C6199">
      <w:pPr>
        <w:spacing w:line="240" w:lineRule="exact"/>
      </w:pPr>
    </w:p>
    <w:p w14:paraId="61692946" w14:textId="77777777" w:rsidR="005C6199" w:rsidRPr="00FB2533" w:rsidRDefault="005C6199">
      <w:pPr>
        <w:spacing w:line="240" w:lineRule="exact"/>
      </w:pPr>
    </w:p>
    <w:p w14:paraId="61692947" w14:textId="77777777" w:rsidR="005C6199" w:rsidRPr="00FB2533" w:rsidRDefault="005C6199">
      <w:pPr>
        <w:spacing w:line="240" w:lineRule="exact"/>
      </w:pPr>
    </w:p>
    <w:p w14:paraId="61692948" w14:textId="77777777" w:rsidR="005C6199" w:rsidRPr="00FB2533" w:rsidRDefault="00C70DC4">
      <w:pPr>
        <w:spacing w:line="294" w:lineRule="exact"/>
        <w:jc w:val="center"/>
        <w:rPr>
          <w:rFonts w:ascii="Century Gothic" w:eastAsia="Century Gothic" w:hAnsi="Century Gothic" w:cs="Century Gothic"/>
          <w:color w:val="000000"/>
        </w:rPr>
      </w:pPr>
      <w:r w:rsidRPr="00FB2533">
        <w:rPr>
          <w:rFonts w:ascii="Century Gothic" w:eastAsia="Century Gothic" w:hAnsi="Century Gothic" w:cs="Century Gothic"/>
          <w:b/>
          <w:color w:val="000000"/>
        </w:rPr>
        <w:t xml:space="preserve">Mairie de Perpignan </w:t>
      </w:r>
    </w:p>
    <w:p w14:paraId="61692949" w14:textId="77777777" w:rsidR="005C6199" w:rsidRPr="00FB2533" w:rsidRDefault="00C70DC4">
      <w:pPr>
        <w:spacing w:line="294" w:lineRule="exact"/>
        <w:jc w:val="center"/>
        <w:rPr>
          <w:rFonts w:ascii="Century Gothic" w:eastAsia="Century Gothic" w:hAnsi="Century Gothic" w:cs="Century Gothic"/>
          <w:color w:val="000000"/>
        </w:rPr>
      </w:pPr>
      <w:r w:rsidRPr="00FB2533">
        <w:rPr>
          <w:rFonts w:ascii="Century Gothic" w:eastAsia="Century Gothic" w:hAnsi="Century Gothic" w:cs="Century Gothic"/>
          <w:color w:val="000000"/>
        </w:rPr>
        <w:t>Place de la Loge</w:t>
      </w:r>
    </w:p>
    <w:p w14:paraId="6169294A" w14:textId="77777777" w:rsidR="005C6199" w:rsidRPr="00FB2533" w:rsidRDefault="00C70DC4">
      <w:pPr>
        <w:spacing w:line="294" w:lineRule="exact"/>
        <w:jc w:val="center"/>
        <w:rPr>
          <w:rFonts w:ascii="Century Gothic" w:eastAsia="Century Gothic" w:hAnsi="Century Gothic" w:cs="Century Gothic"/>
          <w:color w:val="000000"/>
        </w:rPr>
      </w:pPr>
      <w:r w:rsidRPr="00FB2533">
        <w:rPr>
          <w:rFonts w:ascii="Century Gothic" w:eastAsia="Century Gothic" w:hAnsi="Century Gothic" w:cs="Century Gothic"/>
          <w:color w:val="000000"/>
        </w:rPr>
        <w:t>BP 20931</w:t>
      </w:r>
    </w:p>
    <w:p w14:paraId="6169294B" w14:textId="77777777" w:rsidR="005C6199" w:rsidRPr="00FB2533" w:rsidRDefault="00C70DC4">
      <w:pPr>
        <w:spacing w:line="294" w:lineRule="exact"/>
        <w:jc w:val="center"/>
        <w:rPr>
          <w:rFonts w:ascii="Century Gothic" w:eastAsia="Century Gothic" w:hAnsi="Century Gothic" w:cs="Century Gothic"/>
          <w:color w:val="000000"/>
        </w:rPr>
      </w:pPr>
      <w:r w:rsidRPr="00FB2533">
        <w:rPr>
          <w:rFonts w:ascii="Century Gothic" w:eastAsia="Century Gothic" w:hAnsi="Century Gothic" w:cs="Century Gothic"/>
          <w:color w:val="000000"/>
        </w:rPr>
        <w:t>66931 PERPIGNAN CEDEX</w:t>
      </w:r>
    </w:p>
    <w:p w14:paraId="6169294C" w14:textId="77777777" w:rsidR="005C6199" w:rsidRPr="00FB2533" w:rsidRDefault="00C70DC4">
      <w:pPr>
        <w:spacing w:line="294" w:lineRule="exact"/>
        <w:jc w:val="center"/>
        <w:rPr>
          <w:rFonts w:ascii="Century Gothic" w:eastAsia="Century Gothic" w:hAnsi="Century Gothic" w:cs="Century Gothic"/>
          <w:color w:val="000000"/>
        </w:rPr>
        <w:sectPr w:rsidR="005C6199" w:rsidRPr="00FB2533">
          <w:pgSz w:w="11900" w:h="16840"/>
          <w:pgMar w:top="1400" w:right="1140" w:bottom="1440" w:left="1140" w:header="1400" w:footer="1440" w:gutter="0"/>
          <w:cols w:space="708"/>
        </w:sectPr>
      </w:pPr>
      <w:r w:rsidRPr="00FB2533">
        <w:rPr>
          <w:rFonts w:ascii="Century Gothic" w:eastAsia="Century Gothic" w:hAnsi="Century Gothic" w:cs="Century Gothic"/>
          <w:color w:val="000000"/>
        </w:rPr>
        <w:t>Tél : 04 68 66 32 79</w:t>
      </w:r>
    </w:p>
    <w:p w14:paraId="6169294D" w14:textId="77777777" w:rsidR="005C6199" w:rsidRPr="00FB2533" w:rsidRDefault="005C6199">
      <w:pPr>
        <w:spacing w:line="200" w:lineRule="exact"/>
        <w:rPr>
          <w:sz w:val="20"/>
        </w:rPr>
      </w:pPr>
    </w:p>
    <w:tbl>
      <w:tblPr>
        <w:tblW w:w="0" w:type="auto"/>
        <w:tblLayout w:type="fixed"/>
        <w:tblLook w:val="04A0" w:firstRow="1" w:lastRow="0" w:firstColumn="1" w:lastColumn="0" w:noHBand="0" w:noVBand="1"/>
      </w:tblPr>
      <w:tblGrid>
        <w:gridCol w:w="1200"/>
        <w:gridCol w:w="2400"/>
        <w:gridCol w:w="6000"/>
      </w:tblGrid>
      <w:tr w:rsidR="005C6199" w:rsidRPr="00FB2533" w14:paraId="6169294F" w14:textId="77777777">
        <w:trPr>
          <w:trHeight w:val="436"/>
        </w:trPr>
        <w:tc>
          <w:tcPr>
            <w:tcW w:w="9600" w:type="dxa"/>
            <w:gridSpan w:val="3"/>
            <w:tcBorders>
              <w:top w:val="single" w:sz="2" w:space="0" w:color="000000"/>
              <w:left w:val="single" w:sz="2" w:space="0" w:color="000000"/>
              <w:right w:val="single" w:sz="2" w:space="0" w:color="000000"/>
            </w:tcBorders>
            <w:shd w:val="clear" w:color="FD2456" w:fill="FD2456"/>
            <w:tcMar>
              <w:top w:w="0" w:type="dxa"/>
              <w:left w:w="0" w:type="dxa"/>
              <w:bottom w:w="0" w:type="dxa"/>
              <w:right w:w="0" w:type="dxa"/>
            </w:tcMar>
            <w:vAlign w:val="center"/>
          </w:tcPr>
          <w:p w14:paraId="6169294E" w14:textId="77777777" w:rsidR="005C6199" w:rsidRPr="00FB2533" w:rsidRDefault="00C70DC4">
            <w:pPr>
              <w:pStyle w:val="Titletable"/>
              <w:jc w:val="center"/>
            </w:pPr>
            <w:r w:rsidRPr="00FB2533">
              <w:t>L'ESSENTIEL DE LA PROCÉDURE</w:t>
            </w:r>
          </w:p>
        </w:tc>
      </w:tr>
      <w:tr w:rsidR="005C6199" w:rsidRPr="00FB2533" w14:paraId="61692954" w14:textId="77777777">
        <w:trPr>
          <w:trHeight w:val="1084"/>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1692950" w14:textId="77777777" w:rsidR="005C6199" w:rsidRPr="00FB2533" w:rsidRDefault="005C6199">
            <w:pPr>
              <w:spacing w:after="180" w:line="240" w:lineRule="exact"/>
            </w:pPr>
          </w:p>
          <w:p w14:paraId="61692951" w14:textId="77777777" w:rsidR="005C6199" w:rsidRPr="00FB2533" w:rsidRDefault="00B979C9">
            <w:pPr>
              <w:ind w:left="420"/>
              <w:rPr>
                <w:sz w:val="2"/>
              </w:rPr>
            </w:pPr>
            <w:r>
              <w:pict w14:anchorId="61692B67">
                <v:shape id="_x0000_i1026" type="#_x0000_t75" style="width:18pt;height:18pt">
                  <v:imagedata r:id="rId10" o:title=""/>
                </v:shape>
              </w:pict>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1692952" w14:textId="77777777" w:rsidR="005C6199" w:rsidRPr="00FB2533" w:rsidRDefault="00C70DC4">
            <w:pPr>
              <w:spacing w:before="480" w:after="220"/>
              <w:ind w:left="160" w:right="160"/>
              <w:jc w:val="both"/>
              <w:rPr>
                <w:rFonts w:ascii="Century Gothic" w:eastAsia="Century Gothic" w:hAnsi="Century Gothic" w:cs="Century Gothic"/>
                <w:b/>
                <w:color w:val="000000"/>
                <w:sz w:val="22"/>
              </w:rPr>
            </w:pPr>
            <w:r w:rsidRPr="00FB2533">
              <w:rPr>
                <w:rFonts w:ascii="Century Gothic" w:eastAsia="Century Gothic" w:hAnsi="Century Gothic" w:cs="Century Gothic"/>
                <w:b/>
                <w:color w:val="000000"/>
                <w:sz w:val="22"/>
              </w:rPr>
              <w:t>Objet</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1692953" w14:textId="77777777" w:rsidR="005C6199" w:rsidRPr="00FB2533" w:rsidRDefault="00C70DC4">
            <w:pPr>
              <w:spacing w:before="60" w:after="60" w:line="270" w:lineRule="exact"/>
              <w:ind w:left="160" w:right="160"/>
              <w:jc w:val="both"/>
              <w:rPr>
                <w:rFonts w:ascii="Century Gothic" w:eastAsia="Century Gothic" w:hAnsi="Century Gothic" w:cs="Century Gothic"/>
                <w:color w:val="000000"/>
                <w:sz w:val="22"/>
              </w:rPr>
            </w:pPr>
            <w:r w:rsidRPr="00FB2533">
              <w:rPr>
                <w:rFonts w:ascii="Century Gothic" w:eastAsia="Century Gothic" w:hAnsi="Century Gothic" w:cs="Century Gothic"/>
                <w:color w:val="000000"/>
                <w:sz w:val="22"/>
              </w:rPr>
              <w:t>Construction de 6 ombrières photovoltaïques en autoconsommation collective sur le nouveau parking du Centre Technique Municipal (CTM) de Perpignan</w:t>
            </w:r>
          </w:p>
        </w:tc>
      </w:tr>
      <w:tr w:rsidR="005C6199" w:rsidRPr="00FB2533" w14:paraId="61692959" w14:textId="77777777">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1692955" w14:textId="77777777" w:rsidR="005C6199" w:rsidRPr="00FB2533" w:rsidRDefault="005C6199">
            <w:pPr>
              <w:spacing w:line="140" w:lineRule="exact"/>
              <w:rPr>
                <w:sz w:val="14"/>
              </w:rPr>
            </w:pPr>
          </w:p>
          <w:p w14:paraId="61692956" w14:textId="77777777" w:rsidR="005C6199" w:rsidRPr="00FB2533" w:rsidRDefault="00B979C9">
            <w:pPr>
              <w:ind w:left="420"/>
              <w:rPr>
                <w:sz w:val="2"/>
              </w:rPr>
            </w:pPr>
            <w:r>
              <w:pict w14:anchorId="61692B68">
                <v:shape id="_x0000_i1027" type="#_x0000_t75" style="width:18pt;height:18pt">
                  <v:imagedata r:id="rId11" o:title=""/>
                </v:shape>
              </w:pict>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1692957" w14:textId="77777777" w:rsidR="005C6199" w:rsidRPr="00FB2533" w:rsidRDefault="00C70DC4">
            <w:pPr>
              <w:spacing w:before="140" w:after="100"/>
              <w:ind w:left="160" w:right="160"/>
              <w:jc w:val="both"/>
              <w:rPr>
                <w:rFonts w:ascii="Century Gothic" w:eastAsia="Century Gothic" w:hAnsi="Century Gothic" w:cs="Century Gothic"/>
                <w:b/>
                <w:color w:val="000000"/>
                <w:sz w:val="22"/>
              </w:rPr>
            </w:pPr>
            <w:r w:rsidRPr="00FB2533">
              <w:rPr>
                <w:rFonts w:ascii="Century Gothic" w:eastAsia="Century Gothic" w:hAnsi="Century Gothic" w:cs="Century Gothic"/>
                <w:b/>
                <w:color w:val="000000"/>
                <w:sz w:val="22"/>
              </w:rPr>
              <w:t>Mode de passation</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1692958" w14:textId="77777777" w:rsidR="005C6199" w:rsidRPr="00FB2533" w:rsidRDefault="00C70DC4">
            <w:pPr>
              <w:spacing w:before="140" w:after="100"/>
              <w:ind w:left="160" w:right="160"/>
              <w:jc w:val="both"/>
              <w:rPr>
                <w:rFonts w:ascii="Century Gothic" w:eastAsia="Century Gothic" w:hAnsi="Century Gothic" w:cs="Century Gothic"/>
                <w:color w:val="000000"/>
                <w:sz w:val="22"/>
              </w:rPr>
            </w:pPr>
            <w:r w:rsidRPr="00FB2533">
              <w:rPr>
                <w:rFonts w:ascii="Century Gothic" w:eastAsia="Century Gothic" w:hAnsi="Century Gothic" w:cs="Century Gothic"/>
                <w:color w:val="000000"/>
                <w:sz w:val="22"/>
              </w:rPr>
              <w:t>Procédure adaptée ouverte</w:t>
            </w:r>
          </w:p>
        </w:tc>
      </w:tr>
      <w:tr w:rsidR="005C6199" w:rsidRPr="00FB2533" w14:paraId="6169295E" w14:textId="77777777">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169295A" w14:textId="77777777" w:rsidR="005C6199" w:rsidRPr="00FB2533" w:rsidRDefault="005C6199">
            <w:pPr>
              <w:spacing w:line="140" w:lineRule="exact"/>
              <w:rPr>
                <w:sz w:val="14"/>
              </w:rPr>
            </w:pPr>
          </w:p>
          <w:p w14:paraId="6169295B" w14:textId="77777777" w:rsidR="005C6199" w:rsidRPr="00FB2533" w:rsidRDefault="00B979C9">
            <w:pPr>
              <w:ind w:left="420"/>
              <w:rPr>
                <w:sz w:val="2"/>
              </w:rPr>
            </w:pPr>
            <w:r>
              <w:pict w14:anchorId="61692B69">
                <v:shape id="_x0000_i1028" type="#_x0000_t75" style="width:18pt;height:18pt">
                  <v:imagedata r:id="rId12" o:title=""/>
                </v:shape>
              </w:pict>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169295C" w14:textId="77777777" w:rsidR="005C6199" w:rsidRPr="00FB2533" w:rsidRDefault="00C70DC4">
            <w:pPr>
              <w:spacing w:before="140" w:after="100"/>
              <w:ind w:left="160" w:right="160"/>
              <w:jc w:val="both"/>
              <w:rPr>
                <w:rFonts w:ascii="Century Gothic" w:eastAsia="Century Gothic" w:hAnsi="Century Gothic" w:cs="Century Gothic"/>
                <w:b/>
                <w:color w:val="000000"/>
                <w:sz w:val="22"/>
              </w:rPr>
            </w:pPr>
            <w:r w:rsidRPr="00FB2533">
              <w:rPr>
                <w:rFonts w:ascii="Century Gothic" w:eastAsia="Century Gothic" w:hAnsi="Century Gothic" w:cs="Century Gothic"/>
                <w:b/>
                <w:color w:val="000000"/>
                <w:sz w:val="22"/>
              </w:rPr>
              <w:t>Type de contrat</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169295D" w14:textId="77777777" w:rsidR="005C6199" w:rsidRPr="00FB2533" w:rsidRDefault="00C70DC4">
            <w:pPr>
              <w:spacing w:before="140" w:after="100"/>
              <w:ind w:left="160" w:right="160"/>
              <w:jc w:val="both"/>
              <w:rPr>
                <w:rFonts w:ascii="Century Gothic" w:eastAsia="Century Gothic" w:hAnsi="Century Gothic" w:cs="Century Gothic"/>
                <w:color w:val="000000"/>
                <w:sz w:val="22"/>
              </w:rPr>
            </w:pPr>
            <w:r w:rsidRPr="00FB2533">
              <w:rPr>
                <w:rFonts w:ascii="Century Gothic" w:eastAsia="Century Gothic" w:hAnsi="Century Gothic" w:cs="Century Gothic"/>
                <w:color w:val="000000"/>
                <w:sz w:val="22"/>
              </w:rPr>
              <w:t>Marché public</w:t>
            </w:r>
          </w:p>
        </w:tc>
      </w:tr>
      <w:tr w:rsidR="005C6199" w:rsidRPr="00FB2533" w14:paraId="61692963" w14:textId="77777777">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169295F" w14:textId="77777777" w:rsidR="005C6199" w:rsidRPr="00FB2533" w:rsidRDefault="005C6199">
            <w:pPr>
              <w:spacing w:line="140" w:lineRule="exact"/>
              <w:rPr>
                <w:sz w:val="14"/>
              </w:rPr>
            </w:pPr>
          </w:p>
          <w:p w14:paraId="61692960" w14:textId="77777777" w:rsidR="005C6199" w:rsidRPr="00FB2533" w:rsidRDefault="00B979C9">
            <w:pPr>
              <w:ind w:left="420"/>
              <w:rPr>
                <w:sz w:val="2"/>
              </w:rPr>
            </w:pPr>
            <w:r>
              <w:pict w14:anchorId="61692B6A">
                <v:shape id="_x0000_i1029" type="#_x0000_t75" style="width:18pt;height:18pt">
                  <v:imagedata r:id="rId13" o:title=""/>
                </v:shape>
              </w:pict>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1692961" w14:textId="77777777" w:rsidR="005C6199" w:rsidRPr="00FB2533" w:rsidRDefault="00C70DC4">
            <w:pPr>
              <w:spacing w:before="140" w:after="100"/>
              <w:ind w:left="160" w:right="160"/>
              <w:jc w:val="both"/>
              <w:rPr>
                <w:rFonts w:ascii="Century Gothic" w:eastAsia="Century Gothic" w:hAnsi="Century Gothic" w:cs="Century Gothic"/>
                <w:b/>
                <w:color w:val="000000"/>
                <w:sz w:val="22"/>
              </w:rPr>
            </w:pPr>
            <w:r w:rsidRPr="00FB2533">
              <w:rPr>
                <w:rFonts w:ascii="Century Gothic" w:eastAsia="Century Gothic" w:hAnsi="Century Gothic" w:cs="Century Gothic"/>
                <w:b/>
                <w:color w:val="000000"/>
                <w:sz w:val="22"/>
              </w:rPr>
              <w:t>Nombre de lots</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1692962" w14:textId="77777777" w:rsidR="005C6199" w:rsidRPr="00FB2533" w:rsidRDefault="00C70DC4">
            <w:pPr>
              <w:spacing w:before="140" w:after="100"/>
              <w:ind w:left="160" w:right="160"/>
              <w:jc w:val="both"/>
              <w:rPr>
                <w:rFonts w:ascii="Century Gothic" w:eastAsia="Century Gothic" w:hAnsi="Century Gothic" w:cs="Century Gothic"/>
                <w:color w:val="000000"/>
                <w:sz w:val="22"/>
              </w:rPr>
            </w:pPr>
            <w:r w:rsidRPr="00FB2533">
              <w:rPr>
                <w:rFonts w:ascii="Century Gothic" w:eastAsia="Century Gothic" w:hAnsi="Century Gothic" w:cs="Century Gothic"/>
                <w:color w:val="000000"/>
                <w:sz w:val="22"/>
              </w:rPr>
              <w:t>2</w:t>
            </w:r>
          </w:p>
        </w:tc>
      </w:tr>
      <w:tr w:rsidR="005C6199" w:rsidRPr="00FB2533" w14:paraId="61692968" w14:textId="77777777">
        <w:trPr>
          <w:trHeight w:val="598"/>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1692964" w14:textId="77777777" w:rsidR="005C6199" w:rsidRPr="00FB2533" w:rsidRDefault="005C6199">
            <w:pPr>
              <w:spacing w:line="160" w:lineRule="exact"/>
              <w:rPr>
                <w:sz w:val="16"/>
              </w:rPr>
            </w:pPr>
          </w:p>
          <w:p w14:paraId="61692965" w14:textId="77777777" w:rsidR="005C6199" w:rsidRPr="00FB2533" w:rsidRDefault="00B979C9">
            <w:pPr>
              <w:ind w:left="420"/>
              <w:rPr>
                <w:sz w:val="2"/>
              </w:rPr>
            </w:pPr>
            <w:r>
              <w:pict w14:anchorId="61692B6B">
                <v:shape id="_x0000_i1030" type="#_x0000_t75" style="width:18pt;height:18pt">
                  <v:imagedata r:id="rId14" o:title=""/>
                </v:shape>
              </w:pict>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1692966" w14:textId="77777777" w:rsidR="005C6199" w:rsidRPr="00FB2533" w:rsidRDefault="00C70DC4">
            <w:pPr>
              <w:spacing w:before="60" w:after="60" w:line="270" w:lineRule="exact"/>
              <w:ind w:left="160" w:right="160"/>
              <w:jc w:val="both"/>
              <w:rPr>
                <w:rFonts w:ascii="Century Gothic" w:eastAsia="Century Gothic" w:hAnsi="Century Gothic" w:cs="Century Gothic"/>
                <w:b/>
                <w:color w:val="000000"/>
                <w:sz w:val="22"/>
              </w:rPr>
            </w:pPr>
            <w:r w:rsidRPr="00FB2533">
              <w:rPr>
                <w:rFonts w:ascii="Century Gothic" w:eastAsia="Century Gothic" w:hAnsi="Century Gothic" w:cs="Century Gothic"/>
                <w:b/>
                <w:color w:val="000000"/>
                <w:sz w:val="22"/>
              </w:rPr>
              <w:t>Délai de validité des offres</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1692967" w14:textId="77777777" w:rsidR="005C6199" w:rsidRPr="00FB2533" w:rsidRDefault="00C70DC4">
            <w:pPr>
              <w:spacing w:before="180" w:after="120"/>
              <w:ind w:left="160" w:right="160"/>
              <w:jc w:val="both"/>
              <w:rPr>
                <w:rFonts w:ascii="Century Gothic" w:eastAsia="Century Gothic" w:hAnsi="Century Gothic" w:cs="Century Gothic"/>
                <w:color w:val="000000"/>
                <w:sz w:val="22"/>
              </w:rPr>
            </w:pPr>
            <w:r w:rsidRPr="00FB2533">
              <w:rPr>
                <w:rFonts w:ascii="Century Gothic" w:eastAsia="Century Gothic" w:hAnsi="Century Gothic" w:cs="Century Gothic"/>
                <w:color w:val="000000"/>
                <w:sz w:val="22"/>
              </w:rPr>
              <w:t>120 jours</w:t>
            </w:r>
          </w:p>
        </w:tc>
      </w:tr>
      <w:tr w:rsidR="005C6199" w:rsidRPr="00FB2533" w14:paraId="6169296D" w14:textId="77777777">
        <w:trPr>
          <w:trHeight w:val="598"/>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1692969" w14:textId="77777777" w:rsidR="005C6199" w:rsidRPr="00FB2533" w:rsidRDefault="005C6199">
            <w:pPr>
              <w:spacing w:line="160" w:lineRule="exact"/>
              <w:rPr>
                <w:sz w:val="16"/>
              </w:rPr>
            </w:pPr>
          </w:p>
          <w:p w14:paraId="6169296A" w14:textId="77777777" w:rsidR="005C6199" w:rsidRPr="00FB2533" w:rsidRDefault="00B979C9">
            <w:pPr>
              <w:ind w:left="420"/>
              <w:rPr>
                <w:sz w:val="2"/>
              </w:rPr>
            </w:pPr>
            <w:r>
              <w:pict w14:anchorId="61692B6C">
                <v:shape id="_x0000_i1031" type="#_x0000_t75" style="width:18pt;height:18pt">
                  <v:imagedata r:id="rId15" o:title=""/>
                </v:shape>
              </w:pict>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169296B" w14:textId="77777777" w:rsidR="005C6199" w:rsidRPr="00FB2533" w:rsidRDefault="00C70DC4">
            <w:pPr>
              <w:spacing w:before="60" w:after="60" w:line="270" w:lineRule="exact"/>
              <w:ind w:left="160" w:right="160"/>
              <w:jc w:val="both"/>
              <w:rPr>
                <w:rFonts w:ascii="Century Gothic" w:eastAsia="Century Gothic" w:hAnsi="Century Gothic" w:cs="Century Gothic"/>
                <w:b/>
                <w:color w:val="000000"/>
                <w:sz w:val="22"/>
              </w:rPr>
            </w:pPr>
            <w:r w:rsidRPr="00FB2533">
              <w:rPr>
                <w:rFonts w:ascii="Century Gothic" w:eastAsia="Century Gothic" w:hAnsi="Century Gothic" w:cs="Century Gothic"/>
                <w:b/>
                <w:color w:val="000000"/>
                <w:sz w:val="22"/>
              </w:rPr>
              <w:t>Forme de groupement</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169296C" w14:textId="77777777" w:rsidR="005C6199" w:rsidRPr="00FB2533" w:rsidRDefault="00C70DC4">
            <w:pPr>
              <w:spacing w:before="60" w:after="60" w:line="270" w:lineRule="exact"/>
              <w:ind w:left="160" w:right="160"/>
              <w:jc w:val="both"/>
              <w:rPr>
                <w:rFonts w:ascii="Century Gothic" w:eastAsia="Century Gothic" w:hAnsi="Century Gothic" w:cs="Century Gothic"/>
                <w:color w:val="000000"/>
                <w:sz w:val="22"/>
              </w:rPr>
            </w:pPr>
            <w:r w:rsidRPr="00FB2533">
              <w:rPr>
                <w:rFonts w:ascii="Century Gothic" w:eastAsia="Century Gothic" w:hAnsi="Century Gothic" w:cs="Century Gothic"/>
                <w:color w:val="000000"/>
                <w:sz w:val="22"/>
              </w:rPr>
              <w:t>Aucune forme de groupement imposée à l'attributaire</w:t>
            </w:r>
          </w:p>
        </w:tc>
      </w:tr>
      <w:tr w:rsidR="005C6199" w:rsidRPr="00FB2533" w14:paraId="61692972" w14:textId="77777777">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169296E" w14:textId="77777777" w:rsidR="005C6199" w:rsidRPr="00FB2533" w:rsidRDefault="005C6199">
            <w:pPr>
              <w:spacing w:line="140" w:lineRule="exact"/>
              <w:rPr>
                <w:sz w:val="14"/>
              </w:rPr>
            </w:pPr>
          </w:p>
          <w:p w14:paraId="6169296F" w14:textId="77777777" w:rsidR="005C6199" w:rsidRPr="00FB2533" w:rsidRDefault="00B979C9">
            <w:pPr>
              <w:ind w:left="420"/>
              <w:rPr>
                <w:sz w:val="2"/>
              </w:rPr>
            </w:pPr>
            <w:r>
              <w:pict w14:anchorId="61692B6D">
                <v:shape id="_x0000_i1032" type="#_x0000_t75" style="width:18pt;height:18pt">
                  <v:imagedata r:id="rId16" o:title=""/>
                </v:shape>
              </w:pict>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1692970" w14:textId="77777777" w:rsidR="005C6199" w:rsidRPr="00FB2533" w:rsidRDefault="00C70DC4">
            <w:pPr>
              <w:spacing w:before="140" w:after="100"/>
              <w:ind w:left="160" w:right="160"/>
              <w:jc w:val="both"/>
              <w:rPr>
                <w:rFonts w:ascii="Century Gothic" w:eastAsia="Century Gothic" w:hAnsi="Century Gothic" w:cs="Century Gothic"/>
                <w:b/>
                <w:color w:val="000000"/>
                <w:sz w:val="22"/>
              </w:rPr>
            </w:pPr>
            <w:r w:rsidRPr="00FB2533">
              <w:rPr>
                <w:rFonts w:ascii="Century Gothic" w:eastAsia="Century Gothic" w:hAnsi="Century Gothic" w:cs="Century Gothic"/>
                <w:b/>
                <w:color w:val="000000"/>
                <w:sz w:val="22"/>
              </w:rPr>
              <w:t>Variantes</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1692971" w14:textId="77777777" w:rsidR="005C6199" w:rsidRPr="00FB2533" w:rsidRDefault="00C70DC4">
            <w:pPr>
              <w:spacing w:before="140" w:after="100"/>
              <w:ind w:left="160" w:right="160"/>
              <w:jc w:val="both"/>
              <w:rPr>
                <w:rFonts w:ascii="Century Gothic" w:eastAsia="Century Gothic" w:hAnsi="Century Gothic" w:cs="Century Gothic"/>
                <w:color w:val="000000"/>
                <w:sz w:val="22"/>
              </w:rPr>
            </w:pPr>
            <w:r w:rsidRPr="00FB2533">
              <w:rPr>
                <w:rFonts w:ascii="Century Gothic" w:eastAsia="Century Gothic" w:hAnsi="Century Gothic" w:cs="Century Gothic"/>
                <w:color w:val="000000"/>
                <w:sz w:val="22"/>
              </w:rPr>
              <w:t>Sans</w:t>
            </w:r>
          </w:p>
        </w:tc>
      </w:tr>
      <w:tr w:rsidR="005C6199" w:rsidRPr="00FB2533" w14:paraId="61692977" w14:textId="77777777">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1692973" w14:textId="77777777" w:rsidR="005C6199" w:rsidRPr="00FB2533" w:rsidRDefault="005C6199">
            <w:pPr>
              <w:spacing w:line="140" w:lineRule="exact"/>
              <w:rPr>
                <w:sz w:val="14"/>
              </w:rPr>
            </w:pPr>
          </w:p>
          <w:p w14:paraId="61692974" w14:textId="77777777" w:rsidR="005C6199" w:rsidRPr="00FB2533" w:rsidRDefault="00B979C9">
            <w:pPr>
              <w:ind w:left="420"/>
              <w:rPr>
                <w:sz w:val="2"/>
              </w:rPr>
            </w:pPr>
            <w:r>
              <w:pict w14:anchorId="61692B6E">
                <v:shape id="_x0000_i1033" type="#_x0000_t75" style="width:18pt;height:18pt">
                  <v:imagedata r:id="rId17" o:title=""/>
                </v:shape>
              </w:pict>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1692975" w14:textId="77777777" w:rsidR="005C6199" w:rsidRPr="00FB2533" w:rsidRDefault="00C70DC4">
            <w:pPr>
              <w:spacing w:before="140" w:after="100"/>
              <w:ind w:left="160" w:right="160"/>
              <w:jc w:val="both"/>
              <w:rPr>
                <w:rFonts w:ascii="Century Gothic" w:eastAsia="Century Gothic" w:hAnsi="Century Gothic" w:cs="Century Gothic"/>
                <w:b/>
                <w:color w:val="000000"/>
                <w:sz w:val="22"/>
              </w:rPr>
            </w:pPr>
            <w:r w:rsidRPr="00FB2533">
              <w:rPr>
                <w:rFonts w:ascii="Century Gothic" w:eastAsia="Century Gothic" w:hAnsi="Century Gothic" w:cs="Century Gothic"/>
                <w:b/>
                <w:color w:val="000000"/>
                <w:sz w:val="22"/>
              </w:rPr>
              <w:t>PSE</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1692976" w14:textId="77777777" w:rsidR="005C6199" w:rsidRPr="00FB2533" w:rsidRDefault="00C70DC4">
            <w:pPr>
              <w:spacing w:before="140" w:after="100"/>
              <w:ind w:left="160" w:right="160"/>
              <w:jc w:val="both"/>
              <w:rPr>
                <w:rFonts w:ascii="Century Gothic" w:eastAsia="Century Gothic" w:hAnsi="Century Gothic" w:cs="Century Gothic"/>
                <w:color w:val="000000"/>
                <w:sz w:val="22"/>
              </w:rPr>
            </w:pPr>
            <w:r w:rsidRPr="00FB2533">
              <w:rPr>
                <w:rFonts w:ascii="Century Gothic" w:eastAsia="Century Gothic" w:hAnsi="Century Gothic" w:cs="Century Gothic"/>
                <w:color w:val="000000"/>
                <w:sz w:val="22"/>
              </w:rPr>
              <w:t>Sans</w:t>
            </w:r>
          </w:p>
        </w:tc>
      </w:tr>
      <w:tr w:rsidR="005C6199" w:rsidRPr="00FB2533" w14:paraId="6169297C" w14:textId="77777777">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1692978" w14:textId="77777777" w:rsidR="005C6199" w:rsidRPr="00FB2533" w:rsidRDefault="005C6199">
            <w:pPr>
              <w:spacing w:line="140" w:lineRule="exact"/>
              <w:rPr>
                <w:sz w:val="14"/>
              </w:rPr>
            </w:pPr>
          </w:p>
          <w:p w14:paraId="61692979" w14:textId="77777777" w:rsidR="005C6199" w:rsidRPr="00FB2533" w:rsidRDefault="00B979C9">
            <w:pPr>
              <w:ind w:left="420"/>
              <w:rPr>
                <w:sz w:val="2"/>
              </w:rPr>
            </w:pPr>
            <w:r>
              <w:pict w14:anchorId="61692B6F">
                <v:shape id="_x0000_i1034" type="#_x0000_t75" style="width:18pt;height:18pt">
                  <v:imagedata r:id="rId18" o:title=""/>
                </v:shape>
              </w:pict>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169297A" w14:textId="77777777" w:rsidR="005C6199" w:rsidRPr="00FB2533" w:rsidRDefault="00C70DC4">
            <w:pPr>
              <w:spacing w:before="140" w:after="100"/>
              <w:ind w:left="160" w:right="160"/>
              <w:jc w:val="both"/>
              <w:rPr>
                <w:rFonts w:ascii="Century Gothic" w:eastAsia="Century Gothic" w:hAnsi="Century Gothic" w:cs="Century Gothic"/>
                <w:b/>
                <w:color w:val="000000"/>
                <w:sz w:val="22"/>
              </w:rPr>
            </w:pPr>
            <w:r w:rsidRPr="00FB2533">
              <w:rPr>
                <w:rFonts w:ascii="Century Gothic" w:eastAsia="Century Gothic" w:hAnsi="Century Gothic" w:cs="Century Gothic"/>
                <w:b/>
                <w:color w:val="000000"/>
                <w:sz w:val="22"/>
              </w:rPr>
              <w:t>Clauses sociales</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169297B" w14:textId="77777777" w:rsidR="005C6199" w:rsidRPr="00FB2533" w:rsidRDefault="00C70DC4">
            <w:pPr>
              <w:spacing w:before="140" w:after="100"/>
              <w:ind w:left="160" w:right="160"/>
              <w:jc w:val="both"/>
              <w:rPr>
                <w:rFonts w:ascii="Century Gothic" w:eastAsia="Century Gothic" w:hAnsi="Century Gothic" w:cs="Century Gothic"/>
                <w:color w:val="000000"/>
                <w:sz w:val="22"/>
              </w:rPr>
            </w:pPr>
            <w:r w:rsidRPr="00FB2533">
              <w:rPr>
                <w:rFonts w:ascii="Century Gothic" w:eastAsia="Century Gothic" w:hAnsi="Century Gothic" w:cs="Century Gothic"/>
                <w:color w:val="000000"/>
                <w:sz w:val="22"/>
              </w:rPr>
              <w:t>Avec</w:t>
            </w:r>
          </w:p>
        </w:tc>
      </w:tr>
      <w:tr w:rsidR="005C6199" w:rsidRPr="00FB2533" w14:paraId="61692981" w14:textId="77777777">
        <w:trPr>
          <w:trHeight w:val="598"/>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169297D" w14:textId="77777777" w:rsidR="005C6199" w:rsidRPr="00FB2533" w:rsidRDefault="005C6199">
            <w:pPr>
              <w:spacing w:line="160" w:lineRule="exact"/>
              <w:rPr>
                <w:sz w:val="16"/>
              </w:rPr>
            </w:pPr>
          </w:p>
          <w:p w14:paraId="6169297E" w14:textId="77777777" w:rsidR="005C6199" w:rsidRPr="00FB2533" w:rsidRDefault="00B979C9">
            <w:pPr>
              <w:ind w:left="420"/>
              <w:rPr>
                <w:sz w:val="2"/>
              </w:rPr>
            </w:pPr>
            <w:r>
              <w:pict w14:anchorId="61692B70">
                <v:shape id="_x0000_i1035" type="#_x0000_t75" style="width:18pt;height:18pt">
                  <v:imagedata r:id="rId19" o:title=""/>
                </v:shape>
              </w:pict>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169297F" w14:textId="77777777" w:rsidR="005C6199" w:rsidRPr="00FB2533" w:rsidRDefault="00C70DC4">
            <w:pPr>
              <w:spacing w:before="60" w:after="60" w:line="270" w:lineRule="exact"/>
              <w:ind w:left="160" w:right="160"/>
              <w:jc w:val="both"/>
              <w:rPr>
                <w:rFonts w:ascii="Century Gothic" w:eastAsia="Century Gothic" w:hAnsi="Century Gothic" w:cs="Century Gothic"/>
                <w:b/>
                <w:color w:val="000000"/>
                <w:sz w:val="22"/>
              </w:rPr>
            </w:pPr>
            <w:r w:rsidRPr="00FB2533">
              <w:rPr>
                <w:rFonts w:ascii="Century Gothic" w:eastAsia="Century Gothic" w:hAnsi="Century Gothic" w:cs="Century Gothic"/>
                <w:b/>
                <w:color w:val="000000"/>
                <w:sz w:val="22"/>
              </w:rPr>
              <w:t>Clauses environnementales</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1692980" w14:textId="77777777" w:rsidR="005C6199" w:rsidRPr="00FB2533" w:rsidRDefault="00C70DC4">
            <w:pPr>
              <w:spacing w:before="180" w:after="120"/>
              <w:ind w:left="160" w:right="160"/>
              <w:jc w:val="both"/>
              <w:rPr>
                <w:rFonts w:ascii="Century Gothic" w:eastAsia="Century Gothic" w:hAnsi="Century Gothic" w:cs="Century Gothic"/>
                <w:color w:val="000000"/>
                <w:sz w:val="22"/>
              </w:rPr>
            </w:pPr>
            <w:r w:rsidRPr="00FB2533">
              <w:rPr>
                <w:rFonts w:ascii="Century Gothic" w:eastAsia="Century Gothic" w:hAnsi="Century Gothic" w:cs="Century Gothic"/>
                <w:color w:val="000000"/>
                <w:sz w:val="22"/>
              </w:rPr>
              <w:t>Avec</w:t>
            </w:r>
          </w:p>
        </w:tc>
      </w:tr>
      <w:tr w:rsidR="005C6199" w:rsidRPr="00FB2533" w14:paraId="61692986" w14:textId="77777777">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1692982" w14:textId="77777777" w:rsidR="005C6199" w:rsidRPr="00FB2533" w:rsidRDefault="005C6199">
            <w:pPr>
              <w:spacing w:line="140" w:lineRule="exact"/>
              <w:rPr>
                <w:sz w:val="14"/>
              </w:rPr>
            </w:pPr>
          </w:p>
          <w:p w14:paraId="61692983" w14:textId="77777777" w:rsidR="005C6199" w:rsidRPr="00FB2533" w:rsidRDefault="00B979C9">
            <w:pPr>
              <w:ind w:left="420"/>
              <w:rPr>
                <w:sz w:val="2"/>
              </w:rPr>
            </w:pPr>
            <w:r>
              <w:pict w14:anchorId="61692B71">
                <v:shape id="_x0000_i1036" type="#_x0000_t75" style="width:18pt;height:18pt">
                  <v:imagedata r:id="rId20" o:title=""/>
                </v:shape>
              </w:pict>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1692984" w14:textId="67CEC274" w:rsidR="005C6199" w:rsidRPr="00FB2533" w:rsidRDefault="00C70DC4">
            <w:pPr>
              <w:spacing w:before="140" w:after="100"/>
              <w:ind w:left="160" w:right="160"/>
              <w:jc w:val="both"/>
              <w:rPr>
                <w:rFonts w:ascii="Century Gothic" w:eastAsia="Century Gothic" w:hAnsi="Century Gothic" w:cs="Century Gothic"/>
                <w:b/>
                <w:color w:val="000000"/>
                <w:sz w:val="22"/>
              </w:rPr>
            </w:pPr>
            <w:r w:rsidRPr="00FB2533">
              <w:rPr>
                <w:rFonts w:ascii="Century Gothic" w:eastAsia="Century Gothic" w:hAnsi="Century Gothic" w:cs="Century Gothic"/>
                <w:b/>
                <w:color w:val="000000"/>
                <w:sz w:val="22"/>
              </w:rPr>
              <w:t xml:space="preserve">Durée </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1692985" w14:textId="51ECE0C0" w:rsidR="005C6199" w:rsidRPr="00FB2533" w:rsidRDefault="000821EE">
            <w:pPr>
              <w:spacing w:before="140" w:after="100"/>
              <w:ind w:left="160" w:right="160"/>
              <w:jc w:val="both"/>
              <w:rPr>
                <w:rFonts w:ascii="Century Gothic" w:eastAsia="Century Gothic" w:hAnsi="Century Gothic" w:cs="Century Gothic"/>
                <w:color w:val="000000"/>
                <w:sz w:val="22"/>
              </w:rPr>
            </w:pPr>
            <w:r>
              <w:rPr>
                <w:rFonts w:ascii="Century Gothic" w:eastAsia="Century Gothic" w:hAnsi="Century Gothic" w:cs="Century Gothic"/>
                <w:color w:val="000000"/>
                <w:sz w:val="22"/>
              </w:rPr>
              <w:t xml:space="preserve">De la notification à la levée des réserves </w:t>
            </w:r>
          </w:p>
        </w:tc>
      </w:tr>
      <w:tr w:rsidR="005C6199" w:rsidRPr="00FB2533" w14:paraId="6169298B" w14:textId="77777777">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1692987" w14:textId="77777777" w:rsidR="005C6199" w:rsidRPr="00FB2533" w:rsidRDefault="005C6199">
            <w:pPr>
              <w:spacing w:line="140" w:lineRule="exact"/>
              <w:rPr>
                <w:sz w:val="14"/>
              </w:rPr>
            </w:pPr>
          </w:p>
          <w:p w14:paraId="61692988" w14:textId="77777777" w:rsidR="005C6199" w:rsidRPr="00FB2533" w:rsidRDefault="00B979C9">
            <w:pPr>
              <w:ind w:left="420"/>
              <w:rPr>
                <w:sz w:val="2"/>
              </w:rPr>
            </w:pPr>
            <w:r>
              <w:pict w14:anchorId="61692B72">
                <v:shape id="_x0000_i1037" type="#_x0000_t75" style="width:18pt;height:18pt">
                  <v:imagedata r:id="rId21" o:title=""/>
                </v:shape>
              </w:pict>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1692989" w14:textId="77777777" w:rsidR="005C6199" w:rsidRPr="00FB2533" w:rsidRDefault="00C70DC4">
            <w:pPr>
              <w:spacing w:before="140" w:after="100"/>
              <w:ind w:left="160" w:right="160"/>
              <w:jc w:val="both"/>
              <w:rPr>
                <w:rFonts w:ascii="Century Gothic" w:eastAsia="Century Gothic" w:hAnsi="Century Gothic" w:cs="Century Gothic"/>
                <w:b/>
                <w:color w:val="000000"/>
                <w:sz w:val="22"/>
              </w:rPr>
            </w:pPr>
            <w:r w:rsidRPr="00FB2533">
              <w:rPr>
                <w:rFonts w:ascii="Century Gothic" w:eastAsia="Century Gothic" w:hAnsi="Century Gothic" w:cs="Century Gothic"/>
                <w:b/>
                <w:color w:val="000000"/>
                <w:sz w:val="22"/>
              </w:rPr>
              <w:t>Négociation</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169298A" w14:textId="77777777" w:rsidR="005C6199" w:rsidRPr="00FB2533" w:rsidRDefault="00C70DC4">
            <w:pPr>
              <w:spacing w:before="140" w:after="100"/>
              <w:ind w:left="160" w:right="160"/>
              <w:jc w:val="both"/>
              <w:rPr>
                <w:rFonts w:ascii="Century Gothic" w:eastAsia="Century Gothic" w:hAnsi="Century Gothic" w:cs="Century Gothic"/>
                <w:color w:val="000000"/>
                <w:sz w:val="22"/>
              </w:rPr>
            </w:pPr>
            <w:r w:rsidRPr="00FB2533">
              <w:rPr>
                <w:rFonts w:ascii="Century Gothic" w:eastAsia="Century Gothic" w:hAnsi="Century Gothic" w:cs="Century Gothic"/>
                <w:color w:val="000000"/>
                <w:sz w:val="22"/>
              </w:rPr>
              <w:t>Avec</w:t>
            </w:r>
          </w:p>
        </w:tc>
      </w:tr>
      <w:tr w:rsidR="005C6199" w:rsidRPr="00FB2533" w14:paraId="61692990" w14:textId="77777777">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169298C" w14:textId="77777777" w:rsidR="005C6199" w:rsidRPr="00FB2533" w:rsidRDefault="005C6199">
            <w:pPr>
              <w:spacing w:line="140" w:lineRule="exact"/>
              <w:rPr>
                <w:sz w:val="14"/>
              </w:rPr>
            </w:pPr>
          </w:p>
          <w:p w14:paraId="6169298D" w14:textId="77777777" w:rsidR="005C6199" w:rsidRPr="00FB2533" w:rsidRDefault="00B979C9">
            <w:pPr>
              <w:ind w:left="420"/>
              <w:rPr>
                <w:sz w:val="2"/>
              </w:rPr>
            </w:pPr>
            <w:r>
              <w:pict w14:anchorId="61692B73">
                <v:shape id="_x0000_i1038" type="#_x0000_t75" style="width:18pt;height:18pt">
                  <v:imagedata r:id="rId22" o:title=""/>
                </v:shape>
              </w:pict>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169298E" w14:textId="77777777" w:rsidR="005C6199" w:rsidRPr="00FB2533" w:rsidRDefault="00C70DC4">
            <w:pPr>
              <w:spacing w:before="140" w:after="100"/>
              <w:ind w:left="160" w:right="160"/>
              <w:jc w:val="both"/>
              <w:rPr>
                <w:rFonts w:ascii="Century Gothic" w:eastAsia="Century Gothic" w:hAnsi="Century Gothic" w:cs="Century Gothic"/>
                <w:b/>
                <w:color w:val="000000"/>
                <w:sz w:val="22"/>
              </w:rPr>
            </w:pPr>
            <w:r w:rsidRPr="00FB2533">
              <w:rPr>
                <w:rFonts w:ascii="Century Gothic" w:eastAsia="Century Gothic" w:hAnsi="Century Gothic" w:cs="Century Gothic"/>
                <w:b/>
                <w:color w:val="000000"/>
                <w:sz w:val="22"/>
              </w:rPr>
              <w:t>Visite sur site</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169298F" w14:textId="77777777" w:rsidR="005C6199" w:rsidRPr="00FB2533" w:rsidRDefault="00C70DC4">
            <w:pPr>
              <w:spacing w:before="140" w:after="100"/>
              <w:ind w:left="160" w:right="160"/>
              <w:jc w:val="both"/>
              <w:rPr>
                <w:rFonts w:ascii="Century Gothic" w:eastAsia="Century Gothic" w:hAnsi="Century Gothic" w:cs="Century Gothic"/>
                <w:color w:val="000000"/>
                <w:sz w:val="22"/>
              </w:rPr>
            </w:pPr>
            <w:r w:rsidRPr="00FB2533">
              <w:rPr>
                <w:rFonts w:ascii="Century Gothic" w:eastAsia="Century Gothic" w:hAnsi="Century Gothic" w:cs="Century Gothic"/>
                <w:color w:val="000000"/>
                <w:sz w:val="22"/>
              </w:rPr>
              <w:t>Visite facultative</w:t>
            </w:r>
          </w:p>
        </w:tc>
      </w:tr>
    </w:tbl>
    <w:p w14:paraId="61692991" w14:textId="77777777" w:rsidR="005C6199" w:rsidRPr="00FB2533" w:rsidRDefault="005C6199">
      <w:pPr>
        <w:sectPr w:rsidR="005C6199" w:rsidRPr="00FB2533">
          <w:pgSz w:w="11900" w:h="16840"/>
          <w:pgMar w:top="1440" w:right="1160" w:bottom="1440" w:left="1140" w:header="1440" w:footer="1440" w:gutter="0"/>
          <w:cols w:space="708"/>
        </w:sectPr>
      </w:pPr>
    </w:p>
    <w:p w14:paraId="61692992" w14:textId="77777777" w:rsidR="005C6199" w:rsidRPr="00FB2533" w:rsidRDefault="00C70DC4">
      <w:pPr>
        <w:spacing w:after="60"/>
        <w:jc w:val="center"/>
        <w:rPr>
          <w:rFonts w:ascii="Century Gothic" w:eastAsia="Century Gothic" w:hAnsi="Century Gothic" w:cs="Century Gothic"/>
          <w:b/>
          <w:color w:val="000000"/>
        </w:rPr>
      </w:pPr>
      <w:r w:rsidRPr="00FB2533">
        <w:rPr>
          <w:rFonts w:ascii="Century Gothic" w:eastAsia="Century Gothic" w:hAnsi="Century Gothic" w:cs="Century Gothic"/>
          <w:b/>
          <w:color w:val="000000"/>
        </w:rPr>
        <w:lastRenderedPageBreak/>
        <w:t>SOMMAIRE</w:t>
      </w:r>
    </w:p>
    <w:p w14:paraId="61692993" w14:textId="77777777" w:rsidR="005C6199" w:rsidRPr="00FB2533" w:rsidRDefault="005C6199">
      <w:pPr>
        <w:spacing w:after="80" w:line="240" w:lineRule="exact"/>
      </w:pPr>
    </w:p>
    <w:p w14:paraId="379B8119" w14:textId="5EF2315D" w:rsidR="00CB6CCE" w:rsidRDefault="00C70DC4">
      <w:pPr>
        <w:pStyle w:val="TM1"/>
        <w:tabs>
          <w:tab w:val="right" w:leader="dot" w:pos="9610"/>
        </w:tabs>
        <w:rPr>
          <w:rFonts w:asciiTheme="minorHAnsi" w:eastAsiaTheme="minorEastAsia" w:hAnsiTheme="minorHAnsi" w:cstheme="minorBidi"/>
          <w:noProof/>
          <w:kern w:val="2"/>
          <w:lang w:eastAsia="fr-FR"/>
          <w14:ligatures w14:val="standardContextual"/>
        </w:rPr>
      </w:pPr>
      <w:r w:rsidRPr="00FB2533">
        <w:rPr>
          <w:rFonts w:ascii="Century Gothic" w:eastAsia="Century Gothic" w:hAnsi="Century Gothic" w:cs="Century Gothic"/>
          <w:color w:val="000000"/>
          <w:sz w:val="22"/>
        </w:rPr>
        <w:fldChar w:fldCharType="begin"/>
      </w:r>
      <w:r w:rsidRPr="00FB2533">
        <w:rPr>
          <w:rFonts w:ascii="Century Gothic" w:eastAsia="Century Gothic" w:hAnsi="Century Gothic" w:cs="Century Gothic"/>
          <w:color w:val="000000"/>
          <w:sz w:val="22"/>
        </w:rPr>
        <w:instrText xml:space="preserve"> TOC \h </w:instrText>
      </w:r>
      <w:r w:rsidRPr="00FB2533">
        <w:rPr>
          <w:rFonts w:ascii="Century Gothic" w:eastAsia="Century Gothic" w:hAnsi="Century Gothic" w:cs="Century Gothic"/>
          <w:color w:val="000000"/>
          <w:sz w:val="22"/>
        </w:rPr>
        <w:fldChar w:fldCharType="separate"/>
      </w:r>
      <w:hyperlink w:anchor="_Toc241238874" w:history="1">
        <w:r w:rsidR="00CB6CCE" w:rsidRPr="00A043FC">
          <w:rPr>
            <w:rStyle w:val="Lienhypertexte"/>
            <w:rFonts w:ascii="Century Gothic" w:eastAsia="Century Gothic" w:hAnsi="Century Gothic" w:cs="Century Gothic"/>
            <w:noProof/>
          </w:rPr>
          <w:t>1 - Objet et étendue de la consultation</w:t>
        </w:r>
        <w:r w:rsidR="00CB6CCE">
          <w:rPr>
            <w:noProof/>
          </w:rPr>
          <w:tab/>
        </w:r>
        <w:r w:rsidR="00CB6CCE">
          <w:rPr>
            <w:noProof/>
          </w:rPr>
          <w:fldChar w:fldCharType="begin"/>
        </w:r>
        <w:r w:rsidR="00CB6CCE">
          <w:rPr>
            <w:noProof/>
          </w:rPr>
          <w:instrText xml:space="preserve"> PAGEREF _Toc241238874 \h </w:instrText>
        </w:r>
        <w:r w:rsidR="00CB6CCE">
          <w:rPr>
            <w:noProof/>
          </w:rPr>
        </w:r>
        <w:r w:rsidR="00CB6CCE">
          <w:rPr>
            <w:noProof/>
          </w:rPr>
          <w:fldChar w:fldCharType="separate"/>
        </w:r>
        <w:r w:rsidR="00CB6CCE">
          <w:rPr>
            <w:noProof/>
          </w:rPr>
          <w:t>4</w:t>
        </w:r>
        <w:r w:rsidR="00CB6CCE">
          <w:rPr>
            <w:noProof/>
          </w:rPr>
          <w:fldChar w:fldCharType="end"/>
        </w:r>
      </w:hyperlink>
    </w:p>
    <w:p w14:paraId="63B468BB" w14:textId="587E191D" w:rsidR="00CB6CCE" w:rsidRDefault="00CB6CCE">
      <w:pPr>
        <w:pStyle w:val="TM2"/>
        <w:tabs>
          <w:tab w:val="right" w:leader="dot" w:pos="9610"/>
        </w:tabs>
        <w:rPr>
          <w:rFonts w:asciiTheme="minorHAnsi" w:eastAsiaTheme="minorEastAsia" w:hAnsiTheme="minorHAnsi" w:cstheme="minorBidi"/>
          <w:noProof/>
          <w:kern w:val="2"/>
          <w:lang w:eastAsia="fr-FR"/>
          <w14:ligatures w14:val="standardContextual"/>
        </w:rPr>
      </w:pPr>
      <w:hyperlink w:anchor="_Toc241238875" w:history="1">
        <w:r w:rsidRPr="00A043FC">
          <w:rPr>
            <w:rStyle w:val="Lienhypertexte"/>
            <w:rFonts w:ascii="Century Gothic" w:eastAsia="Century Gothic" w:hAnsi="Century Gothic" w:cs="Century Gothic"/>
            <w:noProof/>
          </w:rPr>
          <w:t>1.1 - Objet</w:t>
        </w:r>
        <w:r>
          <w:rPr>
            <w:noProof/>
          </w:rPr>
          <w:tab/>
        </w:r>
        <w:r>
          <w:rPr>
            <w:noProof/>
          </w:rPr>
          <w:fldChar w:fldCharType="begin"/>
        </w:r>
        <w:r>
          <w:rPr>
            <w:noProof/>
          </w:rPr>
          <w:instrText xml:space="preserve"> PAGEREF _Toc241238875 \h </w:instrText>
        </w:r>
        <w:r>
          <w:rPr>
            <w:noProof/>
          </w:rPr>
        </w:r>
        <w:r>
          <w:rPr>
            <w:noProof/>
          </w:rPr>
          <w:fldChar w:fldCharType="separate"/>
        </w:r>
        <w:r>
          <w:rPr>
            <w:noProof/>
          </w:rPr>
          <w:t>4</w:t>
        </w:r>
        <w:r>
          <w:rPr>
            <w:noProof/>
          </w:rPr>
          <w:fldChar w:fldCharType="end"/>
        </w:r>
      </w:hyperlink>
    </w:p>
    <w:p w14:paraId="1B22C72C" w14:textId="38FD96E2" w:rsidR="00CB6CCE" w:rsidRDefault="00CB6CCE">
      <w:pPr>
        <w:pStyle w:val="TM2"/>
        <w:tabs>
          <w:tab w:val="right" w:leader="dot" w:pos="9610"/>
        </w:tabs>
        <w:rPr>
          <w:rFonts w:asciiTheme="minorHAnsi" w:eastAsiaTheme="minorEastAsia" w:hAnsiTheme="minorHAnsi" w:cstheme="minorBidi"/>
          <w:noProof/>
          <w:kern w:val="2"/>
          <w:lang w:eastAsia="fr-FR"/>
          <w14:ligatures w14:val="standardContextual"/>
        </w:rPr>
      </w:pPr>
      <w:hyperlink w:anchor="_Toc241238876" w:history="1">
        <w:r w:rsidRPr="00A043FC">
          <w:rPr>
            <w:rStyle w:val="Lienhypertexte"/>
            <w:rFonts w:ascii="Century Gothic" w:eastAsia="Century Gothic" w:hAnsi="Century Gothic" w:cs="Century Gothic"/>
            <w:noProof/>
          </w:rPr>
          <w:t>1.2 - Mode de passation</w:t>
        </w:r>
        <w:r>
          <w:rPr>
            <w:noProof/>
          </w:rPr>
          <w:tab/>
        </w:r>
        <w:r>
          <w:rPr>
            <w:noProof/>
          </w:rPr>
          <w:fldChar w:fldCharType="begin"/>
        </w:r>
        <w:r>
          <w:rPr>
            <w:noProof/>
          </w:rPr>
          <w:instrText xml:space="preserve"> PAGEREF _Toc241238876 \h </w:instrText>
        </w:r>
        <w:r>
          <w:rPr>
            <w:noProof/>
          </w:rPr>
        </w:r>
        <w:r>
          <w:rPr>
            <w:noProof/>
          </w:rPr>
          <w:fldChar w:fldCharType="separate"/>
        </w:r>
        <w:r>
          <w:rPr>
            <w:noProof/>
          </w:rPr>
          <w:t>4</w:t>
        </w:r>
        <w:r>
          <w:rPr>
            <w:noProof/>
          </w:rPr>
          <w:fldChar w:fldCharType="end"/>
        </w:r>
      </w:hyperlink>
    </w:p>
    <w:p w14:paraId="203F926B" w14:textId="49FB7DEE" w:rsidR="00CB6CCE" w:rsidRDefault="00CB6CCE">
      <w:pPr>
        <w:pStyle w:val="TM2"/>
        <w:tabs>
          <w:tab w:val="right" w:leader="dot" w:pos="9610"/>
        </w:tabs>
        <w:rPr>
          <w:rFonts w:asciiTheme="minorHAnsi" w:eastAsiaTheme="minorEastAsia" w:hAnsiTheme="minorHAnsi" w:cstheme="minorBidi"/>
          <w:noProof/>
          <w:kern w:val="2"/>
          <w:lang w:eastAsia="fr-FR"/>
          <w14:ligatures w14:val="standardContextual"/>
        </w:rPr>
      </w:pPr>
      <w:hyperlink w:anchor="_Toc241238877" w:history="1">
        <w:r w:rsidRPr="00A043FC">
          <w:rPr>
            <w:rStyle w:val="Lienhypertexte"/>
            <w:rFonts w:ascii="Century Gothic" w:eastAsia="Century Gothic" w:hAnsi="Century Gothic" w:cs="Century Gothic"/>
            <w:noProof/>
          </w:rPr>
          <w:t>1.3 - Type et forme de contrat</w:t>
        </w:r>
        <w:r>
          <w:rPr>
            <w:noProof/>
          </w:rPr>
          <w:tab/>
        </w:r>
        <w:r>
          <w:rPr>
            <w:noProof/>
          </w:rPr>
          <w:fldChar w:fldCharType="begin"/>
        </w:r>
        <w:r>
          <w:rPr>
            <w:noProof/>
          </w:rPr>
          <w:instrText xml:space="preserve"> PAGEREF _Toc241238877 \h </w:instrText>
        </w:r>
        <w:r>
          <w:rPr>
            <w:noProof/>
          </w:rPr>
        </w:r>
        <w:r>
          <w:rPr>
            <w:noProof/>
          </w:rPr>
          <w:fldChar w:fldCharType="separate"/>
        </w:r>
        <w:r>
          <w:rPr>
            <w:noProof/>
          </w:rPr>
          <w:t>4</w:t>
        </w:r>
        <w:r>
          <w:rPr>
            <w:noProof/>
          </w:rPr>
          <w:fldChar w:fldCharType="end"/>
        </w:r>
      </w:hyperlink>
    </w:p>
    <w:p w14:paraId="41E0C586" w14:textId="36365BD1" w:rsidR="00CB6CCE" w:rsidRDefault="00CB6CCE">
      <w:pPr>
        <w:pStyle w:val="TM2"/>
        <w:tabs>
          <w:tab w:val="right" w:leader="dot" w:pos="9610"/>
        </w:tabs>
        <w:rPr>
          <w:rFonts w:asciiTheme="minorHAnsi" w:eastAsiaTheme="minorEastAsia" w:hAnsiTheme="minorHAnsi" w:cstheme="minorBidi"/>
          <w:noProof/>
          <w:kern w:val="2"/>
          <w:lang w:eastAsia="fr-FR"/>
          <w14:ligatures w14:val="standardContextual"/>
        </w:rPr>
      </w:pPr>
      <w:hyperlink w:anchor="_Toc241238878" w:history="1">
        <w:r w:rsidRPr="00A043FC">
          <w:rPr>
            <w:rStyle w:val="Lienhypertexte"/>
            <w:rFonts w:ascii="Century Gothic" w:eastAsia="Century Gothic" w:hAnsi="Century Gothic" w:cs="Century Gothic"/>
            <w:noProof/>
          </w:rPr>
          <w:t>1.4 - Décomposition de la consultation</w:t>
        </w:r>
        <w:r>
          <w:rPr>
            <w:noProof/>
          </w:rPr>
          <w:tab/>
        </w:r>
        <w:r>
          <w:rPr>
            <w:noProof/>
          </w:rPr>
          <w:fldChar w:fldCharType="begin"/>
        </w:r>
        <w:r>
          <w:rPr>
            <w:noProof/>
          </w:rPr>
          <w:instrText xml:space="preserve"> PAGEREF _Toc241238878 \h </w:instrText>
        </w:r>
        <w:r>
          <w:rPr>
            <w:noProof/>
          </w:rPr>
        </w:r>
        <w:r>
          <w:rPr>
            <w:noProof/>
          </w:rPr>
          <w:fldChar w:fldCharType="separate"/>
        </w:r>
        <w:r>
          <w:rPr>
            <w:noProof/>
          </w:rPr>
          <w:t>4</w:t>
        </w:r>
        <w:r>
          <w:rPr>
            <w:noProof/>
          </w:rPr>
          <w:fldChar w:fldCharType="end"/>
        </w:r>
      </w:hyperlink>
    </w:p>
    <w:p w14:paraId="6706776D" w14:textId="1BCB2D0A" w:rsidR="00CB6CCE" w:rsidRDefault="00CB6CCE">
      <w:pPr>
        <w:pStyle w:val="TM2"/>
        <w:tabs>
          <w:tab w:val="right" w:leader="dot" w:pos="9610"/>
        </w:tabs>
        <w:rPr>
          <w:rFonts w:asciiTheme="minorHAnsi" w:eastAsiaTheme="minorEastAsia" w:hAnsiTheme="minorHAnsi" w:cstheme="minorBidi"/>
          <w:noProof/>
          <w:kern w:val="2"/>
          <w:lang w:eastAsia="fr-FR"/>
          <w14:ligatures w14:val="standardContextual"/>
        </w:rPr>
      </w:pPr>
      <w:hyperlink w:anchor="_Toc241238879" w:history="1">
        <w:r w:rsidRPr="00A043FC">
          <w:rPr>
            <w:rStyle w:val="Lienhypertexte"/>
            <w:rFonts w:ascii="Century Gothic" w:eastAsia="Century Gothic" w:hAnsi="Century Gothic" w:cs="Century Gothic"/>
            <w:noProof/>
          </w:rPr>
          <w:t>1.5 - Nomenclature</w:t>
        </w:r>
        <w:r>
          <w:rPr>
            <w:noProof/>
          </w:rPr>
          <w:tab/>
        </w:r>
        <w:r>
          <w:rPr>
            <w:noProof/>
          </w:rPr>
          <w:fldChar w:fldCharType="begin"/>
        </w:r>
        <w:r>
          <w:rPr>
            <w:noProof/>
          </w:rPr>
          <w:instrText xml:space="preserve"> PAGEREF _Toc241238879 \h </w:instrText>
        </w:r>
        <w:r>
          <w:rPr>
            <w:noProof/>
          </w:rPr>
        </w:r>
        <w:r>
          <w:rPr>
            <w:noProof/>
          </w:rPr>
          <w:fldChar w:fldCharType="separate"/>
        </w:r>
        <w:r>
          <w:rPr>
            <w:noProof/>
          </w:rPr>
          <w:t>4</w:t>
        </w:r>
        <w:r>
          <w:rPr>
            <w:noProof/>
          </w:rPr>
          <w:fldChar w:fldCharType="end"/>
        </w:r>
      </w:hyperlink>
    </w:p>
    <w:p w14:paraId="7E2070F4" w14:textId="70965F53" w:rsidR="00CB6CCE" w:rsidRDefault="00CB6CCE">
      <w:pPr>
        <w:pStyle w:val="TM1"/>
        <w:tabs>
          <w:tab w:val="right" w:leader="dot" w:pos="9610"/>
        </w:tabs>
        <w:rPr>
          <w:rFonts w:asciiTheme="minorHAnsi" w:eastAsiaTheme="minorEastAsia" w:hAnsiTheme="minorHAnsi" w:cstheme="minorBidi"/>
          <w:noProof/>
          <w:kern w:val="2"/>
          <w:lang w:eastAsia="fr-FR"/>
          <w14:ligatures w14:val="standardContextual"/>
        </w:rPr>
      </w:pPr>
      <w:hyperlink w:anchor="_Toc241238880" w:history="1">
        <w:r w:rsidRPr="00A043FC">
          <w:rPr>
            <w:rStyle w:val="Lienhypertexte"/>
            <w:rFonts w:ascii="Century Gothic" w:eastAsia="Century Gothic" w:hAnsi="Century Gothic" w:cs="Century Gothic"/>
            <w:noProof/>
          </w:rPr>
          <w:t>2 - Conditions de la consultation</w:t>
        </w:r>
        <w:r>
          <w:rPr>
            <w:noProof/>
          </w:rPr>
          <w:tab/>
        </w:r>
        <w:r>
          <w:rPr>
            <w:noProof/>
          </w:rPr>
          <w:fldChar w:fldCharType="begin"/>
        </w:r>
        <w:r>
          <w:rPr>
            <w:noProof/>
          </w:rPr>
          <w:instrText xml:space="preserve"> PAGEREF _Toc241238880 \h </w:instrText>
        </w:r>
        <w:r>
          <w:rPr>
            <w:noProof/>
          </w:rPr>
        </w:r>
        <w:r>
          <w:rPr>
            <w:noProof/>
          </w:rPr>
          <w:fldChar w:fldCharType="separate"/>
        </w:r>
        <w:r>
          <w:rPr>
            <w:noProof/>
          </w:rPr>
          <w:t>5</w:t>
        </w:r>
        <w:r>
          <w:rPr>
            <w:noProof/>
          </w:rPr>
          <w:fldChar w:fldCharType="end"/>
        </w:r>
      </w:hyperlink>
    </w:p>
    <w:p w14:paraId="3D9A311C" w14:textId="02A21909" w:rsidR="00CB6CCE" w:rsidRDefault="00CB6CCE">
      <w:pPr>
        <w:pStyle w:val="TM2"/>
        <w:tabs>
          <w:tab w:val="right" w:leader="dot" w:pos="9610"/>
        </w:tabs>
        <w:rPr>
          <w:rFonts w:asciiTheme="minorHAnsi" w:eastAsiaTheme="minorEastAsia" w:hAnsiTheme="minorHAnsi" w:cstheme="minorBidi"/>
          <w:noProof/>
          <w:kern w:val="2"/>
          <w:lang w:eastAsia="fr-FR"/>
          <w14:ligatures w14:val="standardContextual"/>
        </w:rPr>
      </w:pPr>
      <w:hyperlink w:anchor="_Toc241238881" w:history="1">
        <w:r w:rsidRPr="00A043FC">
          <w:rPr>
            <w:rStyle w:val="Lienhypertexte"/>
            <w:rFonts w:ascii="Century Gothic" w:eastAsia="Century Gothic" w:hAnsi="Century Gothic" w:cs="Century Gothic"/>
            <w:noProof/>
          </w:rPr>
          <w:t>2.1 - Délai de validité des offres</w:t>
        </w:r>
        <w:r>
          <w:rPr>
            <w:noProof/>
          </w:rPr>
          <w:tab/>
        </w:r>
        <w:r>
          <w:rPr>
            <w:noProof/>
          </w:rPr>
          <w:fldChar w:fldCharType="begin"/>
        </w:r>
        <w:r>
          <w:rPr>
            <w:noProof/>
          </w:rPr>
          <w:instrText xml:space="preserve"> PAGEREF _Toc241238881 \h </w:instrText>
        </w:r>
        <w:r>
          <w:rPr>
            <w:noProof/>
          </w:rPr>
        </w:r>
        <w:r>
          <w:rPr>
            <w:noProof/>
          </w:rPr>
          <w:fldChar w:fldCharType="separate"/>
        </w:r>
        <w:r>
          <w:rPr>
            <w:noProof/>
          </w:rPr>
          <w:t>5</w:t>
        </w:r>
        <w:r>
          <w:rPr>
            <w:noProof/>
          </w:rPr>
          <w:fldChar w:fldCharType="end"/>
        </w:r>
      </w:hyperlink>
    </w:p>
    <w:p w14:paraId="5F5ACB5F" w14:textId="6C58B071" w:rsidR="00CB6CCE" w:rsidRDefault="00CB6CCE">
      <w:pPr>
        <w:pStyle w:val="TM2"/>
        <w:tabs>
          <w:tab w:val="right" w:leader="dot" w:pos="9610"/>
        </w:tabs>
        <w:rPr>
          <w:rFonts w:asciiTheme="minorHAnsi" w:eastAsiaTheme="minorEastAsia" w:hAnsiTheme="minorHAnsi" w:cstheme="minorBidi"/>
          <w:noProof/>
          <w:kern w:val="2"/>
          <w:lang w:eastAsia="fr-FR"/>
          <w14:ligatures w14:val="standardContextual"/>
        </w:rPr>
      </w:pPr>
      <w:hyperlink w:anchor="_Toc241238882" w:history="1">
        <w:r w:rsidRPr="00A043FC">
          <w:rPr>
            <w:rStyle w:val="Lienhypertexte"/>
            <w:rFonts w:ascii="Century Gothic" w:eastAsia="Century Gothic" w:hAnsi="Century Gothic" w:cs="Century Gothic"/>
            <w:noProof/>
          </w:rPr>
          <w:t>2.2 - Forme juridique du groupement</w:t>
        </w:r>
        <w:r>
          <w:rPr>
            <w:noProof/>
          </w:rPr>
          <w:tab/>
        </w:r>
        <w:r>
          <w:rPr>
            <w:noProof/>
          </w:rPr>
          <w:fldChar w:fldCharType="begin"/>
        </w:r>
        <w:r>
          <w:rPr>
            <w:noProof/>
          </w:rPr>
          <w:instrText xml:space="preserve"> PAGEREF _Toc241238882 \h </w:instrText>
        </w:r>
        <w:r>
          <w:rPr>
            <w:noProof/>
          </w:rPr>
        </w:r>
        <w:r>
          <w:rPr>
            <w:noProof/>
          </w:rPr>
          <w:fldChar w:fldCharType="separate"/>
        </w:r>
        <w:r>
          <w:rPr>
            <w:noProof/>
          </w:rPr>
          <w:t>5</w:t>
        </w:r>
        <w:r>
          <w:rPr>
            <w:noProof/>
          </w:rPr>
          <w:fldChar w:fldCharType="end"/>
        </w:r>
      </w:hyperlink>
    </w:p>
    <w:p w14:paraId="3938F14D" w14:textId="41F15323" w:rsidR="00CB6CCE" w:rsidRDefault="00CB6CCE">
      <w:pPr>
        <w:pStyle w:val="TM2"/>
        <w:tabs>
          <w:tab w:val="right" w:leader="dot" w:pos="9610"/>
        </w:tabs>
        <w:rPr>
          <w:rFonts w:asciiTheme="minorHAnsi" w:eastAsiaTheme="minorEastAsia" w:hAnsiTheme="minorHAnsi" w:cstheme="minorBidi"/>
          <w:noProof/>
          <w:kern w:val="2"/>
          <w:lang w:eastAsia="fr-FR"/>
          <w14:ligatures w14:val="standardContextual"/>
        </w:rPr>
      </w:pPr>
      <w:hyperlink w:anchor="_Toc241238883" w:history="1">
        <w:r w:rsidRPr="00A043FC">
          <w:rPr>
            <w:rStyle w:val="Lienhypertexte"/>
            <w:rFonts w:ascii="Century Gothic" w:eastAsia="Century Gothic" w:hAnsi="Century Gothic" w:cs="Century Gothic"/>
            <w:noProof/>
          </w:rPr>
          <w:t>2.3 - Variantes</w:t>
        </w:r>
        <w:r>
          <w:rPr>
            <w:noProof/>
          </w:rPr>
          <w:tab/>
        </w:r>
        <w:r>
          <w:rPr>
            <w:noProof/>
          </w:rPr>
          <w:fldChar w:fldCharType="begin"/>
        </w:r>
        <w:r>
          <w:rPr>
            <w:noProof/>
          </w:rPr>
          <w:instrText xml:space="preserve"> PAGEREF _Toc241238883 \h </w:instrText>
        </w:r>
        <w:r>
          <w:rPr>
            <w:noProof/>
          </w:rPr>
        </w:r>
        <w:r>
          <w:rPr>
            <w:noProof/>
          </w:rPr>
          <w:fldChar w:fldCharType="separate"/>
        </w:r>
        <w:r>
          <w:rPr>
            <w:noProof/>
          </w:rPr>
          <w:t>5</w:t>
        </w:r>
        <w:r>
          <w:rPr>
            <w:noProof/>
          </w:rPr>
          <w:fldChar w:fldCharType="end"/>
        </w:r>
      </w:hyperlink>
    </w:p>
    <w:p w14:paraId="588DDF21" w14:textId="7CF4E88A" w:rsidR="00CB6CCE" w:rsidRDefault="00CB6CCE">
      <w:pPr>
        <w:pStyle w:val="TM2"/>
        <w:tabs>
          <w:tab w:val="right" w:leader="dot" w:pos="9610"/>
        </w:tabs>
        <w:rPr>
          <w:rFonts w:asciiTheme="minorHAnsi" w:eastAsiaTheme="minorEastAsia" w:hAnsiTheme="minorHAnsi" w:cstheme="minorBidi"/>
          <w:noProof/>
          <w:kern w:val="2"/>
          <w:lang w:eastAsia="fr-FR"/>
          <w14:ligatures w14:val="standardContextual"/>
        </w:rPr>
      </w:pPr>
      <w:hyperlink w:anchor="_Toc241238884" w:history="1">
        <w:r w:rsidRPr="00A043FC">
          <w:rPr>
            <w:rStyle w:val="Lienhypertexte"/>
            <w:rFonts w:ascii="Century Gothic" w:eastAsia="Century Gothic" w:hAnsi="Century Gothic" w:cs="Century Gothic"/>
            <w:noProof/>
          </w:rPr>
          <w:t>2.4 - Développement durable</w:t>
        </w:r>
        <w:r>
          <w:rPr>
            <w:noProof/>
          </w:rPr>
          <w:tab/>
        </w:r>
        <w:r>
          <w:rPr>
            <w:noProof/>
          </w:rPr>
          <w:fldChar w:fldCharType="begin"/>
        </w:r>
        <w:r>
          <w:rPr>
            <w:noProof/>
          </w:rPr>
          <w:instrText xml:space="preserve"> PAGEREF _Toc241238884 \h </w:instrText>
        </w:r>
        <w:r>
          <w:rPr>
            <w:noProof/>
          </w:rPr>
        </w:r>
        <w:r>
          <w:rPr>
            <w:noProof/>
          </w:rPr>
          <w:fldChar w:fldCharType="separate"/>
        </w:r>
        <w:r>
          <w:rPr>
            <w:noProof/>
          </w:rPr>
          <w:t>5</w:t>
        </w:r>
        <w:r>
          <w:rPr>
            <w:noProof/>
          </w:rPr>
          <w:fldChar w:fldCharType="end"/>
        </w:r>
      </w:hyperlink>
    </w:p>
    <w:p w14:paraId="55B5CBC1" w14:textId="7AD8A642" w:rsidR="00CB6CCE" w:rsidRDefault="00CB6CCE">
      <w:pPr>
        <w:pStyle w:val="TM1"/>
        <w:tabs>
          <w:tab w:val="right" w:leader="dot" w:pos="9610"/>
        </w:tabs>
        <w:rPr>
          <w:rFonts w:asciiTheme="minorHAnsi" w:eastAsiaTheme="minorEastAsia" w:hAnsiTheme="minorHAnsi" w:cstheme="minorBidi"/>
          <w:noProof/>
          <w:kern w:val="2"/>
          <w:lang w:eastAsia="fr-FR"/>
          <w14:ligatures w14:val="standardContextual"/>
        </w:rPr>
      </w:pPr>
      <w:hyperlink w:anchor="_Toc241238885" w:history="1">
        <w:r w:rsidRPr="00A043FC">
          <w:rPr>
            <w:rStyle w:val="Lienhypertexte"/>
            <w:rFonts w:ascii="Century Gothic" w:eastAsia="Century Gothic" w:hAnsi="Century Gothic" w:cs="Century Gothic"/>
            <w:noProof/>
          </w:rPr>
          <w:t>3 - Les intervenants</w:t>
        </w:r>
        <w:r>
          <w:rPr>
            <w:noProof/>
          </w:rPr>
          <w:tab/>
        </w:r>
        <w:r>
          <w:rPr>
            <w:noProof/>
          </w:rPr>
          <w:fldChar w:fldCharType="begin"/>
        </w:r>
        <w:r>
          <w:rPr>
            <w:noProof/>
          </w:rPr>
          <w:instrText xml:space="preserve"> PAGEREF _Toc241238885 \h </w:instrText>
        </w:r>
        <w:r>
          <w:rPr>
            <w:noProof/>
          </w:rPr>
        </w:r>
        <w:r>
          <w:rPr>
            <w:noProof/>
          </w:rPr>
          <w:fldChar w:fldCharType="separate"/>
        </w:r>
        <w:r>
          <w:rPr>
            <w:noProof/>
          </w:rPr>
          <w:t>5</w:t>
        </w:r>
        <w:r>
          <w:rPr>
            <w:noProof/>
          </w:rPr>
          <w:fldChar w:fldCharType="end"/>
        </w:r>
      </w:hyperlink>
    </w:p>
    <w:p w14:paraId="3A5691FE" w14:textId="1744134A" w:rsidR="00CB6CCE" w:rsidRDefault="00CB6CCE">
      <w:pPr>
        <w:pStyle w:val="TM2"/>
        <w:tabs>
          <w:tab w:val="right" w:leader="dot" w:pos="9610"/>
        </w:tabs>
        <w:rPr>
          <w:rFonts w:asciiTheme="minorHAnsi" w:eastAsiaTheme="minorEastAsia" w:hAnsiTheme="minorHAnsi" w:cstheme="minorBidi"/>
          <w:noProof/>
          <w:kern w:val="2"/>
          <w:lang w:eastAsia="fr-FR"/>
          <w14:ligatures w14:val="standardContextual"/>
        </w:rPr>
      </w:pPr>
      <w:hyperlink w:anchor="_Toc241238886" w:history="1">
        <w:r w:rsidRPr="00A043FC">
          <w:rPr>
            <w:rStyle w:val="Lienhypertexte"/>
            <w:rFonts w:ascii="Century Gothic" w:eastAsia="Century Gothic" w:hAnsi="Century Gothic" w:cs="Century Gothic"/>
            <w:noProof/>
          </w:rPr>
          <w:t>3.1 - Maîtrise d'œuvre</w:t>
        </w:r>
        <w:r>
          <w:rPr>
            <w:noProof/>
          </w:rPr>
          <w:tab/>
        </w:r>
        <w:r>
          <w:rPr>
            <w:noProof/>
          </w:rPr>
          <w:fldChar w:fldCharType="begin"/>
        </w:r>
        <w:r>
          <w:rPr>
            <w:noProof/>
          </w:rPr>
          <w:instrText xml:space="preserve"> PAGEREF _Toc241238886 \h </w:instrText>
        </w:r>
        <w:r>
          <w:rPr>
            <w:noProof/>
          </w:rPr>
        </w:r>
        <w:r>
          <w:rPr>
            <w:noProof/>
          </w:rPr>
          <w:fldChar w:fldCharType="separate"/>
        </w:r>
        <w:r>
          <w:rPr>
            <w:noProof/>
          </w:rPr>
          <w:t>5</w:t>
        </w:r>
        <w:r>
          <w:rPr>
            <w:noProof/>
          </w:rPr>
          <w:fldChar w:fldCharType="end"/>
        </w:r>
      </w:hyperlink>
    </w:p>
    <w:p w14:paraId="262B7FD0" w14:textId="2DCA8CE1" w:rsidR="00CB6CCE" w:rsidRDefault="00CB6CCE">
      <w:pPr>
        <w:pStyle w:val="TM2"/>
        <w:tabs>
          <w:tab w:val="right" w:leader="dot" w:pos="9610"/>
        </w:tabs>
        <w:rPr>
          <w:rFonts w:asciiTheme="minorHAnsi" w:eastAsiaTheme="minorEastAsia" w:hAnsiTheme="minorHAnsi" w:cstheme="minorBidi"/>
          <w:noProof/>
          <w:kern w:val="2"/>
          <w:lang w:eastAsia="fr-FR"/>
          <w14:ligatures w14:val="standardContextual"/>
        </w:rPr>
      </w:pPr>
      <w:hyperlink w:anchor="_Toc241238887" w:history="1">
        <w:r w:rsidRPr="00A043FC">
          <w:rPr>
            <w:rStyle w:val="Lienhypertexte"/>
            <w:rFonts w:ascii="Century Gothic" w:eastAsia="Century Gothic" w:hAnsi="Century Gothic" w:cs="Century Gothic"/>
            <w:noProof/>
          </w:rPr>
          <w:t>3.2 - Contrôle technique</w:t>
        </w:r>
        <w:r>
          <w:rPr>
            <w:noProof/>
          </w:rPr>
          <w:tab/>
        </w:r>
        <w:r>
          <w:rPr>
            <w:noProof/>
          </w:rPr>
          <w:fldChar w:fldCharType="begin"/>
        </w:r>
        <w:r>
          <w:rPr>
            <w:noProof/>
          </w:rPr>
          <w:instrText xml:space="preserve"> PAGEREF _Toc241238887 \h </w:instrText>
        </w:r>
        <w:r>
          <w:rPr>
            <w:noProof/>
          </w:rPr>
        </w:r>
        <w:r>
          <w:rPr>
            <w:noProof/>
          </w:rPr>
          <w:fldChar w:fldCharType="separate"/>
        </w:r>
        <w:r>
          <w:rPr>
            <w:noProof/>
          </w:rPr>
          <w:t>5</w:t>
        </w:r>
        <w:r>
          <w:rPr>
            <w:noProof/>
          </w:rPr>
          <w:fldChar w:fldCharType="end"/>
        </w:r>
      </w:hyperlink>
    </w:p>
    <w:p w14:paraId="6DD30D6D" w14:textId="55C0FAE5" w:rsidR="00CB6CCE" w:rsidRDefault="00CB6CCE">
      <w:pPr>
        <w:pStyle w:val="TM2"/>
        <w:tabs>
          <w:tab w:val="right" w:leader="dot" w:pos="9610"/>
        </w:tabs>
        <w:rPr>
          <w:rFonts w:asciiTheme="minorHAnsi" w:eastAsiaTheme="minorEastAsia" w:hAnsiTheme="minorHAnsi" w:cstheme="minorBidi"/>
          <w:noProof/>
          <w:kern w:val="2"/>
          <w:lang w:eastAsia="fr-FR"/>
          <w14:ligatures w14:val="standardContextual"/>
        </w:rPr>
      </w:pPr>
      <w:hyperlink w:anchor="_Toc241238888" w:history="1">
        <w:r w:rsidRPr="00A043FC">
          <w:rPr>
            <w:rStyle w:val="Lienhypertexte"/>
            <w:rFonts w:ascii="Century Gothic" w:eastAsia="Century Gothic" w:hAnsi="Century Gothic" w:cs="Century Gothic"/>
            <w:noProof/>
          </w:rPr>
          <w:t>3.3 - Sécurité et protection de la santé des travailleurs</w:t>
        </w:r>
        <w:r>
          <w:rPr>
            <w:noProof/>
          </w:rPr>
          <w:tab/>
        </w:r>
        <w:r>
          <w:rPr>
            <w:noProof/>
          </w:rPr>
          <w:fldChar w:fldCharType="begin"/>
        </w:r>
        <w:r>
          <w:rPr>
            <w:noProof/>
          </w:rPr>
          <w:instrText xml:space="preserve"> PAGEREF _Toc241238888 \h </w:instrText>
        </w:r>
        <w:r>
          <w:rPr>
            <w:noProof/>
          </w:rPr>
        </w:r>
        <w:r>
          <w:rPr>
            <w:noProof/>
          </w:rPr>
          <w:fldChar w:fldCharType="separate"/>
        </w:r>
        <w:r>
          <w:rPr>
            <w:noProof/>
          </w:rPr>
          <w:t>6</w:t>
        </w:r>
        <w:r>
          <w:rPr>
            <w:noProof/>
          </w:rPr>
          <w:fldChar w:fldCharType="end"/>
        </w:r>
      </w:hyperlink>
    </w:p>
    <w:p w14:paraId="54B6F7A5" w14:textId="4ED40BA3" w:rsidR="00CB6CCE" w:rsidRDefault="00CB6CCE">
      <w:pPr>
        <w:pStyle w:val="TM1"/>
        <w:tabs>
          <w:tab w:val="right" w:leader="dot" w:pos="9610"/>
        </w:tabs>
        <w:rPr>
          <w:rFonts w:asciiTheme="minorHAnsi" w:eastAsiaTheme="minorEastAsia" w:hAnsiTheme="minorHAnsi" w:cstheme="minorBidi"/>
          <w:noProof/>
          <w:kern w:val="2"/>
          <w:lang w:eastAsia="fr-FR"/>
          <w14:ligatures w14:val="standardContextual"/>
        </w:rPr>
      </w:pPr>
      <w:hyperlink w:anchor="_Toc241238889" w:history="1">
        <w:r w:rsidRPr="00A043FC">
          <w:rPr>
            <w:rStyle w:val="Lienhypertexte"/>
            <w:rFonts w:ascii="Century Gothic" w:eastAsia="Century Gothic" w:hAnsi="Century Gothic" w:cs="Century Gothic"/>
            <w:noProof/>
          </w:rPr>
          <w:t>4 - Conditions relatives au contrat</w:t>
        </w:r>
        <w:r>
          <w:rPr>
            <w:noProof/>
          </w:rPr>
          <w:tab/>
        </w:r>
        <w:r>
          <w:rPr>
            <w:noProof/>
          </w:rPr>
          <w:fldChar w:fldCharType="begin"/>
        </w:r>
        <w:r>
          <w:rPr>
            <w:noProof/>
          </w:rPr>
          <w:instrText xml:space="preserve"> PAGEREF _Toc241238889 \h </w:instrText>
        </w:r>
        <w:r>
          <w:rPr>
            <w:noProof/>
          </w:rPr>
        </w:r>
        <w:r>
          <w:rPr>
            <w:noProof/>
          </w:rPr>
          <w:fldChar w:fldCharType="separate"/>
        </w:r>
        <w:r>
          <w:rPr>
            <w:noProof/>
          </w:rPr>
          <w:t>6</w:t>
        </w:r>
        <w:r>
          <w:rPr>
            <w:noProof/>
          </w:rPr>
          <w:fldChar w:fldCharType="end"/>
        </w:r>
      </w:hyperlink>
    </w:p>
    <w:p w14:paraId="0A476842" w14:textId="27EA1FCD" w:rsidR="00CB6CCE" w:rsidRDefault="00CB6CCE">
      <w:pPr>
        <w:pStyle w:val="TM2"/>
        <w:tabs>
          <w:tab w:val="right" w:leader="dot" w:pos="9610"/>
        </w:tabs>
        <w:rPr>
          <w:rFonts w:asciiTheme="minorHAnsi" w:eastAsiaTheme="minorEastAsia" w:hAnsiTheme="minorHAnsi" w:cstheme="minorBidi"/>
          <w:noProof/>
          <w:kern w:val="2"/>
          <w:lang w:eastAsia="fr-FR"/>
          <w14:ligatures w14:val="standardContextual"/>
        </w:rPr>
      </w:pPr>
      <w:hyperlink w:anchor="_Toc241238890" w:history="1">
        <w:r w:rsidRPr="00A043FC">
          <w:rPr>
            <w:rStyle w:val="Lienhypertexte"/>
            <w:rFonts w:ascii="Century Gothic" w:eastAsia="Century Gothic" w:hAnsi="Century Gothic" w:cs="Century Gothic"/>
            <w:noProof/>
          </w:rPr>
          <w:t>4.1 - Durée du contrat ou délai d'exécution</w:t>
        </w:r>
        <w:r>
          <w:rPr>
            <w:noProof/>
          </w:rPr>
          <w:tab/>
        </w:r>
        <w:r>
          <w:rPr>
            <w:noProof/>
          </w:rPr>
          <w:fldChar w:fldCharType="begin"/>
        </w:r>
        <w:r>
          <w:rPr>
            <w:noProof/>
          </w:rPr>
          <w:instrText xml:space="preserve"> PAGEREF _Toc241238890 \h </w:instrText>
        </w:r>
        <w:r>
          <w:rPr>
            <w:noProof/>
          </w:rPr>
        </w:r>
        <w:r>
          <w:rPr>
            <w:noProof/>
          </w:rPr>
          <w:fldChar w:fldCharType="separate"/>
        </w:r>
        <w:r>
          <w:rPr>
            <w:noProof/>
          </w:rPr>
          <w:t>6</w:t>
        </w:r>
        <w:r>
          <w:rPr>
            <w:noProof/>
          </w:rPr>
          <w:fldChar w:fldCharType="end"/>
        </w:r>
      </w:hyperlink>
    </w:p>
    <w:p w14:paraId="7077745B" w14:textId="3E070102" w:rsidR="00CB6CCE" w:rsidRDefault="00CB6CCE">
      <w:pPr>
        <w:pStyle w:val="TM2"/>
        <w:tabs>
          <w:tab w:val="right" w:leader="dot" w:pos="9610"/>
        </w:tabs>
        <w:rPr>
          <w:rFonts w:asciiTheme="minorHAnsi" w:eastAsiaTheme="minorEastAsia" w:hAnsiTheme="minorHAnsi" w:cstheme="minorBidi"/>
          <w:noProof/>
          <w:kern w:val="2"/>
          <w:lang w:eastAsia="fr-FR"/>
          <w14:ligatures w14:val="standardContextual"/>
        </w:rPr>
      </w:pPr>
      <w:hyperlink w:anchor="_Toc241238891" w:history="1">
        <w:r w:rsidRPr="00A043FC">
          <w:rPr>
            <w:rStyle w:val="Lienhypertexte"/>
            <w:rFonts w:ascii="Century Gothic" w:eastAsia="Century Gothic" w:hAnsi="Century Gothic" w:cs="Century Gothic"/>
            <w:noProof/>
          </w:rPr>
          <w:t>4.2 - Modalités essentielles de financement et de paiement</w:t>
        </w:r>
        <w:r>
          <w:rPr>
            <w:noProof/>
          </w:rPr>
          <w:tab/>
        </w:r>
        <w:r>
          <w:rPr>
            <w:noProof/>
          </w:rPr>
          <w:fldChar w:fldCharType="begin"/>
        </w:r>
        <w:r>
          <w:rPr>
            <w:noProof/>
          </w:rPr>
          <w:instrText xml:space="preserve"> PAGEREF _Toc241238891 \h </w:instrText>
        </w:r>
        <w:r>
          <w:rPr>
            <w:noProof/>
          </w:rPr>
        </w:r>
        <w:r>
          <w:rPr>
            <w:noProof/>
          </w:rPr>
          <w:fldChar w:fldCharType="separate"/>
        </w:r>
        <w:r>
          <w:rPr>
            <w:noProof/>
          </w:rPr>
          <w:t>6</w:t>
        </w:r>
        <w:r>
          <w:rPr>
            <w:noProof/>
          </w:rPr>
          <w:fldChar w:fldCharType="end"/>
        </w:r>
      </w:hyperlink>
    </w:p>
    <w:p w14:paraId="31B7B2BB" w14:textId="004E88EA" w:rsidR="00CB6CCE" w:rsidRDefault="00CB6CCE">
      <w:pPr>
        <w:pStyle w:val="TM2"/>
        <w:tabs>
          <w:tab w:val="right" w:leader="dot" w:pos="9610"/>
        </w:tabs>
        <w:rPr>
          <w:rFonts w:asciiTheme="minorHAnsi" w:eastAsiaTheme="minorEastAsia" w:hAnsiTheme="minorHAnsi" w:cstheme="minorBidi"/>
          <w:noProof/>
          <w:kern w:val="2"/>
          <w:lang w:eastAsia="fr-FR"/>
          <w14:ligatures w14:val="standardContextual"/>
        </w:rPr>
      </w:pPr>
      <w:hyperlink w:anchor="_Toc241238892" w:history="1">
        <w:r w:rsidRPr="00A043FC">
          <w:rPr>
            <w:rStyle w:val="Lienhypertexte"/>
            <w:rFonts w:ascii="Century Gothic" w:eastAsia="Century Gothic" w:hAnsi="Century Gothic" w:cs="Century Gothic"/>
            <w:noProof/>
          </w:rPr>
          <w:t>4.3 - Confidentialité et mesures de sécurité</w:t>
        </w:r>
        <w:r>
          <w:rPr>
            <w:noProof/>
          </w:rPr>
          <w:tab/>
        </w:r>
        <w:r>
          <w:rPr>
            <w:noProof/>
          </w:rPr>
          <w:fldChar w:fldCharType="begin"/>
        </w:r>
        <w:r>
          <w:rPr>
            <w:noProof/>
          </w:rPr>
          <w:instrText xml:space="preserve"> PAGEREF _Toc241238892 \h </w:instrText>
        </w:r>
        <w:r>
          <w:rPr>
            <w:noProof/>
          </w:rPr>
        </w:r>
        <w:r>
          <w:rPr>
            <w:noProof/>
          </w:rPr>
          <w:fldChar w:fldCharType="separate"/>
        </w:r>
        <w:r>
          <w:rPr>
            <w:noProof/>
          </w:rPr>
          <w:t>6</w:t>
        </w:r>
        <w:r>
          <w:rPr>
            <w:noProof/>
          </w:rPr>
          <w:fldChar w:fldCharType="end"/>
        </w:r>
      </w:hyperlink>
    </w:p>
    <w:p w14:paraId="6F508A85" w14:textId="40609CB7" w:rsidR="00CB6CCE" w:rsidRDefault="00CB6CCE">
      <w:pPr>
        <w:pStyle w:val="TM1"/>
        <w:tabs>
          <w:tab w:val="right" w:leader="dot" w:pos="9610"/>
        </w:tabs>
        <w:rPr>
          <w:rFonts w:asciiTheme="minorHAnsi" w:eastAsiaTheme="minorEastAsia" w:hAnsiTheme="minorHAnsi" w:cstheme="minorBidi"/>
          <w:noProof/>
          <w:kern w:val="2"/>
          <w:lang w:eastAsia="fr-FR"/>
          <w14:ligatures w14:val="standardContextual"/>
        </w:rPr>
      </w:pPr>
      <w:hyperlink w:anchor="_Toc241238893" w:history="1">
        <w:r w:rsidRPr="00A043FC">
          <w:rPr>
            <w:rStyle w:val="Lienhypertexte"/>
            <w:rFonts w:ascii="Century Gothic" w:eastAsia="Century Gothic" w:hAnsi="Century Gothic" w:cs="Century Gothic"/>
            <w:noProof/>
          </w:rPr>
          <w:t>5 - Contenu du dossier de consultation</w:t>
        </w:r>
        <w:r>
          <w:rPr>
            <w:noProof/>
          </w:rPr>
          <w:tab/>
        </w:r>
        <w:r>
          <w:rPr>
            <w:noProof/>
          </w:rPr>
          <w:fldChar w:fldCharType="begin"/>
        </w:r>
        <w:r>
          <w:rPr>
            <w:noProof/>
          </w:rPr>
          <w:instrText xml:space="preserve"> PAGEREF _Toc241238893 \h </w:instrText>
        </w:r>
        <w:r>
          <w:rPr>
            <w:noProof/>
          </w:rPr>
        </w:r>
        <w:r>
          <w:rPr>
            <w:noProof/>
          </w:rPr>
          <w:fldChar w:fldCharType="separate"/>
        </w:r>
        <w:r>
          <w:rPr>
            <w:noProof/>
          </w:rPr>
          <w:t>7</w:t>
        </w:r>
        <w:r>
          <w:rPr>
            <w:noProof/>
          </w:rPr>
          <w:fldChar w:fldCharType="end"/>
        </w:r>
      </w:hyperlink>
    </w:p>
    <w:p w14:paraId="7FDF014E" w14:textId="35E2E870" w:rsidR="00CB6CCE" w:rsidRDefault="00CB6CCE">
      <w:pPr>
        <w:pStyle w:val="TM1"/>
        <w:tabs>
          <w:tab w:val="right" w:leader="dot" w:pos="9610"/>
        </w:tabs>
        <w:rPr>
          <w:rFonts w:asciiTheme="minorHAnsi" w:eastAsiaTheme="minorEastAsia" w:hAnsiTheme="minorHAnsi" w:cstheme="minorBidi"/>
          <w:noProof/>
          <w:kern w:val="2"/>
          <w:lang w:eastAsia="fr-FR"/>
          <w14:ligatures w14:val="standardContextual"/>
        </w:rPr>
      </w:pPr>
      <w:hyperlink w:anchor="_Toc241238894" w:history="1">
        <w:r w:rsidRPr="00A043FC">
          <w:rPr>
            <w:rStyle w:val="Lienhypertexte"/>
            <w:rFonts w:ascii="Century Gothic" w:eastAsia="Century Gothic" w:hAnsi="Century Gothic" w:cs="Century Gothic"/>
            <w:noProof/>
          </w:rPr>
          <w:t>6 - Présentation des candidatures et des offres</w:t>
        </w:r>
        <w:r>
          <w:rPr>
            <w:noProof/>
          </w:rPr>
          <w:tab/>
        </w:r>
        <w:r>
          <w:rPr>
            <w:noProof/>
          </w:rPr>
          <w:fldChar w:fldCharType="begin"/>
        </w:r>
        <w:r>
          <w:rPr>
            <w:noProof/>
          </w:rPr>
          <w:instrText xml:space="preserve"> PAGEREF _Toc241238894 \h </w:instrText>
        </w:r>
        <w:r>
          <w:rPr>
            <w:noProof/>
          </w:rPr>
        </w:r>
        <w:r>
          <w:rPr>
            <w:noProof/>
          </w:rPr>
          <w:fldChar w:fldCharType="separate"/>
        </w:r>
        <w:r>
          <w:rPr>
            <w:noProof/>
          </w:rPr>
          <w:t>7</w:t>
        </w:r>
        <w:r>
          <w:rPr>
            <w:noProof/>
          </w:rPr>
          <w:fldChar w:fldCharType="end"/>
        </w:r>
      </w:hyperlink>
    </w:p>
    <w:p w14:paraId="29420A3E" w14:textId="4444D28A" w:rsidR="00CB6CCE" w:rsidRDefault="00CB6CCE">
      <w:pPr>
        <w:pStyle w:val="TM2"/>
        <w:tabs>
          <w:tab w:val="right" w:leader="dot" w:pos="9610"/>
        </w:tabs>
        <w:rPr>
          <w:rFonts w:asciiTheme="minorHAnsi" w:eastAsiaTheme="minorEastAsia" w:hAnsiTheme="minorHAnsi" w:cstheme="minorBidi"/>
          <w:noProof/>
          <w:kern w:val="2"/>
          <w:lang w:eastAsia="fr-FR"/>
          <w14:ligatures w14:val="standardContextual"/>
        </w:rPr>
      </w:pPr>
      <w:hyperlink w:anchor="_Toc241238895" w:history="1">
        <w:r w:rsidRPr="00A043FC">
          <w:rPr>
            <w:rStyle w:val="Lienhypertexte"/>
            <w:rFonts w:ascii="Century Gothic" w:eastAsia="Century Gothic" w:hAnsi="Century Gothic" w:cs="Century Gothic"/>
            <w:noProof/>
          </w:rPr>
          <w:t>6.1 - Documents à produire</w:t>
        </w:r>
        <w:r>
          <w:rPr>
            <w:noProof/>
          </w:rPr>
          <w:tab/>
        </w:r>
        <w:r>
          <w:rPr>
            <w:noProof/>
          </w:rPr>
          <w:fldChar w:fldCharType="begin"/>
        </w:r>
        <w:r>
          <w:rPr>
            <w:noProof/>
          </w:rPr>
          <w:instrText xml:space="preserve"> PAGEREF _Toc241238895 \h </w:instrText>
        </w:r>
        <w:r>
          <w:rPr>
            <w:noProof/>
          </w:rPr>
        </w:r>
        <w:r>
          <w:rPr>
            <w:noProof/>
          </w:rPr>
          <w:fldChar w:fldCharType="separate"/>
        </w:r>
        <w:r>
          <w:rPr>
            <w:noProof/>
          </w:rPr>
          <w:t>8</w:t>
        </w:r>
        <w:r>
          <w:rPr>
            <w:noProof/>
          </w:rPr>
          <w:fldChar w:fldCharType="end"/>
        </w:r>
      </w:hyperlink>
    </w:p>
    <w:p w14:paraId="658FBE91" w14:textId="06048013" w:rsidR="00CB6CCE" w:rsidRDefault="00CB6CCE">
      <w:pPr>
        <w:pStyle w:val="TM2"/>
        <w:tabs>
          <w:tab w:val="right" w:leader="dot" w:pos="9610"/>
        </w:tabs>
        <w:rPr>
          <w:rFonts w:asciiTheme="minorHAnsi" w:eastAsiaTheme="minorEastAsia" w:hAnsiTheme="minorHAnsi" w:cstheme="minorBidi"/>
          <w:noProof/>
          <w:kern w:val="2"/>
          <w:lang w:eastAsia="fr-FR"/>
          <w14:ligatures w14:val="standardContextual"/>
        </w:rPr>
      </w:pPr>
      <w:hyperlink w:anchor="_Toc241238896" w:history="1">
        <w:r w:rsidRPr="00A043FC">
          <w:rPr>
            <w:rStyle w:val="Lienhypertexte"/>
            <w:rFonts w:ascii="Century Gothic" w:eastAsia="Century Gothic" w:hAnsi="Century Gothic" w:cs="Century Gothic"/>
            <w:noProof/>
          </w:rPr>
          <w:t>6.2 - Visites sur site facultatives</w:t>
        </w:r>
        <w:r>
          <w:rPr>
            <w:noProof/>
          </w:rPr>
          <w:tab/>
        </w:r>
        <w:r>
          <w:rPr>
            <w:noProof/>
          </w:rPr>
          <w:fldChar w:fldCharType="begin"/>
        </w:r>
        <w:r>
          <w:rPr>
            <w:noProof/>
          </w:rPr>
          <w:instrText xml:space="preserve"> PAGEREF _Toc241238896 \h </w:instrText>
        </w:r>
        <w:r>
          <w:rPr>
            <w:noProof/>
          </w:rPr>
        </w:r>
        <w:r>
          <w:rPr>
            <w:noProof/>
          </w:rPr>
          <w:fldChar w:fldCharType="separate"/>
        </w:r>
        <w:r>
          <w:rPr>
            <w:noProof/>
          </w:rPr>
          <w:t>10</w:t>
        </w:r>
        <w:r>
          <w:rPr>
            <w:noProof/>
          </w:rPr>
          <w:fldChar w:fldCharType="end"/>
        </w:r>
      </w:hyperlink>
    </w:p>
    <w:p w14:paraId="568EBCE8" w14:textId="4AEAD2E7" w:rsidR="00CB6CCE" w:rsidRDefault="00CB6CCE">
      <w:pPr>
        <w:pStyle w:val="TM1"/>
        <w:tabs>
          <w:tab w:val="right" w:leader="dot" w:pos="9610"/>
        </w:tabs>
        <w:rPr>
          <w:rFonts w:asciiTheme="minorHAnsi" w:eastAsiaTheme="minorEastAsia" w:hAnsiTheme="minorHAnsi" w:cstheme="minorBidi"/>
          <w:noProof/>
          <w:kern w:val="2"/>
          <w:lang w:eastAsia="fr-FR"/>
          <w14:ligatures w14:val="standardContextual"/>
        </w:rPr>
      </w:pPr>
      <w:hyperlink w:anchor="_Toc241238897" w:history="1">
        <w:r w:rsidRPr="00A043FC">
          <w:rPr>
            <w:rStyle w:val="Lienhypertexte"/>
            <w:rFonts w:ascii="Century Gothic" w:eastAsia="Century Gothic" w:hAnsi="Century Gothic" w:cs="Century Gothic"/>
            <w:noProof/>
          </w:rPr>
          <w:t>7 - Conditions d'envoi ou de remise des plis</w:t>
        </w:r>
        <w:r>
          <w:rPr>
            <w:noProof/>
          </w:rPr>
          <w:tab/>
        </w:r>
        <w:r>
          <w:rPr>
            <w:noProof/>
          </w:rPr>
          <w:fldChar w:fldCharType="begin"/>
        </w:r>
        <w:r>
          <w:rPr>
            <w:noProof/>
          </w:rPr>
          <w:instrText xml:space="preserve"> PAGEREF _Toc241238897 \h </w:instrText>
        </w:r>
        <w:r>
          <w:rPr>
            <w:noProof/>
          </w:rPr>
        </w:r>
        <w:r>
          <w:rPr>
            <w:noProof/>
          </w:rPr>
          <w:fldChar w:fldCharType="separate"/>
        </w:r>
        <w:r>
          <w:rPr>
            <w:noProof/>
          </w:rPr>
          <w:t>10</w:t>
        </w:r>
        <w:r>
          <w:rPr>
            <w:noProof/>
          </w:rPr>
          <w:fldChar w:fldCharType="end"/>
        </w:r>
      </w:hyperlink>
    </w:p>
    <w:p w14:paraId="3CF1F044" w14:textId="6286D7A6" w:rsidR="00CB6CCE" w:rsidRDefault="00CB6CCE">
      <w:pPr>
        <w:pStyle w:val="TM2"/>
        <w:tabs>
          <w:tab w:val="right" w:leader="dot" w:pos="9610"/>
        </w:tabs>
        <w:rPr>
          <w:rFonts w:asciiTheme="minorHAnsi" w:eastAsiaTheme="minorEastAsia" w:hAnsiTheme="minorHAnsi" w:cstheme="minorBidi"/>
          <w:noProof/>
          <w:kern w:val="2"/>
          <w:lang w:eastAsia="fr-FR"/>
          <w14:ligatures w14:val="standardContextual"/>
        </w:rPr>
      </w:pPr>
      <w:hyperlink w:anchor="_Toc241238898" w:history="1">
        <w:r w:rsidRPr="00A043FC">
          <w:rPr>
            <w:rStyle w:val="Lienhypertexte"/>
            <w:rFonts w:ascii="Century Gothic" w:eastAsia="Century Gothic" w:hAnsi="Century Gothic" w:cs="Century Gothic"/>
            <w:noProof/>
          </w:rPr>
          <w:t>7.1 - Transmission électronique</w:t>
        </w:r>
        <w:r>
          <w:rPr>
            <w:noProof/>
          </w:rPr>
          <w:tab/>
        </w:r>
        <w:r>
          <w:rPr>
            <w:noProof/>
          </w:rPr>
          <w:fldChar w:fldCharType="begin"/>
        </w:r>
        <w:r>
          <w:rPr>
            <w:noProof/>
          </w:rPr>
          <w:instrText xml:space="preserve"> PAGEREF _Toc241238898 \h </w:instrText>
        </w:r>
        <w:r>
          <w:rPr>
            <w:noProof/>
          </w:rPr>
        </w:r>
        <w:r>
          <w:rPr>
            <w:noProof/>
          </w:rPr>
          <w:fldChar w:fldCharType="separate"/>
        </w:r>
        <w:r>
          <w:rPr>
            <w:noProof/>
          </w:rPr>
          <w:t>10</w:t>
        </w:r>
        <w:r>
          <w:rPr>
            <w:noProof/>
          </w:rPr>
          <w:fldChar w:fldCharType="end"/>
        </w:r>
      </w:hyperlink>
    </w:p>
    <w:p w14:paraId="289B2E55" w14:textId="66E5111B" w:rsidR="00CB6CCE" w:rsidRDefault="00CB6CCE">
      <w:pPr>
        <w:pStyle w:val="TM2"/>
        <w:tabs>
          <w:tab w:val="right" w:leader="dot" w:pos="9610"/>
        </w:tabs>
        <w:rPr>
          <w:rFonts w:asciiTheme="minorHAnsi" w:eastAsiaTheme="minorEastAsia" w:hAnsiTheme="minorHAnsi" w:cstheme="minorBidi"/>
          <w:noProof/>
          <w:kern w:val="2"/>
          <w:lang w:eastAsia="fr-FR"/>
          <w14:ligatures w14:val="standardContextual"/>
        </w:rPr>
      </w:pPr>
      <w:hyperlink w:anchor="_Toc241238899" w:history="1">
        <w:r w:rsidRPr="00A043FC">
          <w:rPr>
            <w:rStyle w:val="Lienhypertexte"/>
            <w:rFonts w:ascii="Century Gothic" w:eastAsia="Century Gothic" w:hAnsi="Century Gothic" w:cs="Century Gothic"/>
            <w:noProof/>
          </w:rPr>
          <w:t>7.2 - Transmission sous support papier</w:t>
        </w:r>
        <w:r>
          <w:rPr>
            <w:noProof/>
          </w:rPr>
          <w:tab/>
        </w:r>
        <w:r>
          <w:rPr>
            <w:noProof/>
          </w:rPr>
          <w:fldChar w:fldCharType="begin"/>
        </w:r>
        <w:r>
          <w:rPr>
            <w:noProof/>
          </w:rPr>
          <w:instrText xml:space="preserve"> PAGEREF _Toc241238899 \h </w:instrText>
        </w:r>
        <w:r>
          <w:rPr>
            <w:noProof/>
          </w:rPr>
        </w:r>
        <w:r>
          <w:rPr>
            <w:noProof/>
          </w:rPr>
          <w:fldChar w:fldCharType="separate"/>
        </w:r>
        <w:r>
          <w:rPr>
            <w:noProof/>
          </w:rPr>
          <w:t>12</w:t>
        </w:r>
        <w:r>
          <w:rPr>
            <w:noProof/>
          </w:rPr>
          <w:fldChar w:fldCharType="end"/>
        </w:r>
      </w:hyperlink>
    </w:p>
    <w:p w14:paraId="644D2D3F" w14:textId="0C2953E4" w:rsidR="00CB6CCE" w:rsidRDefault="00CB6CCE">
      <w:pPr>
        <w:pStyle w:val="TM1"/>
        <w:tabs>
          <w:tab w:val="right" w:leader="dot" w:pos="9610"/>
        </w:tabs>
        <w:rPr>
          <w:rFonts w:asciiTheme="minorHAnsi" w:eastAsiaTheme="minorEastAsia" w:hAnsiTheme="minorHAnsi" w:cstheme="minorBidi"/>
          <w:noProof/>
          <w:kern w:val="2"/>
          <w:lang w:eastAsia="fr-FR"/>
          <w14:ligatures w14:val="standardContextual"/>
        </w:rPr>
      </w:pPr>
      <w:hyperlink w:anchor="_Toc241238900" w:history="1">
        <w:r w:rsidRPr="00A043FC">
          <w:rPr>
            <w:rStyle w:val="Lienhypertexte"/>
            <w:rFonts w:ascii="Century Gothic" w:eastAsia="Century Gothic" w:hAnsi="Century Gothic" w:cs="Century Gothic"/>
            <w:noProof/>
          </w:rPr>
          <w:t>8 - Examen des candidatures et des offres</w:t>
        </w:r>
        <w:r>
          <w:rPr>
            <w:noProof/>
          </w:rPr>
          <w:tab/>
        </w:r>
        <w:r>
          <w:rPr>
            <w:noProof/>
          </w:rPr>
          <w:fldChar w:fldCharType="begin"/>
        </w:r>
        <w:r>
          <w:rPr>
            <w:noProof/>
          </w:rPr>
          <w:instrText xml:space="preserve"> PAGEREF _Toc241238900 \h </w:instrText>
        </w:r>
        <w:r>
          <w:rPr>
            <w:noProof/>
          </w:rPr>
        </w:r>
        <w:r>
          <w:rPr>
            <w:noProof/>
          </w:rPr>
          <w:fldChar w:fldCharType="separate"/>
        </w:r>
        <w:r>
          <w:rPr>
            <w:noProof/>
          </w:rPr>
          <w:t>12</w:t>
        </w:r>
        <w:r>
          <w:rPr>
            <w:noProof/>
          </w:rPr>
          <w:fldChar w:fldCharType="end"/>
        </w:r>
      </w:hyperlink>
    </w:p>
    <w:p w14:paraId="7FCDB6D4" w14:textId="6A0067B3" w:rsidR="00CB6CCE" w:rsidRDefault="00CB6CCE">
      <w:pPr>
        <w:pStyle w:val="TM2"/>
        <w:tabs>
          <w:tab w:val="right" w:leader="dot" w:pos="9610"/>
        </w:tabs>
        <w:rPr>
          <w:rFonts w:asciiTheme="minorHAnsi" w:eastAsiaTheme="minorEastAsia" w:hAnsiTheme="minorHAnsi" w:cstheme="minorBidi"/>
          <w:noProof/>
          <w:kern w:val="2"/>
          <w:lang w:eastAsia="fr-FR"/>
          <w14:ligatures w14:val="standardContextual"/>
        </w:rPr>
      </w:pPr>
      <w:hyperlink w:anchor="_Toc241238901" w:history="1">
        <w:r w:rsidRPr="00A043FC">
          <w:rPr>
            <w:rStyle w:val="Lienhypertexte"/>
            <w:rFonts w:ascii="Century Gothic" w:eastAsia="Century Gothic" w:hAnsi="Century Gothic" w:cs="Century Gothic"/>
            <w:noProof/>
          </w:rPr>
          <w:t>8.1 - Sélection des candidatures</w:t>
        </w:r>
        <w:r>
          <w:rPr>
            <w:noProof/>
          </w:rPr>
          <w:tab/>
        </w:r>
        <w:r>
          <w:rPr>
            <w:noProof/>
          </w:rPr>
          <w:fldChar w:fldCharType="begin"/>
        </w:r>
        <w:r>
          <w:rPr>
            <w:noProof/>
          </w:rPr>
          <w:instrText xml:space="preserve"> PAGEREF _Toc241238901 \h </w:instrText>
        </w:r>
        <w:r>
          <w:rPr>
            <w:noProof/>
          </w:rPr>
        </w:r>
        <w:r>
          <w:rPr>
            <w:noProof/>
          </w:rPr>
          <w:fldChar w:fldCharType="separate"/>
        </w:r>
        <w:r>
          <w:rPr>
            <w:noProof/>
          </w:rPr>
          <w:t>12</w:t>
        </w:r>
        <w:r>
          <w:rPr>
            <w:noProof/>
          </w:rPr>
          <w:fldChar w:fldCharType="end"/>
        </w:r>
      </w:hyperlink>
    </w:p>
    <w:p w14:paraId="11EBE744" w14:textId="3C7E25AE" w:rsidR="00CB6CCE" w:rsidRDefault="00CB6CCE">
      <w:pPr>
        <w:pStyle w:val="TM2"/>
        <w:tabs>
          <w:tab w:val="right" w:leader="dot" w:pos="9610"/>
        </w:tabs>
        <w:rPr>
          <w:rFonts w:asciiTheme="minorHAnsi" w:eastAsiaTheme="minorEastAsia" w:hAnsiTheme="minorHAnsi" w:cstheme="minorBidi"/>
          <w:noProof/>
          <w:kern w:val="2"/>
          <w:lang w:eastAsia="fr-FR"/>
          <w14:ligatures w14:val="standardContextual"/>
        </w:rPr>
      </w:pPr>
      <w:hyperlink w:anchor="_Toc241238902" w:history="1">
        <w:r w:rsidRPr="00A043FC">
          <w:rPr>
            <w:rStyle w:val="Lienhypertexte"/>
            <w:rFonts w:ascii="Century Gothic" w:eastAsia="Century Gothic" w:hAnsi="Century Gothic" w:cs="Century Gothic"/>
            <w:noProof/>
          </w:rPr>
          <w:t>8.2 - Attribution des marchés</w:t>
        </w:r>
        <w:r>
          <w:rPr>
            <w:noProof/>
          </w:rPr>
          <w:tab/>
        </w:r>
        <w:r>
          <w:rPr>
            <w:noProof/>
          </w:rPr>
          <w:fldChar w:fldCharType="begin"/>
        </w:r>
        <w:r>
          <w:rPr>
            <w:noProof/>
          </w:rPr>
          <w:instrText xml:space="preserve"> PAGEREF _Toc241238902 \h </w:instrText>
        </w:r>
        <w:r>
          <w:rPr>
            <w:noProof/>
          </w:rPr>
        </w:r>
        <w:r>
          <w:rPr>
            <w:noProof/>
          </w:rPr>
          <w:fldChar w:fldCharType="separate"/>
        </w:r>
        <w:r>
          <w:rPr>
            <w:noProof/>
          </w:rPr>
          <w:t>12</w:t>
        </w:r>
        <w:r>
          <w:rPr>
            <w:noProof/>
          </w:rPr>
          <w:fldChar w:fldCharType="end"/>
        </w:r>
      </w:hyperlink>
    </w:p>
    <w:p w14:paraId="2213E61C" w14:textId="7C94552F" w:rsidR="00CB6CCE" w:rsidRDefault="00CB6CCE">
      <w:pPr>
        <w:pStyle w:val="TM2"/>
        <w:tabs>
          <w:tab w:val="right" w:leader="dot" w:pos="9610"/>
        </w:tabs>
        <w:rPr>
          <w:rFonts w:asciiTheme="minorHAnsi" w:eastAsiaTheme="minorEastAsia" w:hAnsiTheme="minorHAnsi" w:cstheme="minorBidi"/>
          <w:noProof/>
          <w:kern w:val="2"/>
          <w:lang w:eastAsia="fr-FR"/>
          <w14:ligatures w14:val="standardContextual"/>
        </w:rPr>
      </w:pPr>
      <w:hyperlink w:anchor="_Toc241238903" w:history="1">
        <w:r w:rsidRPr="00A043FC">
          <w:rPr>
            <w:rStyle w:val="Lienhypertexte"/>
            <w:rFonts w:ascii="Century Gothic" w:eastAsia="Century Gothic" w:hAnsi="Century Gothic" w:cs="Century Gothic"/>
            <w:noProof/>
          </w:rPr>
          <w:t>8.3 - Négociation</w:t>
        </w:r>
        <w:r>
          <w:rPr>
            <w:noProof/>
          </w:rPr>
          <w:tab/>
        </w:r>
        <w:r>
          <w:rPr>
            <w:noProof/>
          </w:rPr>
          <w:fldChar w:fldCharType="begin"/>
        </w:r>
        <w:r>
          <w:rPr>
            <w:noProof/>
          </w:rPr>
          <w:instrText xml:space="preserve"> PAGEREF _Toc241238903 \h </w:instrText>
        </w:r>
        <w:r>
          <w:rPr>
            <w:noProof/>
          </w:rPr>
        </w:r>
        <w:r>
          <w:rPr>
            <w:noProof/>
          </w:rPr>
          <w:fldChar w:fldCharType="separate"/>
        </w:r>
        <w:r>
          <w:rPr>
            <w:noProof/>
          </w:rPr>
          <w:t>13</w:t>
        </w:r>
        <w:r>
          <w:rPr>
            <w:noProof/>
          </w:rPr>
          <w:fldChar w:fldCharType="end"/>
        </w:r>
      </w:hyperlink>
    </w:p>
    <w:p w14:paraId="706F81CE" w14:textId="259B9B2F" w:rsidR="00CB6CCE" w:rsidRDefault="00CB6CCE">
      <w:pPr>
        <w:pStyle w:val="TM2"/>
        <w:tabs>
          <w:tab w:val="right" w:leader="dot" w:pos="9610"/>
        </w:tabs>
        <w:rPr>
          <w:rFonts w:asciiTheme="minorHAnsi" w:eastAsiaTheme="minorEastAsia" w:hAnsiTheme="minorHAnsi" w:cstheme="minorBidi"/>
          <w:noProof/>
          <w:kern w:val="2"/>
          <w:lang w:eastAsia="fr-FR"/>
          <w14:ligatures w14:val="standardContextual"/>
        </w:rPr>
      </w:pPr>
      <w:hyperlink w:anchor="_Toc241238904" w:history="1">
        <w:r w:rsidRPr="00A043FC">
          <w:rPr>
            <w:rStyle w:val="Lienhypertexte"/>
            <w:rFonts w:ascii="Century Gothic" w:eastAsia="Century Gothic" w:hAnsi="Century Gothic" w:cs="Century Gothic"/>
            <w:noProof/>
          </w:rPr>
          <w:t>8.4 - Suite à donner à la consultation</w:t>
        </w:r>
        <w:r>
          <w:rPr>
            <w:noProof/>
          </w:rPr>
          <w:tab/>
        </w:r>
        <w:r>
          <w:rPr>
            <w:noProof/>
          </w:rPr>
          <w:fldChar w:fldCharType="begin"/>
        </w:r>
        <w:r>
          <w:rPr>
            <w:noProof/>
          </w:rPr>
          <w:instrText xml:space="preserve"> PAGEREF _Toc241238904 \h </w:instrText>
        </w:r>
        <w:r>
          <w:rPr>
            <w:noProof/>
          </w:rPr>
        </w:r>
        <w:r>
          <w:rPr>
            <w:noProof/>
          </w:rPr>
          <w:fldChar w:fldCharType="separate"/>
        </w:r>
        <w:r>
          <w:rPr>
            <w:noProof/>
          </w:rPr>
          <w:t>14</w:t>
        </w:r>
        <w:r>
          <w:rPr>
            <w:noProof/>
          </w:rPr>
          <w:fldChar w:fldCharType="end"/>
        </w:r>
      </w:hyperlink>
    </w:p>
    <w:p w14:paraId="00D3C08A" w14:textId="717BD996" w:rsidR="00CB6CCE" w:rsidRDefault="00CB6CCE">
      <w:pPr>
        <w:pStyle w:val="TM1"/>
        <w:tabs>
          <w:tab w:val="right" w:leader="dot" w:pos="9610"/>
        </w:tabs>
        <w:rPr>
          <w:rFonts w:asciiTheme="minorHAnsi" w:eastAsiaTheme="minorEastAsia" w:hAnsiTheme="minorHAnsi" w:cstheme="minorBidi"/>
          <w:noProof/>
          <w:kern w:val="2"/>
          <w:lang w:eastAsia="fr-FR"/>
          <w14:ligatures w14:val="standardContextual"/>
        </w:rPr>
      </w:pPr>
      <w:hyperlink w:anchor="_Toc241238905" w:history="1">
        <w:r w:rsidRPr="00A043FC">
          <w:rPr>
            <w:rStyle w:val="Lienhypertexte"/>
            <w:rFonts w:ascii="Century Gothic" w:eastAsia="Century Gothic" w:hAnsi="Century Gothic" w:cs="Century Gothic"/>
            <w:noProof/>
          </w:rPr>
          <w:t>9 - Renseignements complémentaires</w:t>
        </w:r>
        <w:r>
          <w:rPr>
            <w:noProof/>
          </w:rPr>
          <w:tab/>
        </w:r>
        <w:r>
          <w:rPr>
            <w:noProof/>
          </w:rPr>
          <w:fldChar w:fldCharType="begin"/>
        </w:r>
        <w:r>
          <w:rPr>
            <w:noProof/>
          </w:rPr>
          <w:instrText xml:space="preserve"> PAGEREF _Toc241238905 \h </w:instrText>
        </w:r>
        <w:r>
          <w:rPr>
            <w:noProof/>
          </w:rPr>
        </w:r>
        <w:r>
          <w:rPr>
            <w:noProof/>
          </w:rPr>
          <w:fldChar w:fldCharType="separate"/>
        </w:r>
        <w:r>
          <w:rPr>
            <w:noProof/>
          </w:rPr>
          <w:t>14</w:t>
        </w:r>
        <w:r>
          <w:rPr>
            <w:noProof/>
          </w:rPr>
          <w:fldChar w:fldCharType="end"/>
        </w:r>
      </w:hyperlink>
    </w:p>
    <w:p w14:paraId="568E159E" w14:textId="27018662" w:rsidR="00CB6CCE" w:rsidRDefault="00CB6CCE">
      <w:pPr>
        <w:pStyle w:val="TM2"/>
        <w:tabs>
          <w:tab w:val="right" w:leader="dot" w:pos="9610"/>
        </w:tabs>
        <w:rPr>
          <w:rFonts w:asciiTheme="minorHAnsi" w:eastAsiaTheme="minorEastAsia" w:hAnsiTheme="minorHAnsi" w:cstheme="minorBidi"/>
          <w:noProof/>
          <w:kern w:val="2"/>
          <w:lang w:eastAsia="fr-FR"/>
          <w14:ligatures w14:val="standardContextual"/>
        </w:rPr>
      </w:pPr>
      <w:hyperlink w:anchor="_Toc241238906" w:history="1">
        <w:r w:rsidRPr="00A043FC">
          <w:rPr>
            <w:rStyle w:val="Lienhypertexte"/>
            <w:rFonts w:ascii="Century Gothic" w:eastAsia="Century Gothic" w:hAnsi="Century Gothic" w:cs="Century Gothic"/>
            <w:noProof/>
          </w:rPr>
          <w:t>9.1 - Adresses supplémentaires et points de contact</w:t>
        </w:r>
        <w:r>
          <w:rPr>
            <w:noProof/>
          </w:rPr>
          <w:tab/>
        </w:r>
        <w:r>
          <w:rPr>
            <w:noProof/>
          </w:rPr>
          <w:fldChar w:fldCharType="begin"/>
        </w:r>
        <w:r>
          <w:rPr>
            <w:noProof/>
          </w:rPr>
          <w:instrText xml:space="preserve"> PAGEREF _Toc241238906 \h </w:instrText>
        </w:r>
        <w:r>
          <w:rPr>
            <w:noProof/>
          </w:rPr>
        </w:r>
        <w:r>
          <w:rPr>
            <w:noProof/>
          </w:rPr>
          <w:fldChar w:fldCharType="separate"/>
        </w:r>
        <w:r>
          <w:rPr>
            <w:noProof/>
          </w:rPr>
          <w:t>14</w:t>
        </w:r>
        <w:r>
          <w:rPr>
            <w:noProof/>
          </w:rPr>
          <w:fldChar w:fldCharType="end"/>
        </w:r>
      </w:hyperlink>
    </w:p>
    <w:p w14:paraId="23E0440A" w14:textId="407B8AED" w:rsidR="00CB6CCE" w:rsidRDefault="00CB6CCE">
      <w:pPr>
        <w:pStyle w:val="TM2"/>
        <w:tabs>
          <w:tab w:val="right" w:leader="dot" w:pos="9610"/>
        </w:tabs>
        <w:rPr>
          <w:rFonts w:asciiTheme="minorHAnsi" w:eastAsiaTheme="minorEastAsia" w:hAnsiTheme="minorHAnsi" w:cstheme="minorBidi"/>
          <w:noProof/>
          <w:kern w:val="2"/>
          <w:lang w:eastAsia="fr-FR"/>
          <w14:ligatures w14:val="standardContextual"/>
        </w:rPr>
      </w:pPr>
      <w:hyperlink w:anchor="_Toc241238907" w:history="1">
        <w:r w:rsidRPr="00A043FC">
          <w:rPr>
            <w:rStyle w:val="Lienhypertexte"/>
            <w:rFonts w:ascii="Century Gothic" w:eastAsia="Century Gothic" w:hAnsi="Century Gothic" w:cs="Century Gothic"/>
            <w:noProof/>
          </w:rPr>
          <w:t>9.2 - Procédures de recours</w:t>
        </w:r>
        <w:r>
          <w:rPr>
            <w:noProof/>
          </w:rPr>
          <w:tab/>
        </w:r>
        <w:r>
          <w:rPr>
            <w:noProof/>
          </w:rPr>
          <w:fldChar w:fldCharType="begin"/>
        </w:r>
        <w:r>
          <w:rPr>
            <w:noProof/>
          </w:rPr>
          <w:instrText xml:space="preserve"> PAGEREF _Toc241238907 \h </w:instrText>
        </w:r>
        <w:r>
          <w:rPr>
            <w:noProof/>
          </w:rPr>
        </w:r>
        <w:r>
          <w:rPr>
            <w:noProof/>
          </w:rPr>
          <w:fldChar w:fldCharType="separate"/>
        </w:r>
        <w:r>
          <w:rPr>
            <w:noProof/>
          </w:rPr>
          <w:t>14</w:t>
        </w:r>
        <w:r>
          <w:rPr>
            <w:noProof/>
          </w:rPr>
          <w:fldChar w:fldCharType="end"/>
        </w:r>
      </w:hyperlink>
    </w:p>
    <w:p w14:paraId="616929B6" w14:textId="6D9EF950" w:rsidR="005C6199" w:rsidRPr="00FB2533" w:rsidRDefault="00C70DC4">
      <w:pPr>
        <w:spacing w:after="80"/>
        <w:jc w:val="both"/>
        <w:rPr>
          <w:rFonts w:ascii="Century Gothic" w:eastAsia="Century Gothic" w:hAnsi="Century Gothic" w:cs="Century Gothic"/>
          <w:color w:val="000000"/>
          <w:sz w:val="22"/>
        </w:rPr>
        <w:sectPr w:rsidR="005C6199" w:rsidRPr="00FB2533">
          <w:pgSz w:w="11900" w:h="16840"/>
          <w:pgMar w:top="1140" w:right="1140" w:bottom="1440" w:left="1140" w:header="1140" w:footer="1440" w:gutter="0"/>
          <w:cols w:space="708"/>
        </w:sectPr>
      </w:pPr>
      <w:r w:rsidRPr="00FB2533">
        <w:rPr>
          <w:rFonts w:ascii="Century Gothic" w:eastAsia="Century Gothic" w:hAnsi="Century Gothic" w:cs="Century Gothic"/>
          <w:color w:val="000000"/>
          <w:sz w:val="22"/>
        </w:rPr>
        <w:fldChar w:fldCharType="end"/>
      </w:r>
    </w:p>
    <w:p w14:paraId="616929B7" w14:textId="77777777" w:rsidR="005C6199" w:rsidRPr="00FB2533" w:rsidRDefault="00C70DC4">
      <w:pPr>
        <w:pStyle w:val="Titre1"/>
        <w:shd w:val="clear" w:color="FD2456" w:fill="FD2456"/>
        <w:rPr>
          <w:rFonts w:ascii="Century Gothic" w:eastAsia="Century Gothic" w:hAnsi="Century Gothic" w:cs="Century Gothic"/>
          <w:color w:val="FFFFFF"/>
          <w:sz w:val="28"/>
        </w:rPr>
      </w:pPr>
      <w:bookmarkStart w:id="0" w:name="ArtL1_RC-2-A2"/>
      <w:bookmarkStart w:id="1" w:name="_Toc241238874"/>
      <w:bookmarkEnd w:id="0"/>
      <w:r w:rsidRPr="00FB2533">
        <w:rPr>
          <w:rFonts w:ascii="Century Gothic" w:eastAsia="Century Gothic" w:hAnsi="Century Gothic" w:cs="Century Gothic"/>
          <w:color w:val="FFFFFF"/>
          <w:sz w:val="28"/>
        </w:rPr>
        <w:lastRenderedPageBreak/>
        <w:t>1 - Objet et étendue de la consultation</w:t>
      </w:r>
      <w:bookmarkEnd w:id="1"/>
    </w:p>
    <w:p w14:paraId="616929B8" w14:textId="77777777" w:rsidR="005C6199" w:rsidRPr="00FB2533" w:rsidRDefault="00C70DC4">
      <w:pPr>
        <w:spacing w:line="60" w:lineRule="exact"/>
        <w:rPr>
          <w:sz w:val="6"/>
        </w:rPr>
      </w:pPr>
      <w:r w:rsidRPr="00FB2533">
        <w:t xml:space="preserve"> </w:t>
      </w:r>
    </w:p>
    <w:p w14:paraId="616929B9" w14:textId="77777777" w:rsidR="005C6199" w:rsidRPr="00FB2533" w:rsidRDefault="00C70DC4">
      <w:pPr>
        <w:pStyle w:val="Titre2"/>
        <w:ind w:left="280"/>
        <w:jc w:val="both"/>
        <w:rPr>
          <w:rFonts w:ascii="Century Gothic" w:eastAsia="Century Gothic" w:hAnsi="Century Gothic" w:cs="Century Gothic"/>
          <w:i w:val="0"/>
          <w:color w:val="000000"/>
          <w:sz w:val="24"/>
        </w:rPr>
      </w:pPr>
      <w:bookmarkStart w:id="2" w:name="ArtL2_RC-2-A2.1"/>
      <w:bookmarkStart w:id="3" w:name="_Toc241238875"/>
      <w:bookmarkEnd w:id="2"/>
      <w:r w:rsidRPr="00FB2533">
        <w:rPr>
          <w:rFonts w:ascii="Century Gothic" w:eastAsia="Century Gothic" w:hAnsi="Century Gothic" w:cs="Century Gothic"/>
          <w:i w:val="0"/>
          <w:color w:val="000000"/>
          <w:sz w:val="24"/>
        </w:rPr>
        <w:t>1.1 - Objet</w:t>
      </w:r>
      <w:bookmarkEnd w:id="3"/>
    </w:p>
    <w:p w14:paraId="616929BA" w14:textId="77777777" w:rsidR="005C6199" w:rsidRPr="00FB2533" w:rsidRDefault="00C70DC4">
      <w:pPr>
        <w:pStyle w:val="ParagrapheIndent2"/>
        <w:spacing w:line="270" w:lineRule="exact"/>
        <w:jc w:val="both"/>
        <w:rPr>
          <w:color w:val="000000"/>
        </w:rPr>
      </w:pPr>
      <w:r w:rsidRPr="00FB2533">
        <w:rPr>
          <w:color w:val="000000"/>
        </w:rPr>
        <w:t>La présente consultation concerne :</w:t>
      </w:r>
    </w:p>
    <w:p w14:paraId="616929BB" w14:textId="77777777" w:rsidR="005C6199" w:rsidRPr="00FB2533" w:rsidRDefault="00C70DC4">
      <w:pPr>
        <w:pStyle w:val="ParagrapheIndent2"/>
        <w:spacing w:after="240" w:line="270" w:lineRule="exact"/>
        <w:jc w:val="both"/>
        <w:rPr>
          <w:color w:val="000000"/>
        </w:rPr>
      </w:pPr>
      <w:r w:rsidRPr="00FB2533">
        <w:rPr>
          <w:color w:val="000000"/>
        </w:rPr>
        <w:t>Construction de 6 ombrières photovoltaïques en autoconsommation collective sur le nouveau parking du Centre Technique Municipal (CTM) de Perpignan</w:t>
      </w:r>
    </w:p>
    <w:p w14:paraId="616929BC" w14:textId="77777777" w:rsidR="005C6199" w:rsidRPr="00FB2533" w:rsidRDefault="00C70DC4">
      <w:pPr>
        <w:pStyle w:val="ParagrapheIndent2"/>
        <w:spacing w:line="270" w:lineRule="exact"/>
        <w:jc w:val="both"/>
        <w:rPr>
          <w:color w:val="000000"/>
        </w:rPr>
      </w:pPr>
      <w:r w:rsidRPr="00FB2533">
        <w:rPr>
          <w:color w:val="000000"/>
        </w:rPr>
        <w:t>Lieu(x) d'exécution :</w:t>
      </w:r>
    </w:p>
    <w:p w14:paraId="616929BD" w14:textId="77777777" w:rsidR="005C6199" w:rsidRPr="00FB2533" w:rsidRDefault="00C70DC4">
      <w:pPr>
        <w:pStyle w:val="ParagrapheIndent2"/>
        <w:spacing w:line="270" w:lineRule="exact"/>
        <w:jc w:val="both"/>
        <w:rPr>
          <w:color w:val="000000"/>
        </w:rPr>
      </w:pPr>
      <w:r w:rsidRPr="00FB2533">
        <w:rPr>
          <w:color w:val="000000"/>
        </w:rPr>
        <w:t>Parking du CTM de Perpignan</w:t>
      </w:r>
    </w:p>
    <w:p w14:paraId="616929BE" w14:textId="2EDADCEF" w:rsidR="005C6199" w:rsidRPr="00FB2533" w:rsidRDefault="002A33E9">
      <w:pPr>
        <w:pStyle w:val="ParagrapheIndent2"/>
        <w:spacing w:line="270" w:lineRule="exact"/>
        <w:jc w:val="both"/>
        <w:rPr>
          <w:color w:val="000000"/>
        </w:rPr>
      </w:pPr>
      <w:r w:rsidRPr="00FB2533">
        <w:rPr>
          <w:color w:val="000000"/>
        </w:rPr>
        <w:t xml:space="preserve">441 </w:t>
      </w:r>
      <w:r w:rsidR="00C70DC4" w:rsidRPr="00FB2533">
        <w:rPr>
          <w:color w:val="000000"/>
        </w:rPr>
        <w:t>Avenue Louis de Broglie</w:t>
      </w:r>
    </w:p>
    <w:p w14:paraId="616929BF" w14:textId="77777777" w:rsidR="005C6199" w:rsidRPr="00FB2533" w:rsidRDefault="00C70DC4">
      <w:pPr>
        <w:pStyle w:val="ParagrapheIndent2"/>
        <w:spacing w:after="240" w:line="270" w:lineRule="exact"/>
        <w:jc w:val="both"/>
        <w:rPr>
          <w:color w:val="000000"/>
        </w:rPr>
      </w:pPr>
      <w:r w:rsidRPr="00FB2533">
        <w:rPr>
          <w:color w:val="000000"/>
        </w:rPr>
        <w:t>66000 Perpignan</w:t>
      </w:r>
    </w:p>
    <w:p w14:paraId="616929C0" w14:textId="77777777" w:rsidR="005C6199" w:rsidRPr="00FB2533" w:rsidRDefault="00C70DC4">
      <w:pPr>
        <w:pStyle w:val="Titre2"/>
        <w:ind w:left="280"/>
        <w:jc w:val="both"/>
        <w:rPr>
          <w:rFonts w:ascii="Century Gothic" w:eastAsia="Century Gothic" w:hAnsi="Century Gothic" w:cs="Century Gothic"/>
          <w:i w:val="0"/>
          <w:color w:val="000000"/>
          <w:sz w:val="24"/>
        </w:rPr>
      </w:pPr>
      <w:bookmarkStart w:id="4" w:name="ArtL2_RC-2-A2.3"/>
      <w:bookmarkStart w:id="5" w:name="_Toc241238876"/>
      <w:bookmarkEnd w:id="4"/>
      <w:r w:rsidRPr="00FB2533">
        <w:rPr>
          <w:rFonts w:ascii="Century Gothic" w:eastAsia="Century Gothic" w:hAnsi="Century Gothic" w:cs="Century Gothic"/>
          <w:i w:val="0"/>
          <w:color w:val="000000"/>
          <w:sz w:val="24"/>
        </w:rPr>
        <w:t>1.2 - Mode de passation</w:t>
      </w:r>
      <w:bookmarkEnd w:id="5"/>
    </w:p>
    <w:p w14:paraId="616929C1" w14:textId="0DB5C440" w:rsidR="005C6199" w:rsidRPr="00FB2533" w:rsidRDefault="00C70DC4">
      <w:pPr>
        <w:pStyle w:val="ParagrapheIndent2"/>
        <w:spacing w:after="240" w:line="270" w:lineRule="exact"/>
        <w:jc w:val="both"/>
        <w:rPr>
          <w:color w:val="000000"/>
        </w:rPr>
      </w:pPr>
      <w:r w:rsidRPr="00FB2533">
        <w:rPr>
          <w:color w:val="000000"/>
        </w:rPr>
        <w:t xml:space="preserve">La procédure de passation utilisée est : la procédure adaptée ouverte. Elle est soumise aux dispositions des articles L. 2123-1 et R. 2123-1 1° du Code de la </w:t>
      </w:r>
      <w:r w:rsidR="00A83066" w:rsidRPr="00FB2533">
        <w:rPr>
          <w:color w:val="000000"/>
        </w:rPr>
        <w:t>C</w:t>
      </w:r>
      <w:r w:rsidRPr="00FB2533">
        <w:rPr>
          <w:color w:val="000000"/>
        </w:rPr>
        <w:t xml:space="preserve">ommande </w:t>
      </w:r>
      <w:r w:rsidR="00A83066" w:rsidRPr="00FB2533">
        <w:rPr>
          <w:color w:val="000000"/>
        </w:rPr>
        <w:t>P</w:t>
      </w:r>
      <w:r w:rsidRPr="00FB2533">
        <w:rPr>
          <w:color w:val="000000"/>
        </w:rPr>
        <w:t>ublique.</w:t>
      </w:r>
    </w:p>
    <w:p w14:paraId="616929C2" w14:textId="77777777" w:rsidR="005C6199" w:rsidRPr="00FB2533" w:rsidRDefault="00C70DC4">
      <w:pPr>
        <w:pStyle w:val="Titre2"/>
        <w:ind w:left="280"/>
        <w:jc w:val="both"/>
        <w:rPr>
          <w:rFonts w:ascii="Century Gothic" w:eastAsia="Century Gothic" w:hAnsi="Century Gothic" w:cs="Century Gothic"/>
          <w:i w:val="0"/>
          <w:color w:val="000000"/>
          <w:sz w:val="24"/>
        </w:rPr>
      </w:pPr>
      <w:bookmarkStart w:id="6" w:name="ArtL2_RC-2-A2.4"/>
      <w:bookmarkStart w:id="7" w:name="_Toc241238877"/>
      <w:bookmarkEnd w:id="6"/>
      <w:r w:rsidRPr="00FB2533">
        <w:rPr>
          <w:rFonts w:ascii="Century Gothic" w:eastAsia="Century Gothic" w:hAnsi="Century Gothic" w:cs="Century Gothic"/>
          <w:i w:val="0"/>
          <w:color w:val="000000"/>
          <w:sz w:val="24"/>
        </w:rPr>
        <w:t>1.3 - Type et forme de contrat</w:t>
      </w:r>
      <w:bookmarkEnd w:id="7"/>
    </w:p>
    <w:p w14:paraId="616929C3" w14:textId="77777777" w:rsidR="005C6199" w:rsidRPr="00FB2533" w:rsidRDefault="00C70DC4">
      <w:pPr>
        <w:pStyle w:val="ParagrapheIndent2"/>
        <w:spacing w:after="240"/>
        <w:jc w:val="both"/>
        <w:rPr>
          <w:color w:val="000000"/>
        </w:rPr>
      </w:pPr>
      <w:r w:rsidRPr="00FB2533">
        <w:rPr>
          <w:color w:val="000000"/>
        </w:rPr>
        <w:t>Il s'agit d'un marché ordinaire.</w:t>
      </w:r>
    </w:p>
    <w:p w14:paraId="616929C4" w14:textId="77777777" w:rsidR="005C6199" w:rsidRPr="00FB2533" w:rsidRDefault="00C70DC4">
      <w:pPr>
        <w:pStyle w:val="Titre2"/>
        <w:ind w:left="280"/>
        <w:jc w:val="both"/>
        <w:rPr>
          <w:rFonts w:ascii="Century Gothic" w:eastAsia="Century Gothic" w:hAnsi="Century Gothic" w:cs="Century Gothic"/>
          <w:i w:val="0"/>
          <w:color w:val="000000"/>
          <w:sz w:val="24"/>
        </w:rPr>
      </w:pPr>
      <w:bookmarkStart w:id="8" w:name="ArtL2_RC-2-A2.5"/>
      <w:bookmarkStart w:id="9" w:name="_Toc241238878"/>
      <w:bookmarkEnd w:id="8"/>
      <w:r w:rsidRPr="00FB2533">
        <w:rPr>
          <w:rFonts w:ascii="Century Gothic" w:eastAsia="Century Gothic" w:hAnsi="Century Gothic" w:cs="Century Gothic"/>
          <w:i w:val="0"/>
          <w:color w:val="000000"/>
          <w:sz w:val="24"/>
        </w:rPr>
        <w:t>1.4 - Décomposition de la consultation</w:t>
      </w:r>
      <w:bookmarkEnd w:id="9"/>
    </w:p>
    <w:p w14:paraId="616929C5" w14:textId="77777777" w:rsidR="005C6199" w:rsidRPr="00FB2533" w:rsidRDefault="00C70DC4">
      <w:pPr>
        <w:pStyle w:val="ParagrapheIndent2"/>
        <w:spacing w:line="270" w:lineRule="exact"/>
        <w:jc w:val="both"/>
        <w:rPr>
          <w:color w:val="000000"/>
        </w:rPr>
      </w:pPr>
      <w:r w:rsidRPr="00FB2533">
        <w:rPr>
          <w:color w:val="000000"/>
        </w:rPr>
        <w:t>Les prestations sont réparties en 2 Lot(s) :</w:t>
      </w:r>
    </w:p>
    <w:p w14:paraId="616929C6" w14:textId="77777777" w:rsidR="005C6199" w:rsidRPr="00FB2533" w:rsidRDefault="005C6199">
      <w:pPr>
        <w:pStyle w:val="ParagrapheIndent2"/>
        <w:spacing w:line="270" w:lineRule="exact"/>
        <w:jc w:val="both"/>
        <w:rPr>
          <w:color w:val="000000"/>
        </w:rPr>
      </w:pPr>
    </w:p>
    <w:tbl>
      <w:tblPr>
        <w:tblW w:w="0" w:type="auto"/>
        <w:tblInd w:w="500" w:type="dxa"/>
        <w:tblLayout w:type="fixed"/>
        <w:tblLook w:val="04A0" w:firstRow="1" w:lastRow="0" w:firstColumn="1" w:lastColumn="0" w:noHBand="0" w:noVBand="1"/>
      </w:tblPr>
      <w:tblGrid>
        <w:gridCol w:w="1800"/>
        <w:gridCol w:w="6800"/>
      </w:tblGrid>
      <w:tr w:rsidR="005C6199" w:rsidRPr="00FB2533" w14:paraId="616929C9" w14:textId="77777777">
        <w:trPr>
          <w:trHeight w:val="292"/>
        </w:trPr>
        <w:tc>
          <w:tcPr>
            <w:tcW w:w="1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616929C7" w14:textId="77777777" w:rsidR="005C6199" w:rsidRPr="00FB2533" w:rsidRDefault="00C70DC4">
            <w:pPr>
              <w:spacing w:before="20"/>
              <w:jc w:val="center"/>
              <w:rPr>
                <w:rFonts w:ascii="Century Gothic" w:eastAsia="Century Gothic" w:hAnsi="Century Gothic" w:cs="Century Gothic"/>
                <w:color w:val="000000"/>
                <w:sz w:val="22"/>
              </w:rPr>
            </w:pPr>
            <w:r w:rsidRPr="00FB2533">
              <w:rPr>
                <w:rFonts w:ascii="Century Gothic" w:eastAsia="Century Gothic" w:hAnsi="Century Gothic" w:cs="Century Gothic"/>
                <w:color w:val="000000"/>
                <w:sz w:val="22"/>
              </w:rPr>
              <w:t>Lot(s)</w:t>
            </w:r>
          </w:p>
        </w:tc>
        <w:tc>
          <w:tcPr>
            <w:tcW w:w="6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616929C8" w14:textId="77777777" w:rsidR="005C6199" w:rsidRPr="00FB2533" w:rsidRDefault="00C70DC4">
            <w:pPr>
              <w:spacing w:before="20"/>
              <w:jc w:val="center"/>
              <w:rPr>
                <w:rFonts w:ascii="Century Gothic" w:eastAsia="Century Gothic" w:hAnsi="Century Gothic" w:cs="Century Gothic"/>
                <w:color w:val="000000"/>
                <w:sz w:val="22"/>
              </w:rPr>
            </w:pPr>
            <w:r w:rsidRPr="00FB2533">
              <w:rPr>
                <w:rFonts w:ascii="Century Gothic" w:eastAsia="Century Gothic" w:hAnsi="Century Gothic" w:cs="Century Gothic"/>
                <w:color w:val="000000"/>
                <w:sz w:val="22"/>
              </w:rPr>
              <w:t>Désignation</w:t>
            </w:r>
          </w:p>
        </w:tc>
      </w:tr>
      <w:tr w:rsidR="003D2573" w:rsidRPr="00FB2533" w14:paraId="27F10256" w14:textId="77777777" w:rsidTr="002F0D28">
        <w:trPr>
          <w:trHeight w:val="346"/>
        </w:trPr>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10EA197" w14:textId="77FBED3D" w:rsidR="003D2573" w:rsidRPr="00FB2533" w:rsidRDefault="003D2573" w:rsidP="002F0D28">
            <w:pPr>
              <w:spacing w:before="60" w:after="20"/>
              <w:ind w:left="40" w:right="40"/>
              <w:jc w:val="center"/>
              <w:rPr>
                <w:rFonts w:ascii="Century Gothic" w:eastAsia="Century Gothic" w:hAnsi="Century Gothic" w:cs="Century Gothic"/>
                <w:color w:val="000000"/>
                <w:sz w:val="22"/>
              </w:rPr>
            </w:pPr>
            <w:r w:rsidRPr="00FB2533">
              <w:rPr>
                <w:rFonts w:ascii="Century Gothic" w:eastAsia="Century Gothic" w:hAnsi="Century Gothic" w:cs="Century Gothic"/>
                <w:color w:val="000000"/>
                <w:sz w:val="22"/>
              </w:rPr>
              <w:t>0</w:t>
            </w:r>
            <w:r w:rsidR="00C00DE1" w:rsidRPr="00FB2533">
              <w:rPr>
                <w:rFonts w:ascii="Century Gothic" w:eastAsia="Century Gothic" w:hAnsi="Century Gothic" w:cs="Century Gothic"/>
                <w:color w:val="000000"/>
                <w:sz w:val="22"/>
              </w:rPr>
              <w:t>1</w:t>
            </w:r>
          </w:p>
        </w:tc>
        <w:tc>
          <w:tcPr>
            <w:tcW w:w="6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959DFF2" w14:textId="2C953A99" w:rsidR="003D2573" w:rsidRPr="00FB2533" w:rsidRDefault="0073681C" w:rsidP="002F0D28">
            <w:pPr>
              <w:spacing w:before="60" w:after="20"/>
              <w:ind w:left="80" w:right="80"/>
              <w:jc w:val="both"/>
              <w:rPr>
                <w:rFonts w:ascii="Century Gothic" w:eastAsia="Century Gothic" w:hAnsi="Century Gothic" w:cs="Century Gothic"/>
                <w:color w:val="000000"/>
                <w:sz w:val="22"/>
              </w:rPr>
            </w:pPr>
            <w:r w:rsidRPr="00FB2533">
              <w:rPr>
                <w:rFonts w:ascii="Century Gothic" w:eastAsia="Century Gothic" w:hAnsi="Century Gothic" w:cs="Century Gothic"/>
                <w:color w:val="000000"/>
                <w:sz w:val="22"/>
              </w:rPr>
              <w:t>Ombri</w:t>
            </w:r>
            <w:r w:rsidR="00400ED5" w:rsidRPr="00FB2533">
              <w:rPr>
                <w:rFonts w:ascii="Century Gothic" w:eastAsia="Century Gothic" w:hAnsi="Century Gothic" w:cs="Century Gothic"/>
                <w:color w:val="000000"/>
                <w:sz w:val="22"/>
              </w:rPr>
              <w:t>èr</w:t>
            </w:r>
            <w:r w:rsidRPr="00FB2533">
              <w:rPr>
                <w:rFonts w:ascii="Century Gothic" w:eastAsia="Century Gothic" w:hAnsi="Century Gothic" w:cs="Century Gothic"/>
                <w:color w:val="000000"/>
                <w:sz w:val="22"/>
              </w:rPr>
              <w:t>e photovoltaïque</w:t>
            </w:r>
          </w:p>
        </w:tc>
      </w:tr>
      <w:tr w:rsidR="005C6199" w:rsidRPr="00FB2533" w14:paraId="616929CC" w14:textId="77777777">
        <w:trPr>
          <w:trHeight w:val="346"/>
        </w:trPr>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16929CA" w14:textId="42CDB8BD" w:rsidR="005C6199" w:rsidRPr="00FB2533" w:rsidRDefault="00C70DC4">
            <w:pPr>
              <w:spacing w:before="60" w:after="20"/>
              <w:ind w:left="40" w:right="40"/>
              <w:jc w:val="center"/>
              <w:rPr>
                <w:rFonts w:ascii="Century Gothic" w:eastAsia="Century Gothic" w:hAnsi="Century Gothic" w:cs="Century Gothic"/>
                <w:color w:val="000000"/>
                <w:sz w:val="22"/>
              </w:rPr>
            </w:pPr>
            <w:r w:rsidRPr="00FB2533">
              <w:rPr>
                <w:rFonts w:ascii="Century Gothic" w:eastAsia="Century Gothic" w:hAnsi="Century Gothic" w:cs="Century Gothic"/>
                <w:color w:val="000000"/>
                <w:sz w:val="22"/>
              </w:rPr>
              <w:t>0</w:t>
            </w:r>
            <w:r w:rsidR="00C00DE1" w:rsidRPr="00FB2533">
              <w:rPr>
                <w:rFonts w:ascii="Century Gothic" w:eastAsia="Century Gothic" w:hAnsi="Century Gothic" w:cs="Century Gothic"/>
                <w:color w:val="000000"/>
                <w:sz w:val="22"/>
              </w:rPr>
              <w:t>2</w:t>
            </w:r>
          </w:p>
        </w:tc>
        <w:tc>
          <w:tcPr>
            <w:tcW w:w="6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16929CB" w14:textId="75D291AB" w:rsidR="005C6199" w:rsidRPr="00FB2533" w:rsidRDefault="00385A89">
            <w:pPr>
              <w:spacing w:before="60" w:after="20"/>
              <w:ind w:left="80" w:right="80"/>
              <w:jc w:val="both"/>
              <w:rPr>
                <w:rFonts w:ascii="Century Gothic" w:eastAsia="Century Gothic" w:hAnsi="Century Gothic" w:cs="Century Gothic"/>
                <w:color w:val="000000"/>
                <w:sz w:val="22"/>
              </w:rPr>
            </w:pPr>
            <w:r w:rsidRPr="00FB2533">
              <w:rPr>
                <w:rFonts w:ascii="Century Gothic" w:eastAsia="Century Gothic" w:hAnsi="Century Gothic" w:cs="Century Gothic"/>
                <w:color w:val="000000"/>
                <w:sz w:val="22"/>
              </w:rPr>
              <w:t>C</w:t>
            </w:r>
            <w:r w:rsidR="0073681C" w:rsidRPr="00FB2533">
              <w:rPr>
                <w:rFonts w:ascii="Century Gothic" w:eastAsia="Century Gothic" w:hAnsi="Century Gothic" w:cs="Century Gothic"/>
                <w:color w:val="000000"/>
                <w:sz w:val="22"/>
              </w:rPr>
              <w:t>harpente métallique</w:t>
            </w:r>
          </w:p>
        </w:tc>
      </w:tr>
    </w:tbl>
    <w:p w14:paraId="5581A53D" w14:textId="77777777" w:rsidR="00190FC7" w:rsidRPr="00FB2533" w:rsidRDefault="00C70DC4" w:rsidP="00190FC7">
      <w:pPr>
        <w:spacing w:after="160" w:line="240" w:lineRule="exact"/>
      </w:pPr>
      <w:r w:rsidRPr="00FB2533">
        <w:t xml:space="preserve"> </w:t>
      </w:r>
    </w:p>
    <w:p w14:paraId="616929D3" w14:textId="41FB01D2" w:rsidR="005C6199" w:rsidRPr="00FB2533" w:rsidRDefault="00C70DC4" w:rsidP="00190FC7">
      <w:pPr>
        <w:spacing w:after="160" w:line="240" w:lineRule="exact"/>
        <w:rPr>
          <w:color w:val="000000"/>
        </w:rPr>
      </w:pPr>
      <w:r w:rsidRPr="00FB2533">
        <w:rPr>
          <w:rFonts w:ascii="Century Gothic" w:eastAsia="Century Gothic" w:hAnsi="Century Gothic" w:cs="Century Gothic"/>
          <w:color w:val="000000"/>
          <w:sz w:val="22"/>
        </w:rPr>
        <w:t>Chaque lot fera l'objet d'un marché.</w:t>
      </w:r>
    </w:p>
    <w:p w14:paraId="616929D4" w14:textId="77777777" w:rsidR="005C6199" w:rsidRPr="00FB2533" w:rsidRDefault="00C70DC4">
      <w:pPr>
        <w:pStyle w:val="ParagrapheIndent2"/>
        <w:spacing w:after="240"/>
        <w:jc w:val="both"/>
        <w:rPr>
          <w:color w:val="000000"/>
        </w:rPr>
      </w:pPr>
      <w:r w:rsidRPr="00FB2533">
        <w:rPr>
          <w:color w:val="000000"/>
        </w:rPr>
        <w:t>Les candidats ont la possibilité de soumettre des offres pour tous les lots.</w:t>
      </w:r>
    </w:p>
    <w:p w14:paraId="616929D5" w14:textId="77777777" w:rsidR="005C6199" w:rsidRPr="00FB2533" w:rsidRDefault="00C70DC4">
      <w:pPr>
        <w:pStyle w:val="Titre2"/>
        <w:ind w:left="280"/>
        <w:jc w:val="both"/>
        <w:rPr>
          <w:rFonts w:ascii="Century Gothic" w:eastAsia="Century Gothic" w:hAnsi="Century Gothic" w:cs="Century Gothic"/>
          <w:i w:val="0"/>
          <w:color w:val="000000"/>
          <w:sz w:val="24"/>
        </w:rPr>
      </w:pPr>
      <w:bookmarkStart w:id="10" w:name="ArtL2_RC-2-A2.7"/>
      <w:bookmarkStart w:id="11" w:name="_Toc241238879"/>
      <w:bookmarkEnd w:id="10"/>
      <w:r w:rsidRPr="00FB2533">
        <w:rPr>
          <w:rFonts w:ascii="Century Gothic" w:eastAsia="Century Gothic" w:hAnsi="Century Gothic" w:cs="Century Gothic"/>
          <w:i w:val="0"/>
          <w:color w:val="000000"/>
          <w:sz w:val="24"/>
        </w:rPr>
        <w:t>1.5 - Nomenclature</w:t>
      </w:r>
      <w:bookmarkEnd w:id="11"/>
    </w:p>
    <w:p w14:paraId="616929D6" w14:textId="77777777" w:rsidR="005C6199" w:rsidRPr="00FB2533" w:rsidRDefault="00C70DC4">
      <w:pPr>
        <w:pStyle w:val="ParagrapheIndent2"/>
        <w:spacing w:line="270" w:lineRule="exact"/>
        <w:jc w:val="both"/>
        <w:rPr>
          <w:color w:val="000000"/>
        </w:rPr>
      </w:pPr>
      <w:r w:rsidRPr="00FB2533">
        <w:rPr>
          <w:color w:val="000000"/>
        </w:rPr>
        <w:t>La classification conforme au vocabulaire commun des marchés européens (CPV) est :</w:t>
      </w:r>
    </w:p>
    <w:p w14:paraId="616929D7" w14:textId="77777777" w:rsidR="005C6199" w:rsidRPr="00FB2533" w:rsidRDefault="005C6199">
      <w:pPr>
        <w:pStyle w:val="ParagrapheIndent2"/>
        <w:spacing w:line="270" w:lineRule="exact"/>
        <w:jc w:val="both"/>
        <w:rPr>
          <w:color w:val="000000"/>
          <w:sz w:val="16"/>
          <w:szCs w:val="18"/>
        </w:rPr>
      </w:pPr>
    </w:p>
    <w:tbl>
      <w:tblPr>
        <w:tblW w:w="9615" w:type="dxa"/>
        <w:tblInd w:w="105" w:type="dxa"/>
        <w:tblLayout w:type="fixed"/>
        <w:tblLook w:val="04A0" w:firstRow="1" w:lastRow="0" w:firstColumn="1" w:lastColumn="0" w:noHBand="0" w:noVBand="1"/>
      </w:tblPr>
      <w:tblGrid>
        <w:gridCol w:w="839"/>
        <w:gridCol w:w="1793"/>
        <w:gridCol w:w="6983"/>
      </w:tblGrid>
      <w:tr w:rsidR="007541EB" w:rsidRPr="00FB2533" w14:paraId="4ED870D8" w14:textId="77777777" w:rsidTr="00AB0E7F">
        <w:trPr>
          <w:trHeight w:val="468"/>
        </w:trPr>
        <w:tc>
          <w:tcPr>
            <w:tcW w:w="839" w:type="dxa"/>
            <w:tcBorders>
              <w:top w:val="single" w:sz="2" w:space="0" w:color="000000"/>
              <w:left w:val="single" w:sz="2" w:space="0" w:color="000000"/>
              <w:right w:val="single" w:sz="2" w:space="0" w:color="000000"/>
            </w:tcBorders>
            <w:shd w:val="clear" w:color="CCCCCC" w:fill="CCCCCC"/>
          </w:tcPr>
          <w:p w14:paraId="59BDCDA7" w14:textId="781B6C7F" w:rsidR="007541EB" w:rsidRPr="00FB2533" w:rsidRDefault="007541EB" w:rsidP="00DE7158">
            <w:pPr>
              <w:spacing w:before="120" w:after="40"/>
              <w:jc w:val="center"/>
            </w:pPr>
            <w:r w:rsidRPr="00FB2533">
              <w:rPr>
                <w:rFonts w:ascii="Century Gothic" w:eastAsia="Century Gothic" w:hAnsi="Century Gothic" w:cs="Century Gothic"/>
                <w:color w:val="000000"/>
                <w:sz w:val="22"/>
              </w:rPr>
              <w:t>Lot(s)</w:t>
            </w:r>
          </w:p>
        </w:tc>
        <w:tc>
          <w:tcPr>
            <w:tcW w:w="1793"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09E755C9" w14:textId="03C5E3B8" w:rsidR="007541EB" w:rsidRPr="00FB2533" w:rsidRDefault="007541EB" w:rsidP="00DE7158">
            <w:pPr>
              <w:spacing w:before="120" w:after="40"/>
              <w:jc w:val="center"/>
              <w:rPr>
                <w:rFonts w:ascii="Century Gothic" w:eastAsia="Century Gothic" w:hAnsi="Century Gothic" w:cs="Century Gothic"/>
                <w:color w:val="000000"/>
                <w:sz w:val="22"/>
              </w:rPr>
            </w:pPr>
            <w:r w:rsidRPr="00FB2533">
              <w:t xml:space="preserve"> </w:t>
            </w:r>
            <w:r w:rsidRPr="00FB2533">
              <w:rPr>
                <w:rFonts w:ascii="Century Gothic" w:eastAsia="Century Gothic" w:hAnsi="Century Gothic" w:cs="Century Gothic"/>
                <w:color w:val="000000"/>
                <w:sz w:val="22"/>
              </w:rPr>
              <w:t>Code principal</w:t>
            </w:r>
          </w:p>
        </w:tc>
        <w:tc>
          <w:tcPr>
            <w:tcW w:w="6983"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0AD2AA35" w14:textId="77777777" w:rsidR="007541EB" w:rsidRPr="00FB2533" w:rsidRDefault="007541EB" w:rsidP="00DE7158">
            <w:pPr>
              <w:spacing w:before="120" w:after="40"/>
              <w:jc w:val="center"/>
              <w:rPr>
                <w:rFonts w:ascii="Century Gothic" w:eastAsia="Century Gothic" w:hAnsi="Century Gothic" w:cs="Century Gothic"/>
                <w:color w:val="000000"/>
                <w:sz w:val="22"/>
              </w:rPr>
            </w:pPr>
            <w:r w:rsidRPr="00FB2533">
              <w:rPr>
                <w:rFonts w:ascii="Century Gothic" w:eastAsia="Century Gothic" w:hAnsi="Century Gothic" w:cs="Century Gothic"/>
                <w:color w:val="000000"/>
                <w:sz w:val="22"/>
              </w:rPr>
              <w:t>Description</w:t>
            </w:r>
          </w:p>
        </w:tc>
      </w:tr>
      <w:tr w:rsidR="007541EB" w:rsidRPr="00FB2533" w14:paraId="1E08A0A1" w14:textId="77777777" w:rsidTr="00AB0E7F">
        <w:trPr>
          <w:trHeight w:val="357"/>
        </w:trPr>
        <w:tc>
          <w:tcPr>
            <w:tcW w:w="839" w:type="dxa"/>
            <w:tcBorders>
              <w:top w:val="single" w:sz="2" w:space="0" w:color="000000"/>
              <w:left w:val="single" w:sz="2" w:space="0" w:color="000000"/>
              <w:bottom w:val="single" w:sz="2" w:space="0" w:color="000000"/>
              <w:right w:val="single" w:sz="2" w:space="0" w:color="000000"/>
            </w:tcBorders>
          </w:tcPr>
          <w:p w14:paraId="05468027" w14:textId="72025A23" w:rsidR="007541EB" w:rsidRPr="00FB2533" w:rsidRDefault="007541EB" w:rsidP="00DE7158">
            <w:pPr>
              <w:spacing w:before="20" w:after="20"/>
              <w:ind w:left="40" w:right="40"/>
              <w:jc w:val="center"/>
              <w:rPr>
                <w:rFonts w:ascii="Century Gothic" w:eastAsia="Century Gothic" w:hAnsi="Century Gothic" w:cs="Century Gothic"/>
                <w:color w:val="000000"/>
                <w:sz w:val="22"/>
              </w:rPr>
            </w:pPr>
            <w:r w:rsidRPr="00FB2533">
              <w:rPr>
                <w:rFonts w:ascii="Century Gothic" w:eastAsia="Century Gothic" w:hAnsi="Century Gothic" w:cs="Century Gothic"/>
                <w:color w:val="000000"/>
                <w:sz w:val="22"/>
              </w:rPr>
              <w:t>01</w:t>
            </w:r>
            <w:r w:rsidR="00FB1140">
              <w:rPr>
                <w:rFonts w:ascii="Century Gothic" w:eastAsia="Century Gothic" w:hAnsi="Century Gothic" w:cs="Century Gothic"/>
                <w:color w:val="000000"/>
                <w:sz w:val="22"/>
              </w:rPr>
              <w:t xml:space="preserve"> e</w:t>
            </w:r>
            <w:r w:rsidR="00FB7C82">
              <w:rPr>
                <w:rFonts w:ascii="Century Gothic" w:eastAsia="Century Gothic" w:hAnsi="Century Gothic" w:cs="Century Gothic"/>
                <w:color w:val="000000"/>
                <w:sz w:val="22"/>
              </w:rPr>
              <w:t>t 02</w:t>
            </w:r>
          </w:p>
        </w:tc>
        <w:tc>
          <w:tcPr>
            <w:tcW w:w="1793"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06DF425" w14:textId="1B82D588" w:rsidR="007541EB" w:rsidRPr="00FB2533" w:rsidRDefault="007541EB" w:rsidP="00DE7158">
            <w:pPr>
              <w:spacing w:before="20" w:after="20"/>
              <w:ind w:left="40" w:right="40"/>
              <w:jc w:val="center"/>
              <w:rPr>
                <w:rFonts w:ascii="Century Gothic" w:eastAsia="Century Gothic" w:hAnsi="Century Gothic" w:cs="Century Gothic"/>
                <w:color w:val="000000"/>
                <w:sz w:val="22"/>
              </w:rPr>
            </w:pPr>
            <w:r w:rsidRPr="00FB2533">
              <w:rPr>
                <w:rFonts w:ascii="Century Gothic" w:eastAsia="Century Gothic" w:hAnsi="Century Gothic" w:cs="Century Gothic"/>
                <w:color w:val="000000"/>
                <w:sz w:val="22"/>
              </w:rPr>
              <w:t>45261215-4</w:t>
            </w:r>
          </w:p>
        </w:tc>
        <w:tc>
          <w:tcPr>
            <w:tcW w:w="6983"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53C1BEF" w14:textId="77777777" w:rsidR="007541EB" w:rsidRPr="00FB2533" w:rsidRDefault="007541EB" w:rsidP="00DE7158">
            <w:pPr>
              <w:spacing w:before="20" w:after="20"/>
              <w:ind w:left="40" w:right="40"/>
              <w:jc w:val="both"/>
              <w:rPr>
                <w:rFonts w:ascii="Century Gothic" w:eastAsia="Century Gothic" w:hAnsi="Century Gothic" w:cs="Century Gothic"/>
                <w:color w:val="000000"/>
                <w:sz w:val="22"/>
              </w:rPr>
            </w:pPr>
            <w:r w:rsidRPr="00FB2533">
              <w:rPr>
                <w:rFonts w:ascii="Century Gothic" w:eastAsia="Century Gothic" w:hAnsi="Century Gothic" w:cs="Century Gothic"/>
                <w:color w:val="000000"/>
                <w:sz w:val="22"/>
              </w:rPr>
              <w:t>Travaux de couverture de panneaux solaires</w:t>
            </w:r>
          </w:p>
        </w:tc>
      </w:tr>
    </w:tbl>
    <w:p w14:paraId="0274D092" w14:textId="77777777" w:rsidR="00B531F7" w:rsidRPr="00FB2533" w:rsidRDefault="00B531F7" w:rsidP="00B531F7">
      <w:pPr>
        <w:spacing w:after="160" w:line="240" w:lineRule="exact"/>
      </w:pPr>
      <w:r w:rsidRPr="00FB2533">
        <w:t xml:space="preserve"> </w:t>
      </w:r>
    </w:p>
    <w:tbl>
      <w:tblPr>
        <w:tblW w:w="0" w:type="auto"/>
        <w:tblLayout w:type="fixed"/>
        <w:tblLook w:val="04A0" w:firstRow="1" w:lastRow="0" w:firstColumn="1" w:lastColumn="0" w:noHBand="0" w:noVBand="1"/>
      </w:tblPr>
      <w:tblGrid>
        <w:gridCol w:w="996"/>
        <w:gridCol w:w="2126"/>
        <w:gridCol w:w="6478"/>
      </w:tblGrid>
      <w:tr w:rsidR="00B531F7" w:rsidRPr="00FB2533" w14:paraId="2555A46E" w14:textId="77777777" w:rsidTr="004039FF">
        <w:trPr>
          <w:trHeight w:val="454"/>
        </w:trPr>
        <w:tc>
          <w:tcPr>
            <w:tcW w:w="996"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56722E1B" w14:textId="77777777" w:rsidR="00B531F7" w:rsidRPr="00FB2533" w:rsidRDefault="00B531F7" w:rsidP="00DE7158">
            <w:pPr>
              <w:spacing w:before="100" w:after="60"/>
              <w:ind w:left="40" w:right="40"/>
              <w:jc w:val="center"/>
              <w:rPr>
                <w:rFonts w:ascii="Century Gothic" w:eastAsia="Century Gothic" w:hAnsi="Century Gothic" w:cs="Century Gothic"/>
                <w:color w:val="000000"/>
                <w:sz w:val="22"/>
              </w:rPr>
            </w:pPr>
            <w:r w:rsidRPr="00FB2533">
              <w:rPr>
                <w:rFonts w:ascii="Century Gothic" w:eastAsia="Century Gothic" w:hAnsi="Century Gothic" w:cs="Century Gothic"/>
                <w:color w:val="000000"/>
                <w:sz w:val="22"/>
              </w:rPr>
              <w:t>Lot(s)</w:t>
            </w:r>
          </w:p>
        </w:tc>
        <w:tc>
          <w:tcPr>
            <w:tcW w:w="2126"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755F9D12" w14:textId="7366EEFD" w:rsidR="00B531F7" w:rsidRPr="00FB2533" w:rsidRDefault="00B531F7" w:rsidP="00DE7158">
            <w:pPr>
              <w:spacing w:before="100" w:after="60"/>
              <w:ind w:left="40" w:right="40"/>
              <w:jc w:val="center"/>
              <w:rPr>
                <w:rFonts w:ascii="Century Gothic" w:eastAsia="Century Gothic" w:hAnsi="Century Gothic" w:cs="Century Gothic"/>
                <w:color w:val="000000"/>
                <w:sz w:val="22"/>
              </w:rPr>
            </w:pPr>
            <w:r w:rsidRPr="00FB2533">
              <w:rPr>
                <w:rFonts w:ascii="Century Gothic" w:eastAsia="Century Gothic" w:hAnsi="Century Gothic" w:cs="Century Gothic"/>
                <w:color w:val="000000"/>
                <w:sz w:val="22"/>
              </w:rPr>
              <w:t>Code</w:t>
            </w:r>
            <w:r w:rsidR="00EF26A8" w:rsidRPr="00FB2533">
              <w:rPr>
                <w:rFonts w:ascii="Century Gothic" w:eastAsia="Century Gothic" w:hAnsi="Century Gothic" w:cs="Century Gothic"/>
                <w:color w:val="000000"/>
                <w:sz w:val="22"/>
              </w:rPr>
              <w:t>s</w:t>
            </w:r>
            <w:r w:rsidR="004039FF" w:rsidRPr="00FB2533">
              <w:rPr>
                <w:rFonts w:ascii="Century Gothic" w:eastAsia="Century Gothic" w:hAnsi="Century Gothic" w:cs="Century Gothic"/>
                <w:color w:val="000000"/>
                <w:sz w:val="22"/>
              </w:rPr>
              <w:t xml:space="preserve"> supplémentaires</w:t>
            </w:r>
          </w:p>
        </w:tc>
        <w:tc>
          <w:tcPr>
            <w:tcW w:w="6478"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7019B585" w14:textId="77777777" w:rsidR="00B531F7" w:rsidRPr="00FB2533" w:rsidRDefault="00B531F7" w:rsidP="00DE7158">
            <w:pPr>
              <w:spacing w:before="100" w:after="60"/>
              <w:ind w:left="40" w:right="40"/>
              <w:jc w:val="center"/>
              <w:rPr>
                <w:rFonts w:ascii="Century Gothic" w:eastAsia="Century Gothic" w:hAnsi="Century Gothic" w:cs="Century Gothic"/>
                <w:color w:val="000000"/>
                <w:sz w:val="22"/>
              </w:rPr>
            </w:pPr>
            <w:r w:rsidRPr="00FB2533">
              <w:rPr>
                <w:rFonts w:ascii="Century Gothic" w:eastAsia="Century Gothic" w:hAnsi="Century Gothic" w:cs="Century Gothic"/>
                <w:color w:val="000000"/>
                <w:sz w:val="22"/>
              </w:rPr>
              <w:t>Description</w:t>
            </w:r>
          </w:p>
        </w:tc>
      </w:tr>
      <w:tr w:rsidR="008B2E33" w:rsidRPr="00FB2533" w14:paraId="6E56EADE" w14:textId="77777777" w:rsidTr="004039FF">
        <w:trPr>
          <w:trHeight w:val="346"/>
        </w:trPr>
        <w:tc>
          <w:tcPr>
            <w:tcW w:w="996" w:type="dxa"/>
            <w:vMerge w:val="restart"/>
            <w:tcBorders>
              <w:top w:val="single" w:sz="2" w:space="0" w:color="000000"/>
              <w:left w:val="single" w:sz="2" w:space="0" w:color="000000"/>
              <w:right w:val="single" w:sz="2" w:space="0" w:color="000000"/>
            </w:tcBorders>
            <w:tcMar>
              <w:top w:w="0" w:type="dxa"/>
              <w:left w:w="0" w:type="dxa"/>
              <w:bottom w:w="0" w:type="dxa"/>
              <w:right w:w="0" w:type="dxa"/>
            </w:tcMar>
            <w:vAlign w:val="center"/>
          </w:tcPr>
          <w:p w14:paraId="6191E634" w14:textId="77777777" w:rsidR="008B2E33" w:rsidRPr="00FB2533" w:rsidRDefault="008B2E33" w:rsidP="00DE7158">
            <w:pPr>
              <w:spacing w:before="20" w:after="20"/>
              <w:ind w:left="40" w:right="40"/>
              <w:jc w:val="center"/>
              <w:rPr>
                <w:rFonts w:ascii="Century Gothic" w:eastAsia="Century Gothic" w:hAnsi="Century Gothic" w:cs="Century Gothic"/>
                <w:color w:val="000000"/>
                <w:sz w:val="22"/>
              </w:rPr>
            </w:pPr>
            <w:r w:rsidRPr="00FB2533">
              <w:rPr>
                <w:rFonts w:ascii="Century Gothic" w:eastAsia="Century Gothic" w:hAnsi="Century Gothic" w:cs="Century Gothic"/>
                <w:color w:val="000000"/>
                <w:sz w:val="22"/>
              </w:rPr>
              <w:t>01</w:t>
            </w:r>
          </w:p>
        </w:tc>
        <w:tc>
          <w:tcPr>
            <w:tcW w:w="212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539355A" w14:textId="77777777" w:rsidR="008B2E33" w:rsidRPr="00FB2533" w:rsidRDefault="008B2E33" w:rsidP="00DE7158">
            <w:pPr>
              <w:spacing w:before="20" w:after="20"/>
              <w:ind w:left="40" w:right="40"/>
              <w:jc w:val="center"/>
              <w:rPr>
                <w:rFonts w:ascii="Century Gothic" w:eastAsia="Century Gothic" w:hAnsi="Century Gothic" w:cs="Century Gothic"/>
                <w:color w:val="000000"/>
                <w:sz w:val="22"/>
              </w:rPr>
            </w:pPr>
            <w:r w:rsidRPr="00FB2533">
              <w:rPr>
                <w:rFonts w:ascii="Century Gothic" w:eastAsia="Century Gothic" w:hAnsi="Century Gothic" w:cs="Century Gothic"/>
                <w:color w:val="000000"/>
                <w:sz w:val="22"/>
              </w:rPr>
              <w:t>09331200-0</w:t>
            </w:r>
          </w:p>
        </w:tc>
        <w:tc>
          <w:tcPr>
            <w:tcW w:w="6478"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EC09D14" w14:textId="77777777" w:rsidR="008B2E33" w:rsidRPr="00FB2533" w:rsidRDefault="008B2E33" w:rsidP="00DE7158">
            <w:pPr>
              <w:spacing w:before="20" w:after="20"/>
              <w:ind w:left="40" w:right="40"/>
              <w:jc w:val="both"/>
              <w:rPr>
                <w:rFonts w:ascii="Century Gothic" w:eastAsia="Century Gothic" w:hAnsi="Century Gothic" w:cs="Century Gothic"/>
                <w:color w:val="000000"/>
                <w:sz w:val="22"/>
              </w:rPr>
            </w:pPr>
            <w:r w:rsidRPr="00FB2533">
              <w:rPr>
                <w:rFonts w:ascii="Century Gothic" w:eastAsia="Century Gothic" w:hAnsi="Century Gothic" w:cs="Century Gothic"/>
                <w:color w:val="000000"/>
                <w:sz w:val="22"/>
              </w:rPr>
              <w:t>Modules solaires photovoltaïques</w:t>
            </w:r>
          </w:p>
        </w:tc>
      </w:tr>
      <w:tr w:rsidR="008B2E33" w:rsidRPr="00FB2533" w14:paraId="78E49BCD" w14:textId="77777777" w:rsidTr="004039FF">
        <w:trPr>
          <w:trHeight w:val="346"/>
        </w:trPr>
        <w:tc>
          <w:tcPr>
            <w:tcW w:w="996" w:type="dxa"/>
            <w:vMerge/>
            <w:tcBorders>
              <w:left w:val="single" w:sz="2" w:space="0" w:color="000000"/>
              <w:bottom w:val="single" w:sz="2" w:space="0" w:color="000000"/>
              <w:right w:val="single" w:sz="2" w:space="0" w:color="000000"/>
            </w:tcBorders>
            <w:tcMar>
              <w:top w:w="0" w:type="dxa"/>
              <w:left w:w="0" w:type="dxa"/>
              <w:bottom w:w="0" w:type="dxa"/>
              <w:right w:w="0" w:type="dxa"/>
            </w:tcMar>
          </w:tcPr>
          <w:p w14:paraId="177D485A" w14:textId="59FFFBCA" w:rsidR="008B2E33" w:rsidRPr="00FB2533" w:rsidRDefault="008B2E33" w:rsidP="00DE7158">
            <w:pPr>
              <w:spacing w:before="20" w:after="20"/>
              <w:ind w:left="40" w:right="40"/>
              <w:jc w:val="center"/>
              <w:rPr>
                <w:rFonts w:ascii="Century Gothic" w:eastAsia="Century Gothic" w:hAnsi="Century Gothic" w:cs="Century Gothic"/>
                <w:color w:val="000000"/>
                <w:sz w:val="22"/>
              </w:rPr>
            </w:pPr>
          </w:p>
        </w:tc>
        <w:tc>
          <w:tcPr>
            <w:tcW w:w="212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C4D685B" w14:textId="77777777" w:rsidR="008B2E33" w:rsidRPr="00FB2533" w:rsidRDefault="008B2E33" w:rsidP="00DE7158">
            <w:pPr>
              <w:spacing w:before="20" w:after="20"/>
              <w:ind w:left="40" w:right="40"/>
              <w:jc w:val="center"/>
              <w:rPr>
                <w:rFonts w:ascii="Century Gothic" w:eastAsia="Century Gothic" w:hAnsi="Century Gothic" w:cs="Century Gothic"/>
                <w:color w:val="000000"/>
                <w:sz w:val="22"/>
              </w:rPr>
            </w:pPr>
            <w:r w:rsidRPr="00FB2533">
              <w:rPr>
                <w:rFonts w:ascii="Century Gothic" w:eastAsia="Century Gothic" w:hAnsi="Century Gothic" w:cs="Century Gothic"/>
                <w:color w:val="000000"/>
                <w:sz w:val="22"/>
              </w:rPr>
              <w:t>45311200-2</w:t>
            </w:r>
          </w:p>
        </w:tc>
        <w:tc>
          <w:tcPr>
            <w:tcW w:w="6478"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0A945BA" w14:textId="77777777" w:rsidR="008B2E33" w:rsidRPr="00FB2533" w:rsidRDefault="008B2E33" w:rsidP="00DE7158">
            <w:pPr>
              <w:spacing w:before="20" w:after="20"/>
              <w:ind w:left="40" w:right="40"/>
              <w:jc w:val="both"/>
              <w:rPr>
                <w:rFonts w:ascii="Century Gothic" w:eastAsia="Century Gothic" w:hAnsi="Century Gothic" w:cs="Century Gothic"/>
                <w:color w:val="000000"/>
                <w:sz w:val="22"/>
              </w:rPr>
            </w:pPr>
            <w:r w:rsidRPr="00FB2533">
              <w:rPr>
                <w:rFonts w:ascii="Century Gothic" w:eastAsia="Century Gothic" w:hAnsi="Century Gothic" w:cs="Century Gothic"/>
                <w:color w:val="000000"/>
                <w:sz w:val="22"/>
              </w:rPr>
              <w:t>Travaux d'installations électriques</w:t>
            </w:r>
          </w:p>
        </w:tc>
      </w:tr>
      <w:tr w:rsidR="008B2E33" w:rsidRPr="00FB2533" w14:paraId="75C118EF" w14:textId="77777777" w:rsidTr="004039FF">
        <w:trPr>
          <w:trHeight w:val="346"/>
        </w:trPr>
        <w:tc>
          <w:tcPr>
            <w:tcW w:w="996" w:type="dxa"/>
            <w:vMerge w:val="restart"/>
            <w:tcBorders>
              <w:top w:val="single" w:sz="2" w:space="0" w:color="000000"/>
              <w:left w:val="single" w:sz="2" w:space="0" w:color="000000"/>
              <w:right w:val="single" w:sz="2" w:space="0" w:color="000000"/>
            </w:tcBorders>
            <w:tcMar>
              <w:top w:w="0" w:type="dxa"/>
              <w:left w:w="0" w:type="dxa"/>
              <w:bottom w:w="0" w:type="dxa"/>
              <w:right w:w="0" w:type="dxa"/>
            </w:tcMar>
            <w:vAlign w:val="center"/>
          </w:tcPr>
          <w:p w14:paraId="753A0041" w14:textId="77777777" w:rsidR="008B2E33" w:rsidRPr="00FB2533" w:rsidRDefault="008B2E33" w:rsidP="00DE7158">
            <w:pPr>
              <w:spacing w:before="20" w:after="20"/>
              <w:ind w:left="40" w:right="40"/>
              <w:jc w:val="center"/>
              <w:rPr>
                <w:rFonts w:ascii="Century Gothic" w:eastAsia="Century Gothic" w:hAnsi="Century Gothic" w:cs="Century Gothic"/>
                <w:color w:val="000000"/>
                <w:sz w:val="22"/>
              </w:rPr>
            </w:pPr>
            <w:r w:rsidRPr="00FB2533">
              <w:rPr>
                <w:rFonts w:ascii="Century Gothic" w:eastAsia="Century Gothic" w:hAnsi="Century Gothic" w:cs="Century Gothic"/>
                <w:color w:val="000000"/>
                <w:sz w:val="22"/>
              </w:rPr>
              <w:t>02</w:t>
            </w:r>
          </w:p>
        </w:tc>
        <w:tc>
          <w:tcPr>
            <w:tcW w:w="212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D28C1DC" w14:textId="77777777" w:rsidR="008B2E33" w:rsidRPr="00FB2533" w:rsidRDefault="008B2E33" w:rsidP="00DE7158">
            <w:pPr>
              <w:spacing w:before="20" w:after="20"/>
              <w:ind w:left="40" w:right="40"/>
              <w:jc w:val="center"/>
              <w:rPr>
                <w:rFonts w:ascii="Century Gothic" w:eastAsia="Century Gothic" w:hAnsi="Century Gothic" w:cs="Century Gothic"/>
                <w:color w:val="000000"/>
                <w:sz w:val="22"/>
              </w:rPr>
            </w:pPr>
            <w:r w:rsidRPr="00FB2533">
              <w:rPr>
                <w:rFonts w:ascii="Century Gothic" w:eastAsia="Century Gothic" w:hAnsi="Century Gothic" w:cs="Century Gothic"/>
                <w:color w:val="000000"/>
                <w:sz w:val="22"/>
              </w:rPr>
              <w:t>45223210-1</w:t>
            </w:r>
          </w:p>
        </w:tc>
        <w:tc>
          <w:tcPr>
            <w:tcW w:w="6478"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FA205B1" w14:textId="77777777" w:rsidR="008B2E33" w:rsidRPr="00FB2533" w:rsidRDefault="008B2E33" w:rsidP="00DE7158">
            <w:pPr>
              <w:spacing w:before="20" w:after="20"/>
              <w:ind w:left="40" w:right="40"/>
              <w:jc w:val="both"/>
              <w:rPr>
                <w:rFonts w:ascii="Century Gothic" w:eastAsia="Century Gothic" w:hAnsi="Century Gothic" w:cs="Century Gothic"/>
                <w:color w:val="000000"/>
                <w:sz w:val="22"/>
              </w:rPr>
            </w:pPr>
            <w:r w:rsidRPr="00FB2533">
              <w:rPr>
                <w:rFonts w:ascii="Century Gothic" w:eastAsia="Century Gothic" w:hAnsi="Century Gothic" w:cs="Century Gothic"/>
                <w:color w:val="000000"/>
                <w:sz w:val="22"/>
              </w:rPr>
              <w:t>Ossatures métalliques</w:t>
            </w:r>
          </w:p>
        </w:tc>
      </w:tr>
      <w:tr w:rsidR="008B2E33" w:rsidRPr="00FB2533" w14:paraId="25A996CC" w14:textId="77777777" w:rsidTr="004039FF">
        <w:trPr>
          <w:trHeight w:val="346"/>
        </w:trPr>
        <w:tc>
          <w:tcPr>
            <w:tcW w:w="996" w:type="dxa"/>
            <w:vMerge/>
            <w:tcBorders>
              <w:left w:val="single" w:sz="2" w:space="0" w:color="000000"/>
              <w:bottom w:val="single" w:sz="2" w:space="0" w:color="000000"/>
              <w:right w:val="single" w:sz="2" w:space="0" w:color="000000"/>
            </w:tcBorders>
            <w:tcMar>
              <w:top w:w="0" w:type="dxa"/>
              <w:left w:w="0" w:type="dxa"/>
              <w:bottom w:w="0" w:type="dxa"/>
              <w:right w:w="0" w:type="dxa"/>
            </w:tcMar>
          </w:tcPr>
          <w:p w14:paraId="0BE68D87" w14:textId="15BAA6AD" w:rsidR="008B2E33" w:rsidRPr="00FB2533" w:rsidRDefault="008B2E33" w:rsidP="00DE7158">
            <w:pPr>
              <w:spacing w:before="20" w:after="20"/>
              <w:ind w:left="40" w:right="40"/>
              <w:jc w:val="center"/>
              <w:rPr>
                <w:rFonts w:ascii="Century Gothic" w:eastAsia="Century Gothic" w:hAnsi="Century Gothic" w:cs="Century Gothic"/>
                <w:color w:val="000000"/>
                <w:sz w:val="22"/>
              </w:rPr>
            </w:pPr>
          </w:p>
        </w:tc>
        <w:tc>
          <w:tcPr>
            <w:tcW w:w="212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6D01B88" w14:textId="77777777" w:rsidR="008B2E33" w:rsidRPr="00FB2533" w:rsidRDefault="008B2E33" w:rsidP="00DE7158">
            <w:pPr>
              <w:spacing w:before="20" w:after="20"/>
              <w:ind w:left="40" w:right="40"/>
              <w:jc w:val="center"/>
              <w:rPr>
                <w:rFonts w:ascii="Century Gothic" w:eastAsia="Century Gothic" w:hAnsi="Century Gothic" w:cs="Century Gothic"/>
                <w:color w:val="000000"/>
                <w:sz w:val="22"/>
              </w:rPr>
            </w:pPr>
            <w:r w:rsidRPr="00FB2533">
              <w:rPr>
                <w:rFonts w:ascii="Century Gothic" w:eastAsia="Century Gothic" w:hAnsi="Century Gothic" w:cs="Century Gothic"/>
                <w:color w:val="000000"/>
                <w:sz w:val="22"/>
              </w:rPr>
              <w:t>45262400-5</w:t>
            </w:r>
          </w:p>
        </w:tc>
        <w:tc>
          <w:tcPr>
            <w:tcW w:w="6478"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8BCFFAF" w14:textId="77777777" w:rsidR="008B2E33" w:rsidRPr="00FB2533" w:rsidRDefault="008B2E33" w:rsidP="00DE7158">
            <w:pPr>
              <w:spacing w:before="20" w:after="20"/>
              <w:ind w:left="40" w:right="40"/>
              <w:jc w:val="both"/>
              <w:rPr>
                <w:rFonts w:ascii="Century Gothic" w:eastAsia="Century Gothic" w:hAnsi="Century Gothic" w:cs="Century Gothic"/>
                <w:color w:val="000000"/>
                <w:sz w:val="22"/>
              </w:rPr>
            </w:pPr>
            <w:r w:rsidRPr="00FB2533">
              <w:rPr>
                <w:rFonts w:ascii="Century Gothic" w:eastAsia="Century Gothic" w:hAnsi="Century Gothic" w:cs="Century Gothic"/>
                <w:color w:val="000000"/>
                <w:sz w:val="22"/>
              </w:rPr>
              <w:t>Travaux d'assemblage d'ossatures métalliques</w:t>
            </w:r>
          </w:p>
        </w:tc>
      </w:tr>
    </w:tbl>
    <w:p w14:paraId="616929E1" w14:textId="21B4F6FA" w:rsidR="005C6199" w:rsidRPr="00FB2533" w:rsidRDefault="005C6199">
      <w:pPr>
        <w:spacing w:after="160" w:line="240" w:lineRule="exact"/>
        <w:rPr>
          <w:sz w:val="10"/>
          <w:szCs w:val="10"/>
        </w:rPr>
      </w:pPr>
    </w:p>
    <w:p w14:paraId="616929FF" w14:textId="77777777" w:rsidR="005C6199" w:rsidRPr="00FB2533" w:rsidRDefault="00C70DC4">
      <w:pPr>
        <w:spacing w:after="400" w:line="240" w:lineRule="exact"/>
      </w:pPr>
      <w:r w:rsidRPr="00FB2533">
        <w:t xml:space="preserve"> </w:t>
      </w:r>
    </w:p>
    <w:p w14:paraId="48236950" w14:textId="77777777" w:rsidR="00190FC7" w:rsidRPr="00FB2533" w:rsidRDefault="00190FC7">
      <w:pPr>
        <w:spacing w:after="400" w:line="240" w:lineRule="exact"/>
      </w:pPr>
    </w:p>
    <w:p w14:paraId="61692A00" w14:textId="77777777" w:rsidR="005C6199" w:rsidRPr="00FB2533" w:rsidRDefault="00C70DC4">
      <w:pPr>
        <w:pStyle w:val="Titre1"/>
        <w:shd w:val="clear" w:color="FD2456" w:fill="FD2456"/>
        <w:rPr>
          <w:rFonts w:ascii="Century Gothic" w:eastAsia="Century Gothic" w:hAnsi="Century Gothic" w:cs="Century Gothic"/>
          <w:color w:val="FFFFFF"/>
          <w:sz w:val="28"/>
        </w:rPr>
      </w:pPr>
      <w:bookmarkStart w:id="12" w:name="ArtL1_RC-2-A3"/>
      <w:bookmarkStart w:id="13" w:name="_Toc241238880"/>
      <w:bookmarkEnd w:id="12"/>
      <w:r w:rsidRPr="00FB2533">
        <w:rPr>
          <w:rFonts w:ascii="Century Gothic" w:eastAsia="Century Gothic" w:hAnsi="Century Gothic" w:cs="Century Gothic"/>
          <w:color w:val="FFFFFF"/>
          <w:sz w:val="28"/>
        </w:rPr>
        <w:lastRenderedPageBreak/>
        <w:t>2 - Conditions de la consultation</w:t>
      </w:r>
      <w:bookmarkEnd w:id="13"/>
    </w:p>
    <w:p w14:paraId="61692A01" w14:textId="77777777" w:rsidR="005C6199" w:rsidRPr="00FB2533" w:rsidRDefault="00C70DC4">
      <w:pPr>
        <w:spacing w:line="60" w:lineRule="exact"/>
        <w:rPr>
          <w:sz w:val="6"/>
        </w:rPr>
      </w:pPr>
      <w:r w:rsidRPr="00FB2533">
        <w:t xml:space="preserve"> </w:t>
      </w:r>
    </w:p>
    <w:p w14:paraId="61692A02" w14:textId="77777777" w:rsidR="005C6199" w:rsidRPr="00FB2533" w:rsidRDefault="00C70DC4">
      <w:pPr>
        <w:pStyle w:val="Titre2"/>
        <w:ind w:left="280"/>
        <w:jc w:val="both"/>
        <w:rPr>
          <w:rFonts w:ascii="Century Gothic" w:eastAsia="Century Gothic" w:hAnsi="Century Gothic" w:cs="Century Gothic"/>
          <w:i w:val="0"/>
          <w:color w:val="000000"/>
          <w:sz w:val="24"/>
        </w:rPr>
      </w:pPr>
      <w:bookmarkStart w:id="14" w:name="ArtL2_RC-2-A3.2"/>
      <w:bookmarkStart w:id="15" w:name="_Toc241238881"/>
      <w:bookmarkEnd w:id="14"/>
      <w:r w:rsidRPr="00FB2533">
        <w:rPr>
          <w:rFonts w:ascii="Century Gothic" w:eastAsia="Century Gothic" w:hAnsi="Century Gothic" w:cs="Century Gothic"/>
          <w:i w:val="0"/>
          <w:color w:val="000000"/>
          <w:sz w:val="24"/>
        </w:rPr>
        <w:t>2.1 - Délai de validité des offres</w:t>
      </w:r>
      <w:bookmarkEnd w:id="15"/>
    </w:p>
    <w:p w14:paraId="61692A03" w14:textId="77777777" w:rsidR="005C6199" w:rsidRPr="00FB2533" w:rsidRDefault="00C70DC4">
      <w:pPr>
        <w:pStyle w:val="ParagrapheIndent2"/>
        <w:spacing w:after="240" w:line="270" w:lineRule="exact"/>
        <w:jc w:val="both"/>
        <w:rPr>
          <w:color w:val="000000"/>
        </w:rPr>
      </w:pPr>
      <w:r w:rsidRPr="00FB2533">
        <w:rPr>
          <w:color w:val="000000"/>
        </w:rPr>
        <w:t>Le délai de validité des offres est fixé à 120 jours à compter de la date limite de réception des offres. Ce délai pourra être prorogé, sous réserve de l'accord des soumissionnaires, jusqu'à la décision d'attribution.</w:t>
      </w:r>
    </w:p>
    <w:p w14:paraId="61692A04" w14:textId="77777777" w:rsidR="005C6199" w:rsidRPr="00FB2533" w:rsidRDefault="00C70DC4">
      <w:pPr>
        <w:pStyle w:val="Titre2"/>
        <w:ind w:left="280"/>
        <w:jc w:val="both"/>
        <w:rPr>
          <w:rFonts w:ascii="Century Gothic" w:eastAsia="Century Gothic" w:hAnsi="Century Gothic" w:cs="Century Gothic"/>
          <w:i w:val="0"/>
          <w:color w:val="000000"/>
          <w:sz w:val="24"/>
        </w:rPr>
      </w:pPr>
      <w:bookmarkStart w:id="16" w:name="ArtL2_RC-2-A3.3"/>
      <w:bookmarkStart w:id="17" w:name="_Toc241238882"/>
      <w:bookmarkEnd w:id="16"/>
      <w:r w:rsidRPr="00FB2533">
        <w:rPr>
          <w:rFonts w:ascii="Century Gothic" w:eastAsia="Century Gothic" w:hAnsi="Century Gothic" w:cs="Century Gothic"/>
          <w:i w:val="0"/>
          <w:color w:val="000000"/>
          <w:sz w:val="24"/>
        </w:rPr>
        <w:t>2.2 - Forme juridique du groupement</w:t>
      </w:r>
      <w:bookmarkEnd w:id="17"/>
    </w:p>
    <w:p w14:paraId="61692A05" w14:textId="77777777" w:rsidR="005C6199" w:rsidRPr="00FB2533" w:rsidRDefault="00C70DC4">
      <w:pPr>
        <w:pStyle w:val="ParagrapheIndent2"/>
        <w:spacing w:line="270" w:lineRule="exact"/>
        <w:jc w:val="both"/>
        <w:rPr>
          <w:color w:val="000000"/>
        </w:rPr>
      </w:pPr>
      <w:r w:rsidRPr="00FB2533">
        <w:rPr>
          <w:color w:val="000000"/>
        </w:rPr>
        <w:t>Le pouvoir adjudicateur ne souhaite imposer aucune forme de groupement à l'attributaire du marché.</w:t>
      </w:r>
    </w:p>
    <w:p w14:paraId="61692A06" w14:textId="77777777" w:rsidR="005C6199" w:rsidRPr="00FB2533" w:rsidRDefault="005C6199">
      <w:pPr>
        <w:pStyle w:val="ParagrapheIndent2"/>
        <w:spacing w:line="270" w:lineRule="exact"/>
        <w:jc w:val="both"/>
        <w:rPr>
          <w:color w:val="000000"/>
        </w:rPr>
      </w:pPr>
    </w:p>
    <w:p w14:paraId="61692A07" w14:textId="77777777" w:rsidR="005C6199" w:rsidRPr="00FB2533" w:rsidRDefault="00C70DC4">
      <w:pPr>
        <w:pStyle w:val="ParagrapheIndent2"/>
        <w:spacing w:line="270" w:lineRule="exact"/>
        <w:jc w:val="both"/>
        <w:rPr>
          <w:color w:val="000000"/>
        </w:rPr>
      </w:pPr>
      <w:r w:rsidRPr="00FB2533">
        <w:rPr>
          <w:color w:val="000000"/>
        </w:rPr>
        <w:t>En cas de groupement, la forme souhaitée par le pouvoir adjudicateur est le groupement conjoint avec mandataire solidaire.</w:t>
      </w:r>
    </w:p>
    <w:p w14:paraId="0F3B36C8" w14:textId="77777777" w:rsidR="00A71D26" w:rsidRPr="00FB2533" w:rsidRDefault="00A71D26" w:rsidP="00A71D26"/>
    <w:p w14:paraId="61692A0A" w14:textId="77777777" w:rsidR="005C6199" w:rsidRPr="00FB2533" w:rsidRDefault="00C70DC4">
      <w:pPr>
        <w:pStyle w:val="ParagrapheIndent2"/>
        <w:spacing w:after="240" w:line="270" w:lineRule="exact"/>
        <w:jc w:val="both"/>
        <w:rPr>
          <w:color w:val="000000"/>
        </w:rPr>
      </w:pPr>
      <w:r w:rsidRPr="00FB2533">
        <w:rPr>
          <w:color w:val="000000"/>
        </w:rPr>
        <w:t>Il est interdit aux candidats de présenter plusieurs offres en agissant à la fois en qualité de candidats individuels ou en qualité de mandataire d’un groupement et de membres d'un ou plusieurs groupements, sous peine de voir chacune de leurs offres écartées.</w:t>
      </w:r>
    </w:p>
    <w:p w14:paraId="61692A0B" w14:textId="77777777" w:rsidR="005C6199" w:rsidRPr="00FB2533" w:rsidRDefault="00C70DC4">
      <w:pPr>
        <w:pStyle w:val="Titre2"/>
        <w:ind w:left="280"/>
        <w:jc w:val="both"/>
        <w:rPr>
          <w:rFonts w:ascii="Century Gothic" w:eastAsia="Century Gothic" w:hAnsi="Century Gothic" w:cs="Century Gothic"/>
          <w:i w:val="0"/>
          <w:color w:val="000000"/>
          <w:sz w:val="24"/>
        </w:rPr>
      </w:pPr>
      <w:bookmarkStart w:id="18" w:name="ArtL2_RC-2-A3.5"/>
      <w:bookmarkStart w:id="19" w:name="_Toc241238883"/>
      <w:bookmarkEnd w:id="18"/>
      <w:r w:rsidRPr="00FB2533">
        <w:rPr>
          <w:rFonts w:ascii="Century Gothic" w:eastAsia="Century Gothic" w:hAnsi="Century Gothic" w:cs="Century Gothic"/>
          <w:i w:val="0"/>
          <w:color w:val="000000"/>
          <w:sz w:val="24"/>
        </w:rPr>
        <w:t>2.3 - Variantes</w:t>
      </w:r>
      <w:bookmarkEnd w:id="19"/>
    </w:p>
    <w:p w14:paraId="61692A0D" w14:textId="60CE143D" w:rsidR="005C6199" w:rsidRDefault="00C70DC4" w:rsidP="005435FD">
      <w:pPr>
        <w:pStyle w:val="ParagrapheIndent2"/>
        <w:spacing w:line="270" w:lineRule="exact"/>
        <w:jc w:val="both"/>
        <w:rPr>
          <w:color w:val="000000"/>
        </w:rPr>
      </w:pPr>
      <w:r w:rsidRPr="00FB2533">
        <w:rPr>
          <w:color w:val="000000"/>
        </w:rPr>
        <w:t>Aucune variante n'est autorisée. La présentation de variante(s) non autorisée(s) n’entraînera pas le rejet de l’offre de base mais uniquement des variantes, sous réserve que l’offre de base soit clairement identifiée.</w:t>
      </w:r>
    </w:p>
    <w:p w14:paraId="4AFBECE4" w14:textId="77777777" w:rsidR="005435FD" w:rsidRPr="005435FD" w:rsidRDefault="005435FD" w:rsidP="005435FD"/>
    <w:p w14:paraId="61692A0E" w14:textId="77777777" w:rsidR="005C6199" w:rsidRPr="00FB2533" w:rsidRDefault="00C70DC4">
      <w:pPr>
        <w:pStyle w:val="Titre2"/>
        <w:ind w:left="280"/>
        <w:jc w:val="both"/>
        <w:rPr>
          <w:rFonts w:ascii="Century Gothic" w:eastAsia="Century Gothic" w:hAnsi="Century Gothic" w:cs="Century Gothic"/>
          <w:i w:val="0"/>
          <w:color w:val="000000"/>
          <w:sz w:val="24"/>
        </w:rPr>
      </w:pPr>
      <w:bookmarkStart w:id="20" w:name="ArtL2_RC-2-A3.9"/>
      <w:bookmarkStart w:id="21" w:name="_Toc241238884"/>
      <w:bookmarkEnd w:id="20"/>
      <w:r w:rsidRPr="00FB2533">
        <w:rPr>
          <w:rFonts w:ascii="Century Gothic" w:eastAsia="Century Gothic" w:hAnsi="Century Gothic" w:cs="Century Gothic"/>
          <w:i w:val="0"/>
          <w:color w:val="000000"/>
          <w:sz w:val="24"/>
        </w:rPr>
        <w:t>2.4 - Développement durable</w:t>
      </w:r>
      <w:bookmarkEnd w:id="21"/>
    </w:p>
    <w:p w14:paraId="61692A0F" w14:textId="77777777" w:rsidR="005C6199" w:rsidRPr="00FB2533" w:rsidRDefault="00C70DC4">
      <w:pPr>
        <w:pStyle w:val="ParagrapheIndent2"/>
        <w:spacing w:line="270" w:lineRule="exact"/>
        <w:jc w:val="both"/>
        <w:rPr>
          <w:color w:val="000000"/>
        </w:rPr>
      </w:pPr>
      <w:r w:rsidRPr="00FB2533">
        <w:rPr>
          <w:color w:val="000000"/>
        </w:rPr>
        <w:t>Cette consultation comporte des conditions d'exécution à caractère social et environnemental dont le détail est indiqué dans le CCAP. Le respect de ces dispositions est une condition de la conformité de l'offre. Une offre comportant des réserves ou ne respectant pas ces conditions d'exécution particulières sera déclarée irrégulière au motif du non-respect du cahier des charges.</w:t>
      </w:r>
    </w:p>
    <w:p w14:paraId="61692A10" w14:textId="77777777" w:rsidR="005C6199" w:rsidRPr="00FB2533" w:rsidRDefault="005C6199">
      <w:pPr>
        <w:pStyle w:val="ParagrapheIndent2"/>
        <w:spacing w:line="270" w:lineRule="exact"/>
        <w:jc w:val="both"/>
        <w:rPr>
          <w:color w:val="000000"/>
        </w:rPr>
      </w:pPr>
    </w:p>
    <w:p w14:paraId="6EBFFACB" w14:textId="77777777" w:rsidR="00431E57" w:rsidRDefault="004F252F" w:rsidP="00FB7C82">
      <w:pPr>
        <w:pStyle w:val="ParagrapheIndent2"/>
        <w:spacing w:after="240" w:line="270" w:lineRule="exact"/>
        <w:jc w:val="both"/>
        <w:rPr>
          <w:color w:val="000000"/>
        </w:rPr>
      </w:pPr>
      <w:r w:rsidRPr="004F252F">
        <w:rPr>
          <w:color w:val="000000"/>
        </w:rPr>
        <w:t>Pour l’ensemble des lots, cette consultation comporte également un critère de valeur environnementale.</w:t>
      </w:r>
      <w:r>
        <w:rPr>
          <w:color w:val="000000"/>
        </w:rPr>
        <w:t xml:space="preserve"> </w:t>
      </w:r>
    </w:p>
    <w:p w14:paraId="24D9DD7A" w14:textId="1E9C56F0" w:rsidR="0094783E" w:rsidRPr="00FB7C82" w:rsidRDefault="00C70DC4" w:rsidP="00FB7C82">
      <w:pPr>
        <w:pStyle w:val="ParagrapheIndent2"/>
        <w:spacing w:after="240" w:line="270" w:lineRule="exact"/>
        <w:jc w:val="both"/>
        <w:rPr>
          <w:color w:val="000000"/>
        </w:rPr>
      </w:pPr>
      <w:r w:rsidRPr="00FB2533">
        <w:rPr>
          <w:color w:val="000000"/>
        </w:rPr>
        <w:t>Chaque titulaire concerné devra mettre en œuvre tous les moyens dont il dispose pour respecter ces objectifs de développement durable dans le cadre de l'exécution des prestations.</w:t>
      </w:r>
      <w:r w:rsidR="00FB7C82">
        <w:rPr>
          <w:color w:val="000000"/>
        </w:rPr>
        <w:t xml:space="preserve"> </w:t>
      </w:r>
    </w:p>
    <w:p w14:paraId="211B06A0" w14:textId="77777777" w:rsidR="0094783E" w:rsidRPr="00FB2533" w:rsidRDefault="0094783E" w:rsidP="0094783E"/>
    <w:p w14:paraId="61692A12" w14:textId="77777777" w:rsidR="005C6199" w:rsidRPr="00FB2533" w:rsidRDefault="00C70DC4">
      <w:pPr>
        <w:pStyle w:val="Titre1"/>
        <w:shd w:val="clear" w:color="FD2456" w:fill="FD2456"/>
        <w:rPr>
          <w:rFonts w:ascii="Century Gothic" w:eastAsia="Century Gothic" w:hAnsi="Century Gothic" w:cs="Century Gothic"/>
          <w:color w:val="FFFFFF"/>
          <w:sz w:val="28"/>
        </w:rPr>
      </w:pPr>
      <w:bookmarkStart w:id="22" w:name="ArtL1_RC-2-A4"/>
      <w:bookmarkStart w:id="23" w:name="_Toc241238885"/>
      <w:bookmarkEnd w:id="22"/>
      <w:r w:rsidRPr="00FB2533">
        <w:rPr>
          <w:rFonts w:ascii="Century Gothic" w:eastAsia="Century Gothic" w:hAnsi="Century Gothic" w:cs="Century Gothic"/>
          <w:color w:val="FFFFFF"/>
          <w:sz w:val="28"/>
        </w:rPr>
        <w:t>3 - Les intervenants</w:t>
      </w:r>
      <w:bookmarkEnd w:id="23"/>
    </w:p>
    <w:p w14:paraId="61692A13" w14:textId="77777777" w:rsidR="005C6199" w:rsidRPr="00FB2533" w:rsidRDefault="00C70DC4">
      <w:pPr>
        <w:spacing w:line="60" w:lineRule="exact"/>
        <w:rPr>
          <w:sz w:val="6"/>
        </w:rPr>
      </w:pPr>
      <w:r w:rsidRPr="00FB2533">
        <w:t xml:space="preserve"> </w:t>
      </w:r>
    </w:p>
    <w:p w14:paraId="61692A14" w14:textId="77777777" w:rsidR="005C6199" w:rsidRPr="00FB2533" w:rsidRDefault="00C70DC4">
      <w:pPr>
        <w:pStyle w:val="Titre2"/>
        <w:ind w:left="280"/>
        <w:jc w:val="both"/>
        <w:rPr>
          <w:rFonts w:ascii="Century Gothic" w:eastAsia="Century Gothic" w:hAnsi="Century Gothic" w:cs="Century Gothic"/>
          <w:i w:val="0"/>
          <w:color w:val="000000"/>
          <w:sz w:val="24"/>
        </w:rPr>
      </w:pPr>
      <w:bookmarkStart w:id="24" w:name="ArtL2_RC-2-A4.6"/>
      <w:bookmarkStart w:id="25" w:name="_Toc241238886"/>
      <w:bookmarkEnd w:id="24"/>
      <w:r w:rsidRPr="00FB2533">
        <w:rPr>
          <w:rFonts w:ascii="Century Gothic" w:eastAsia="Century Gothic" w:hAnsi="Century Gothic" w:cs="Century Gothic"/>
          <w:i w:val="0"/>
          <w:color w:val="000000"/>
          <w:sz w:val="24"/>
        </w:rPr>
        <w:t>3.1 - Maîtrise d'œuvre</w:t>
      </w:r>
      <w:bookmarkEnd w:id="25"/>
    </w:p>
    <w:p w14:paraId="61692A15" w14:textId="77777777" w:rsidR="005C6199" w:rsidRPr="00FB2533" w:rsidRDefault="00C70DC4">
      <w:pPr>
        <w:pStyle w:val="ParagrapheIndent2"/>
        <w:spacing w:after="240"/>
        <w:jc w:val="both"/>
        <w:rPr>
          <w:color w:val="000000"/>
        </w:rPr>
      </w:pPr>
      <w:r w:rsidRPr="00FB2533">
        <w:rPr>
          <w:color w:val="000000"/>
        </w:rPr>
        <w:t>La maîtrise d'œuvre est assurée par :</w:t>
      </w:r>
    </w:p>
    <w:p w14:paraId="61692A16" w14:textId="77777777" w:rsidR="005C6199" w:rsidRPr="00FB2533" w:rsidRDefault="00C70DC4">
      <w:pPr>
        <w:pStyle w:val="ParagrapheIndent2"/>
        <w:spacing w:line="270" w:lineRule="exact"/>
        <w:jc w:val="both"/>
        <w:rPr>
          <w:color w:val="000000"/>
        </w:rPr>
      </w:pPr>
      <w:r w:rsidRPr="00FB2533">
        <w:rPr>
          <w:color w:val="000000"/>
        </w:rPr>
        <w:t>TECSOL SA</w:t>
      </w:r>
    </w:p>
    <w:p w14:paraId="61692A17" w14:textId="77777777" w:rsidR="005C6199" w:rsidRPr="00FB2533" w:rsidRDefault="00C70DC4">
      <w:pPr>
        <w:pStyle w:val="ParagrapheIndent2"/>
        <w:spacing w:line="270" w:lineRule="exact"/>
        <w:jc w:val="both"/>
        <w:rPr>
          <w:color w:val="000000"/>
        </w:rPr>
      </w:pPr>
      <w:r w:rsidRPr="00FB2533">
        <w:rPr>
          <w:color w:val="000000"/>
        </w:rPr>
        <w:t>105 rue Alfred KASTLER</w:t>
      </w:r>
    </w:p>
    <w:p w14:paraId="61692A18" w14:textId="77777777" w:rsidR="005C6199" w:rsidRPr="00FB2533" w:rsidRDefault="00C70DC4">
      <w:pPr>
        <w:pStyle w:val="ParagrapheIndent2"/>
        <w:spacing w:line="270" w:lineRule="exact"/>
        <w:jc w:val="both"/>
        <w:rPr>
          <w:color w:val="000000"/>
        </w:rPr>
      </w:pPr>
      <w:r w:rsidRPr="00FB2533">
        <w:rPr>
          <w:color w:val="000000"/>
        </w:rPr>
        <w:t>66004 PERPIGNAN</w:t>
      </w:r>
    </w:p>
    <w:p w14:paraId="61692A1A" w14:textId="77777777" w:rsidR="005C6199" w:rsidRPr="00FB2533" w:rsidRDefault="005C6199">
      <w:pPr>
        <w:pStyle w:val="ParagrapheIndent2"/>
        <w:spacing w:line="270" w:lineRule="exact"/>
        <w:jc w:val="both"/>
        <w:rPr>
          <w:color w:val="000000"/>
        </w:rPr>
      </w:pPr>
    </w:p>
    <w:p w14:paraId="61692A1B" w14:textId="77777777" w:rsidR="005C6199" w:rsidRPr="00FB2533" w:rsidRDefault="00C70DC4">
      <w:pPr>
        <w:pStyle w:val="ParagrapheIndent2"/>
        <w:spacing w:line="270" w:lineRule="exact"/>
        <w:jc w:val="both"/>
        <w:rPr>
          <w:color w:val="000000"/>
        </w:rPr>
      </w:pPr>
      <w:r w:rsidRPr="00FB2533">
        <w:rPr>
          <w:color w:val="000000"/>
        </w:rPr>
        <w:t>Tél. : 0468681640</w:t>
      </w:r>
    </w:p>
    <w:p w14:paraId="64B45ED8" w14:textId="01C48E6C" w:rsidR="007D3F33" w:rsidRDefault="00C70DC4" w:rsidP="005435FD">
      <w:pPr>
        <w:pStyle w:val="ParagrapheIndent2"/>
        <w:spacing w:line="270" w:lineRule="exact"/>
        <w:jc w:val="both"/>
        <w:rPr>
          <w:color w:val="000000"/>
        </w:rPr>
      </w:pPr>
      <w:r w:rsidRPr="00FB2533">
        <w:rPr>
          <w:color w:val="000000"/>
        </w:rPr>
        <w:t xml:space="preserve">Courriel : </w:t>
      </w:r>
      <w:hyperlink r:id="rId23" w:history="1">
        <w:r w:rsidR="005435FD" w:rsidRPr="007511F5">
          <w:rPr>
            <w:rStyle w:val="Lienhypertexte"/>
          </w:rPr>
          <w:t>henri@tecsol.fr</w:t>
        </w:r>
      </w:hyperlink>
    </w:p>
    <w:p w14:paraId="1C62BB4D" w14:textId="77777777" w:rsidR="005435FD" w:rsidRPr="005435FD" w:rsidRDefault="005435FD" w:rsidP="005435FD"/>
    <w:p w14:paraId="61692A1E" w14:textId="77777777" w:rsidR="005C6199" w:rsidRPr="00FB2533" w:rsidRDefault="00C70DC4">
      <w:pPr>
        <w:pStyle w:val="Titre2"/>
        <w:ind w:left="280"/>
        <w:jc w:val="both"/>
        <w:rPr>
          <w:rFonts w:ascii="Century Gothic" w:eastAsia="Century Gothic" w:hAnsi="Century Gothic" w:cs="Century Gothic"/>
          <w:i w:val="0"/>
          <w:color w:val="000000"/>
          <w:sz w:val="24"/>
        </w:rPr>
      </w:pPr>
      <w:bookmarkStart w:id="26" w:name="ArtL2_RC-2-A4.9"/>
      <w:bookmarkStart w:id="27" w:name="_Toc241238887"/>
      <w:bookmarkEnd w:id="26"/>
      <w:r w:rsidRPr="00FB2533">
        <w:rPr>
          <w:rFonts w:ascii="Century Gothic" w:eastAsia="Century Gothic" w:hAnsi="Century Gothic" w:cs="Century Gothic"/>
          <w:i w:val="0"/>
          <w:color w:val="000000"/>
          <w:sz w:val="24"/>
        </w:rPr>
        <w:t>3.2 - Contrôle technique</w:t>
      </w:r>
      <w:bookmarkEnd w:id="27"/>
    </w:p>
    <w:p w14:paraId="61692A1F" w14:textId="77777777" w:rsidR="005C6199" w:rsidRPr="00FB2533" w:rsidRDefault="00C70DC4">
      <w:pPr>
        <w:pStyle w:val="ParagrapheIndent2"/>
        <w:spacing w:after="240"/>
        <w:jc w:val="both"/>
        <w:rPr>
          <w:color w:val="000000"/>
        </w:rPr>
      </w:pPr>
      <w:r w:rsidRPr="00FB2533">
        <w:rPr>
          <w:color w:val="000000"/>
        </w:rPr>
        <w:t>Le contrôle technique est assuré par :</w:t>
      </w:r>
    </w:p>
    <w:p w14:paraId="61692A20" w14:textId="77777777" w:rsidR="005C6199" w:rsidRPr="00FB2533" w:rsidRDefault="00C70DC4">
      <w:pPr>
        <w:pStyle w:val="ParagrapheIndent2"/>
        <w:spacing w:line="270" w:lineRule="exact"/>
        <w:jc w:val="both"/>
        <w:rPr>
          <w:color w:val="000000"/>
        </w:rPr>
      </w:pPr>
      <w:r w:rsidRPr="00FB2533">
        <w:rPr>
          <w:color w:val="000000"/>
        </w:rPr>
        <w:lastRenderedPageBreak/>
        <w:t>SOCOTEC</w:t>
      </w:r>
    </w:p>
    <w:p w14:paraId="61692A21" w14:textId="77777777" w:rsidR="005C6199" w:rsidRPr="00FB2533" w:rsidRDefault="00C70DC4">
      <w:pPr>
        <w:pStyle w:val="ParagrapheIndent2"/>
        <w:spacing w:line="270" w:lineRule="exact"/>
        <w:jc w:val="both"/>
        <w:rPr>
          <w:color w:val="000000"/>
        </w:rPr>
      </w:pPr>
      <w:r w:rsidRPr="00FB2533">
        <w:rPr>
          <w:color w:val="000000"/>
        </w:rPr>
        <w:t>Zone Technosud</w:t>
      </w:r>
    </w:p>
    <w:p w14:paraId="61692A22" w14:textId="77777777" w:rsidR="005C6199" w:rsidRPr="00FB2533" w:rsidRDefault="00C70DC4">
      <w:pPr>
        <w:pStyle w:val="ParagrapheIndent2"/>
        <w:spacing w:line="270" w:lineRule="exact"/>
        <w:jc w:val="both"/>
        <w:rPr>
          <w:color w:val="000000"/>
        </w:rPr>
      </w:pPr>
      <w:r w:rsidRPr="00FB2533">
        <w:rPr>
          <w:color w:val="000000"/>
        </w:rPr>
        <w:t>140 Rue James Watt</w:t>
      </w:r>
    </w:p>
    <w:p w14:paraId="61692A23" w14:textId="77777777" w:rsidR="005C6199" w:rsidRPr="00FB2533" w:rsidRDefault="00C70DC4">
      <w:pPr>
        <w:pStyle w:val="ParagrapheIndent2"/>
        <w:spacing w:line="270" w:lineRule="exact"/>
        <w:jc w:val="both"/>
        <w:rPr>
          <w:color w:val="000000"/>
        </w:rPr>
      </w:pPr>
      <w:r w:rsidRPr="00FB2533">
        <w:rPr>
          <w:color w:val="000000"/>
        </w:rPr>
        <w:t>66100 PERPIGNAN</w:t>
      </w:r>
    </w:p>
    <w:p w14:paraId="61692A24" w14:textId="77777777" w:rsidR="005C6199" w:rsidRPr="00FB2533" w:rsidRDefault="005C6199">
      <w:pPr>
        <w:pStyle w:val="ParagrapheIndent2"/>
        <w:spacing w:line="270" w:lineRule="exact"/>
        <w:jc w:val="both"/>
        <w:rPr>
          <w:color w:val="000000"/>
        </w:rPr>
      </w:pPr>
    </w:p>
    <w:p w14:paraId="61692A25" w14:textId="77777777" w:rsidR="005C6199" w:rsidRPr="00FB2533" w:rsidRDefault="00C70DC4">
      <w:pPr>
        <w:pStyle w:val="ParagrapheIndent2"/>
        <w:spacing w:line="270" w:lineRule="exact"/>
        <w:jc w:val="both"/>
        <w:rPr>
          <w:color w:val="000000"/>
        </w:rPr>
      </w:pPr>
      <w:r w:rsidRPr="00FB2533">
        <w:rPr>
          <w:color w:val="000000"/>
        </w:rPr>
        <w:t>Tél. : 0468503596</w:t>
      </w:r>
    </w:p>
    <w:p w14:paraId="61692A26" w14:textId="77777777" w:rsidR="005C6199" w:rsidRPr="00FB2533" w:rsidRDefault="00C70DC4">
      <w:pPr>
        <w:pStyle w:val="ParagrapheIndent2"/>
        <w:spacing w:line="270" w:lineRule="exact"/>
        <w:jc w:val="both"/>
        <w:rPr>
          <w:color w:val="000000"/>
        </w:rPr>
      </w:pPr>
      <w:r w:rsidRPr="00FB2533">
        <w:rPr>
          <w:color w:val="000000"/>
        </w:rPr>
        <w:t>Fax. : 0468502550</w:t>
      </w:r>
    </w:p>
    <w:p w14:paraId="61692A27" w14:textId="77777777" w:rsidR="005C6199" w:rsidRPr="00FB2533" w:rsidRDefault="005C6199">
      <w:pPr>
        <w:pStyle w:val="ParagrapheIndent2"/>
        <w:spacing w:after="240" w:line="270" w:lineRule="exact"/>
        <w:jc w:val="both"/>
        <w:rPr>
          <w:color w:val="000000"/>
        </w:rPr>
      </w:pPr>
    </w:p>
    <w:p w14:paraId="61692A28" w14:textId="77777777" w:rsidR="005C6199" w:rsidRPr="00FB2533" w:rsidRDefault="00C70DC4">
      <w:pPr>
        <w:pStyle w:val="Titre2"/>
        <w:ind w:left="280"/>
        <w:jc w:val="both"/>
        <w:rPr>
          <w:rFonts w:ascii="Century Gothic" w:eastAsia="Century Gothic" w:hAnsi="Century Gothic" w:cs="Century Gothic"/>
          <w:i w:val="0"/>
          <w:color w:val="000000"/>
          <w:sz w:val="24"/>
        </w:rPr>
      </w:pPr>
      <w:bookmarkStart w:id="28" w:name="ArtL2_RC-2-A4.10"/>
      <w:bookmarkStart w:id="29" w:name="_Toc241238888"/>
      <w:bookmarkEnd w:id="28"/>
      <w:r w:rsidRPr="00FB2533">
        <w:rPr>
          <w:rFonts w:ascii="Century Gothic" w:eastAsia="Century Gothic" w:hAnsi="Century Gothic" w:cs="Century Gothic"/>
          <w:i w:val="0"/>
          <w:color w:val="000000"/>
          <w:sz w:val="24"/>
        </w:rPr>
        <w:t>3.3 - Sécurité et protection de la santé des travailleurs</w:t>
      </w:r>
      <w:bookmarkEnd w:id="29"/>
    </w:p>
    <w:p w14:paraId="61692A29" w14:textId="77777777" w:rsidR="005C6199" w:rsidRPr="00FB2533" w:rsidRDefault="00C70DC4">
      <w:pPr>
        <w:pStyle w:val="ParagrapheIndent2"/>
        <w:spacing w:after="240" w:line="270" w:lineRule="exact"/>
        <w:jc w:val="both"/>
        <w:rPr>
          <w:color w:val="000000"/>
        </w:rPr>
      </w:pPr>
      <w:r w:rsidRPr="00FB2533">
        <w:rPr>
          <w:color w:val="000000"/>
        </w:rPr>
        <w:t>La coordination sécurité et protection de la santé pour cette opération de niveau II sera assurée par :</w:t>
      </w:r>
    </w:p>
    <w:p w14:paraId="61692A2A" w14:textId="77777777" w:rsidR="005C6199" w:rsidRPr="00FB2533" w:rsidRDefault="00C70DC4">
      <w:pPr>
        <w:pStyle w:val="ParagrapheIndent2"/>
        <w:spacing w:line="270" w:lineRule="exact"/>
        <w:jc w:val="both"/>
        <w:rPr>
          <w:color w:val="000000"/>
        </w:rPr>
      </w:pPr>
      <w:r w:rsidRPr="00FB2533">
        <w:rPr>
          <w:color w:val="000000"/>
        </w:rPr>
        <w:t>SOCOTEC</w:t>
      </w:r>
    </w:p>
    <w:p w14:paraId="61692A2B" w14:textId="77777777" w:rsidR="005C6199" w:rsidRPr="00FB2533" w:rsidRDefault="00C70DC4">
      <w:pPr>
        <w:pStyle w:val="ParagrapheIndent2"/>
        <w:spacing w:line="270" w:lineRule="exact"/>
        <w:jc w:val="both"/>
        <w:rPr>
          <w:color w:val="000000"/>
        </w:rPr>
      </w:pPr>
      <w:r w:rsidRPr="00FB2533">
        <w:rPr>
          <w:color w:val="000000"/>
        </w:rPr>
        <w:t>Zone Technosud</w:t>
      </w:r>
    </w:p>
    <w:p w14:paraId="61692A2C" w14:textId="77777777" w:rsidR="005C6199" w:rsidRPr="00FB2533" w:rsidRDefault="00C70DC4">
      <w:pPr>
        <w:pStyle w:val="ParagrapheIndent2"/>
        <w:spacing w:line="270" w:lineRule="exact"/>
        <w:jc w:val="both"/>
        <w:rPr>
          <w:color w:val="000000"/>
        </w:rPr>
      </w:pPr>
      <w:r w:rsidRPr="00FB2533">
        <w:rPr>
          <w:color w:val="000000"/>
        </w:rPr>
        <w:t>140 Rue James Watt</w:t>
      </w:r>
    </w:p>
    <w:p w14:paraId="61692A2D" w14:textId="77777777" w:rsidR="005C6199" w:rsidRPr="00FB2533" w:rsidRDefault="00C70DC4">
      <w:pPr>
        <w:pStyle w:val="ParagrapheIndent2"/>
        <w:spacing w:line="270" w:lineRule="exact"/>
        <w:jc w:val="both"/>
        <w:rPr>
          <w:color w:val="000000"/>
        </w:rPr>
      </w:pPr>
      <w:r w:rsidRPr="00FB2533">
        <w:rPr>
          <w:color w:val="000000"/>
        </w:rPr>
        <w:t>66100 PERPIGNAN</w:t>
      </w:r>
    </w:p>
    <w:p w14:paraId="61692A2E" w14:textId="77777777" w:rsidR="005C6199" w:rsidRPr="00FB2533" w:rsidRDefault="005C6199">
      <w:pPr>
        <w:pStyle w:val="ParagrapheIndent2"/>
        <w:spacing w:line="270" w:lineRule="exact"/>
        <w:jc w:val="both"/>
        <w:rPr>
          <w:color w:val="000000"/>
        </w:rPr>
      </w:pPr>
    </w:p>
    <w:p w14:paraId="61692A2F" w14:textId="77777777" w:rsidR="005C6199" w:rsidRPr="00FB2533" w:rsidRDefault="00C70DC4">
      <w:pPr>
        <w:pStyle w:val="ParagrapheIndent2"/>
        <w:spacing w:line="270" w:lineRule="exact"/>
        <w:jc w:val="both"/>
        <w:rPr>
          <w:color w:val="000000"/>
        </w:rPr>
      </w:pPr>
      <w:r w:rsidRPr="00FB2533">
        <w:rPr>
          <w:color w:val="000000"/>
        </w:rPr>
        <w:t>Tél. : 0468503596</w:t>
      </w:r>
    </w:p>
    <w:p w14:paraId="61692A30" w14:textId="77777777" w:rsidR="005C6199" w:rsidRPr="00FB2533" w:rsidRDefault="00C70DC4">
      <w:pPr>
        <w:pStyle w:val="ParagrapheIndent2"/>
        <w:spacing w:line="270" w:lineRule="exact"/>
        <w:jc w:val="both"/>
        <w:rPr>
          <w:color w:val="000000"/>
        </w:rPr>
      </w:pPr>
      <w:r w:rsidRPr="00FB2533">
        <w:rPr>
          <w:color w:val="000000"/>
        </w:rPr>
        <w:t>Fax. : 0468502550</w:t>
      </w:r>
    </w:p>
    <w:p w14:paraId="61692A31" w14:textId="77777777" w:rsidR="005C6199" w:rsidRPr="00FB2533" w:rsidRDefault="005C6199">
      <w:pPr>
        <w:pStyle w:val="ParagrapheIndent2"/>
        <w:spacing w:after="240" w:line="270" w:lineRule="exact"/>
        <w:jc w:val="both"/>
        <w:rPr>
          <w:color w:val="000000"/>
        </w:rPr>
      </w:pPr>
    </w:p>
    <w:p w14:paraId="61692A32" w14:textId="77777777" w:rsidR="005C6199" w:rsidRPr="00FB2533" w:rsidRDefault="00C70DC4">
      <w:pPr>
        <w:pStyle w:val="Titre1"/>
        <w:shd w:val="clear" w:color="FD2456" w:fill="FD2456"/>
        <w:rPr>
          <w:rFonts w:ascii="Century Gothic" w:eastAsia="Century Gothic" w:hAnsi="Century Gothic" w:cs="Century Gothic"/>
          <w:color w:val="FFFFFF"/>
          <w:sz w:val="28"/>
        </w:rPr>
      </w:pPr>
      <w:bookmarkStart w:id="30" w:name="ArtL1_RC-2-A5"/>
      <w:bookmarkStart w:id="31" w:name="_Toc241238889"/>
      <w:bookmarkEnd w:id="30"/>
      <w:r w:rsidRPr="00FB2533">
        <w:rPr>
          <w:rFonts w:ascii="Century Gothic" w:eastAsia="Century Gothic" w:hAnsi="Century Gothic" w:cs="Century Gothic"/>
          <w:color w:val="FFFFFF"/>
          <w:sz w:val="28"/>
        </w:rPr>
        <w:t>4 - Conditions relatives au contrat</w:t>
      </w:r>
      <w:bookmarkEnd w:id="31"/>
    </w:p>
    <w:p w14:paraId="61692A33" w14:textId="77777777" w:rsidR="005C6199" w:rsidRPr="00FB2533" w:rsidRDefault="00C70DC4">
      <w:pPr>
        <w:spacing w:line="60" w:lineRule="exact"/>
        <w:rPr>
          <w:sz w:val="6"/>
        </w:rPr>
      </w:pPr>
      <w:r w:rsidRPr="00FB2533">
        <w:t xml:space="preserve"> </w:t>
      </w:r>
    </w:p>
    <w:p w14:paraId="61692A34" w14:textId="77777777" w:rsidR="005C6199" w:rsidRPr="00FB2533" w:rsidRDefault="00C70DC4">
      <w:pPr>
        <w:pStyle w:val="Titre2"/>
        <w:ind w:left="280"/>
        <w:jc w:val="both"/>
        <w:rPr>
          <w:rFonts w:ascii="Century Gothic" w:eastAsia="Century Gothic" w:hAnsi="Century Gothic" w:cs="Century Gothic"/>
          <w:i w:val="0"/>
          <w:color w:val="000000"/>
          <w:sz w:val="24"/>
        </w:rPr>
      </w:pPr>
      <w:bookmarkStart w:id="32" w:name="ArtL2_RC-2-A5.1"/>
      <w:bookmarkStart w:id="33" w:name="_Toc241238890"/>
      <w:bookmarkEnd w:id="32"/>
      <w:r w:rsidRPr="00FB2533">
        <w:rPr>
          <w:rFonts w:ascii="Century Gothic" w:eastAsia="Century Gothic" w:hAnsi="Century Gothic" w:cs="Century Gothic"/>
          <w:i w:val="0"/>
          <w:color w:val="000000"/>
          <w:sz w:val="24"/>
        </w:rPr>
        <w:t>4.1 - Durée du contrat ou délai d'exécution</w:t>
      </w:r>
      <w:bookmarkEnd w:id="33"/>
    </w:p>
    <w:p w14:paraId="61692A35" w14:textId="77777777" w:rsidR="005C6199" w:rsidRPr="00FB2533" w:rsidRDefault="00C70DC4">
      <w:pPr>
        <w:pStyle w:val="ParagrapheIndent2"/>
        <w:spacing w:after="240"/>
        <w:jc w:val="both"/>
        <w:rPr>
          <w:color w:val="000000"/>
        </w:rPr>
      </w:pPr>
      <w:r w:rsidRPr="00FB2533">
        <w:rPr>
          <w:color w:val="000000"/>
        </w:rPr>
        <w:t>La durée du contrat est fixée au CCAP.</w:t>
      </w:r>
    </w:p>
    <w:p w14:paraId="61692A36" w14:textId="77777777" w:rsidR="005C6199" w:rsidRPr="00FB2533" w:rsidRDefault="00C70DC4">
      <w:pPr>
        <w:pStyle w:val="Titre2"/>
        <w:ind w:left="280"/>
        <w:jc w:val="both"/>
        <w:rPr>
          <w:rFonts w:ascii="Century Gothic" w:eastAsia="Century Gothic" w:hAnsi="Century Gothic" w:cs="Century Gothic"/>
          <w:i w:val="0"/>
          <w:color w:val="000000"/>
          <w:sz w:val="24"/>
        </w:rPr>
      </w:pPr>
      <w:bookmarkStart w:id="34" w:name="ArtL2_RC-2-A5.2"/>
      <w:bookmarkStart w:id="35" w:name="_Toc241238891"/>
      <w:bookmarkEnd w:id="34"/>
      <w:r w:rsidRPr="00FB2533">
        <w:rPr>
          <w:rFonts w:ascii="Century Gothic" w:eastAsia="Century Gothic" w:hAnsi="Century Gothic" w:cs="Century Gothic"/>
          <w:i w:val="0"/>
          <w:color w:val="000000"/>
          <w:sz w:val="24"/>
        </w:rPr>
        <w:t>4.2 - Modalités essentielles de financement et de paiement</w:t>
      </w:r>
      <w:bookmarkEnd w:id="35"/>
    </w:p>
    <w:p w14:paraId="61692A37" w14:textId="77777777" w:rsidR="005C6199" w:rsidRPr="00FB2533" w:rsidRDefault="00C70DC4">
      <w:pPr>
        <w:pStyle w:val="ParagrapheIndent2"/>
        <w:spacing w:after="240" w:line="270" w:lineRule="exact"/>
        <w:jc w:val="both"/>
        <w:rPr>
          <w:color w:val="000000"/>
        </w:rPr>
      </w:pPr>
      <w:r w:rsidRPr="00FB2533">
        <w:rPr>
          <w:color w:val="000000"/>
        </w:rPr>
        <w:t>Les prestations seront financées selon les modalités suivantes : Mode de paiement : par mandat administratif. Le titulaire du marché pourra céder ou nantir les créances résultant du marché. Mode de financement : Les dépenses effectuées au titre du présent marché seront imputées sur le budget d'investissement du pouvoir adjudicateur.</w:t>
      </w:r>
    </w:p>
    <w:p w14:paraId="61692A38" w14:textId="77777777" w:rsidR="005C6199" w:rsidRPr="00FB2533" w:rsidRDefault="00C70DC4">
      <w:pPr>
        <w:pStyle w:val="ParagrapheIndent2"/>
        <w:spacing w:after="240" w:line="270" w:lineRule="exact"/>
        <w:jc w:val="both"/>
        <w:rPr>
          <w:color w:val="000000"/>
        </w:rPr>
      </w:pPr>
      <w:r w:rsidRPr="00FB2533">
        <w:rPr>
          <w:color w:val="000000"/>
        </w:rPr>
        <w:t>Les sommes dues au(x) titulaire(s) et au(x) sous-traitant(s) de premier rang éventuel(s) du marché seront payées dans un délai global de 30 jours à compter de la date de réception des factures ou des demandes de paiement équivalentes.</w:t>
      </w:r>
    </w:p>
    <w:p w14:paraId="2BFC5A04" w14:textId="77777777" w:rsidR="00CF396A" w:rsidRPr="00FB2533" w:rsidRDefault="00C70DC4">
      <w:pPr>
        <w:pStyle w:val="ParagrapheIndent2"/>
        <w:spacing w:line="270" w:lineRule="exact"/>
        <w:jc w:val="both"/>
        <w:rPr>
          <w:color w:val="000000"/>
        </w:rPr>
      </w:pPr>
      <w:r w:rsidRPr="00FB2533">
        <w:rPr>
          <w:color w:val="000000"/>
        </w:rPr>
        <w:t>L'attention des candidats est attirée sur le fait que s'ils veulent renoncer aux bénéfices de l'avance prévue au CCAP, ils doivent le préciser à l'acte d'engagement.</w:t>
      </w:r>
    </w:p>
    <w:p w14:paraId="66D33744" w14:textId="77777777" w:rsidR="00CF396A" w:rsidRPr="00FB2533" w:rsidRDefault="00CF396A">
      <w:pPr>
        <w:pStyle w:val="ParagrapheIndent2"/>
        <w:spacing w:line="270" w:lineRule="exact"/>
        <w:jc w:val="both"/>
        <w:rPr>
          <w:color w:val="000000"/>
        </w:rPr>
      </w:pPr>
    </w:p>
    <w:p w14:paraId="61692A3A" w14:textId="77777777" w:rsidR="005C6199" w:rsidRPr="00FB2533" w:rsidRDefault="00C70DC4">
      <w:pPr>
        <w:pStyle w:val="Titre2"/>
        <w:ind w:left="280"/>
        <w:jc w:val="both"/>
        <w:rPr>
          <w:rFonts w:ascii="Century Gothic" w:eastAsia="Century Gothic" w:hAnsi="Century Gothic" w:cs="Century Gothic"/>
          <w:i w:val="0"/>
          <w:color w:val="000000"/>
          <w:sz w:val="24"/>
        </w:rPr>
      </w:pPr>
      <w:bookmarkStart w:id="36" w:name="ArtL2_RC-2-A5.4"/>
      <w:bookmarkStart w:id="37" w:name="_Toc241238892"/>
      <w:bookmarkEnd w:id="36"/>
      <w:r w:rsidRPr="00FB2533">
        <w:rPr>
          <w:rFonts w:ascii="Century Gothic" w:eastAsia="Century Gothic" w:hAnsi="Century Gothic" w:cs="Century Gothic"/>
          <w:i w:val="0"/>
          <w:color w:val="000000"/>
          <w:sz w:val="24"/>
        </w:rPr>
        <w:t>4.3 - Confidentialité et mesures de sécurité</w:t>
      </w:r>
      <w:bookmarkEnd w:id="37"/>
    </w:p>
    <w:p w14:paraId="61692A3B" w14:textId="77777777" w:rsidR="005C6199" w:rsidRPr="00FB2533" w:rsidRDefault="00C70DC4">
      <w:pPr>
        <w:pStyle w:val="ParagrapheIndent2"/>
        <w:spacing w:line="270" w:lineRule="exact"/>
        <w:jc w:val="both"/>
        <w:rPr>
          <w:color w:val="000000"/>
        </w:rPr>
      </w:pPr>
      <w:r w:rsidRPr="00FB2533">
        <w:rPr>
          <w:color w:val="000000"/>
        </w:rPr>
        <w:t>Les candidats doivent respecter l'obligation de confidentialité et les mesures particulières de sécurité prévues pour l'exécution des prestations.</w:t>
      </w:r>
    </w:p>
    <w:p w14:paraId="61692A3C" w14:textId="77777777" w:rsidR="005C6199" w:rsidRPr="00FB2533" w:rsidRDefault="005C6199">
      <w:pPr>
        <w:pStyle w:val="ParagrapheIndent2"/>
        <w:spacing w:line="270" w:lineRule="exact"/>
        <w:jc w:val="both"/>
        <w:rPr>
          <w:color w:val="000000"/>
        </w:rPr>
      </w:pPr>
    </w:p>
    <w:p w14:paraId="61692A3D" w14:textId="77777777" w:rsidR="005C6199" w:rsidRDefault="00C70DC4">
      <w:pPr>
        <w:pStyle w:val="ParagrapheIndent2"/>
        <w:spacing w:after="240" w:line="270" w:lineRule="exact"/>
        <w:jc w:val="both"/>
        <w:rPr>
          <w:color w:val="000000"/>
        </w:rPr>
      </w:pPr>
      <w:r w:rsidRPr="00FB2533">
        <w:rPr>
          <w:color w:val="000000"/>
        </w:rPr>
        <w:t>L'attention des candidats est particulièrement attirée sur les dispositions du Cahier des clauses administratives particulières qui énoncent les formalités à accomplir et les consignes à respecter du fait de ces obligations de confidentialité et de sécurité.</w:t>
      </w:r>
    </w:p>
    <w:p w14:paraId="4B474166" w14:textId="77777777" w:rsidR="005435FD" w:rsidRDefault="005435FD" w:rsidP="005435FD"/>
    <w:p w14:paraId="587EED8C" w14:textId="77777777" w:rsidR="005435FD" w:rsidRDefault="005435FD" w:rsidP="005435FD"/>
    <w:p w14:paraId="0419C932" w14:textId="77777777" w:rsidR="005435FD" w:rsidRDefault="005435FD" w:rsidP="005435FD"/>
    <w:p w14:paraId="2B8CEA6C" w14:textId="77777777" w:rsidR="005435FD" w:rsidRPr="005435FD" w:rsidRDefault="005435FD" w:rsidP="005435FD"/>
    <w:p w14:paraId="78C2BD90" w14:textId="77777777" w:rsidR="00CF396A" w:rsidRPr="00FB2533" w:rsidRDefault="00CF396A" w:rsidP="00CF396A"/>
    <w:p w14:paraId="61692A3E" w14:textId="77777777" w:rsidR="005C6199" w:rsidRPr="00FB2533" w:rsidRDefault="00C70DC4">
      <w:pPr>
        <w:pStyle w:val="Titre1"/>
        <w:shd w:val="clear" w:color="FD2456" w:fill="FD2456"/>
        <w:rPr>
          <w:rFonts w:ascii="Century Gothic" w:eastAsia="Century Gothic" w:hAnsi="Century Gothic" w:cs="Century Gothic"/>
          <w:color w:val="FFFFFF"/>
          <w:sz w:val="28"/>
        </w:rPr>
      </w:pPr>
      <w:bookmarkStart w:id="38" w:name="ArtL1_RC-2-A6"/>
      <w:bookmarkStart w:id="39" w:name="_Toc241238893"/>
      <w:bookmarkEnd w:id="38"/>
      <w:r w:rsidRPr="00FB2533">
        <w:rPr>
          <w:rFonts w:ascii="Century Gothic" w:eastAsia="Century Gothic" w:hAnsi="Century Gothic" w:cs="Century Gothic"/>
          <w:color w:val="FFFFFF"/>
          <w:sz w:val="28"/>
        </w:rPr>
        <w:lastRenderedPageBreak/>
        <w:t>5 - Contenu du dossier de consultation</w:t>
      </w:r>
      <w:bookmarkEnd w:id="39"/>
    </w:p>
    <w:p w14:paraId="61692A3F" w14:textId="77777777" w:rsidR="005C6199" w:rsidRPr="00FB2533" w:rsidRDefault="00C70DC4">
      <w:pPr>
        <w:spacing w:line="60" w:lineRule="exact"/>
        <w:rPr>
          <w:sz w:val="6"/>
        </w:rPr>
      </w:pPr>
      <w:r w:rsidRPr="00FB2533">
        <w:t xml:space="preserve"> </w:t>
      </w:r>
    </w:p>
    <w:p w14:paraId="61692A40" w14:textId="77777777" w:rsidR="005C6199" w:rsidRPr="00FB2533" w:rsidRDefault="00C70DC4">
      <w:pPr>
        <w:pStyle w:val="ParagrapheIndent1"/>
        <w:spacing w:line="270" w:lineRule="exact"/>
        <w:jc w:val="both"/>
        <w:rPr>
          <w:color w:val="000000"/>
        </w:rPr>
      </w:pPr>
      <w:r w:rsidRPr="00FB2533">
        <w:rPr>
          <w:color w:val="000000"/>
        </w:rPr>
        <w:t>Le dossier de consultation des entreprises (DCE) contient les pièces suivantes :</w:t>
      </w:r>
    </w:p>
    <w:p w14:paraId="61692A41" w14:textId="60A6BFBB" w:rsidR="005C6199" w:rsidRPr="00FB2533" w:rsidRDefault="00C70DC4">
      <w:pPr>
        <w:pStyle w:val="ParagrapheIndent1"/>
        <w:spacing w:line="270" w:lineRule="exact"/>
        <w:jc w:val="both"/>
        <w:rPr>
          <w:color w:val="000000"/>
        </w:rPr>
      </w:pPr>
      <w:r w:rsidRPr="00FB2533">
        <w:rPr>
          <w:color w:val="000000"/>
        </w:rPr>
        <w:t>- L'acte d'engagement (AE) et ses annexes</w:t>
      </w:r>
      <w:r w:rsidR="00D32576" w:rsidRPr="00FB2533">
        <w:rPr>
          <w:color w:val="000000"/>
        </w:rPr>
        <w:t xml:space="preserve"> par lot</w:t>
      </w:r>
    </w:p>
    <w:p w14:paraId="61692A42" w14:textId="77777777" w:rsidR="005C6199" w:rsidRPr="00FB2533" w:rsidRDefault="00C70DC4">
      <w:pPr>
        <w:pStyle w:val="ParagrapheIndent1"/>
        <w:spacing w:line="270" w:lineRule="exact"/>
        <w:jc w:val="both"/>
        <w:rPr>
          <w:color w:val="000000"/>
        </w:rPr>
      </w:pPr>
      <w:r w:rsidRPr="00FB2533">
        <w:rPr>
          <w:color w:val="000000"/>
        </w:rPr>
        <w:t>- Le règlement de la consultation (RC)</w:t>
      </w:r>
    </w:p>
    <w:p w14:paraId="61692A43" w14:textId="77777777" w:rsidR="005C6199" w:rsidRPr="00FB2533" w:rsidRDefault="00C70DC4">
      <w:pPr>
        <w:pStyle w:val="ParagrapheIndent1"/>
        <w:spacing w:line="270" w:lineRule="exact"/>
        <w:jc w:val="both"/>
        <w:rPr>
          <w:color w:val="000000"/>
        </w:rPr>
      </w:pPr>
      <w:r w:rsidRPr="00FB2533">
        <w:rPr>
          <w:color w:val="000000"/>
        </w:rPr>
        <w:t>- Le cahier des clauses administratives particulières (CCAP)</w:t>
      </w:r>
    </w:p>
    <w:p w14:paraId="61692A44" w14:textId="3D8083A5" w:rsidR="005C6199" w:rsidRPr="00FB2533" w:rsidRDefault="00C70DC4">
      <w:pPr>
        <w:pStyle w:val="ParagrapheIndent1"/>
        <w:spacing w:line="270" w:lineRule="exact"/>
        <w:jc w:val="both"/>
        <w:rPr>
          <w:color w:val="000000"/>
        </w:rPr>
      </w:pPr>
      <w:r w:rsidRPr="00FB2533">
        <w:rPr>
          <w:color w:val="000000"/>
        </w:rPr>
        <w:t>- Le cahier des clauses techniques particulières (CCTP) et ses annexes</w:t>
      </w:r>
      <w:r w:rsidR="0045288E" w:rsidRPr="00FB2533">
        <w:rPr>
          <w:color w:val="000000"/>
        </w:rPr>
        <w:t xml:space="preserve"> par lot</w:t>
      </w:r>
    </w:p>
    <w:p w14:paraId="06561748" w14:textId="68D46707" w:rsidR="00737AFF" w:rsidRDefault="00C70DC4" w:rsidP="00737AFF">
      <w:pPr>
        <w:pStyle w:val="ParagrapheIndent1"/>
        <w:spacing w:line="270" w:lineRule="exact"/>
        <w:jc w:val="both"/>
        <w:rPr>
          <w:color w:val="000000"/>
        </w:rPr>
      </w:pPr>
      <w:r w:rsidRPr="00FB2533">
        <w:rPr>
          <w:color w:val="000000"/>
        </w:rPr>
        <w:t>- La décomposition du prix global forfaitaire (DPGF)</w:t>
      </w:r>
      <w:r w:rsidR="001F2F67" w:rsidRPr="00FB2533">
        <w:rPr>
          <w:color w:val="000000"/>
        </w:rPr>
        <w:t xml:space="preserve"> par lot</w:t>
      </w:r>
    </w:p>
    <w:p w14:paraId="7CA67E7C" w14:textId="10EC8A5B" w:rsidR="00737AFF" w:rsidRPr="00737AFF" w:rsidRDefault="00737AFF" w:rsidP="00737AFF">
      <w:r w:rsidRPr="00737AFF">
        <w:rPr>
          <w:rFonts w:ascii="Century Gothic" w:eastAsia="Century Gothic" w:hAnsi="Century Gothic" w:cs="Century Gothic"/>
          <w:color w:val="000000"/>
          <w:sz w:val="22"/>
        </w:rPr>
        <w:t>- Le cadre de mémoire par lot</w:t>
      </w:r>
      <w:r>
        <w:t xml:space="preserve"> </w:t>
      </w:r>
    </w:p>
    <w:p w14:paraId="40DE8394" w14:textId="77777777" w:rsidR="00DE3E14" w:rsidRPr="00FB2533" w:rsidRDefault="00DE3E14" w:rsidP="00DE3E14">
      <w:pPr>
        <w:pStyle w:val="ParagrapheIndent1"/>
        <w:spacing w:line="270" w:lineRule="exact"/>
        <w:jc w:val="both"/>
        <w:rPr>
          <w:color w:val="000000"/>
        </w:rPr>
      </w:pPr>
      <w:r w:rsidRPr="00FB2533">
        <w:rPr>
          <w:color w:val="000000"/>
        </w:rPr>
        <w:t>- Le plan général de coordination sécurité (PGC)</w:t>
      </w:r>
    </w:p>
    <w:p w14:paraId="054EF375" w14:textId="09090435" w:rsidR="00DE3E14" w:rsidRPr="00FB2533" w:rsidRDefault="00312958" w:rsidP="00312958">
      <w:pPr>
        <w:pStyle w:val="ParagrapheIndent1"/>
        <w:spacing w:line="270" w:lineRule="exact"/>
        <w:jc w:val="both"/>
        <w:rPr>
          <w:color w:val="000000"/>
        </w:rPr>
      </w:pPr>
      <w:r w:rsidRPr="00FB2533">
        <w:rPr>
          <w:color w:val="000000"/>
        </w:rPr>
        <w:t>- Le rapport initial de contrôle technique (RICT)</w:t>
      </w:r>
    </w:p>
    <w:p w14:paraId="61692A47" w14:textId="77777777" w:rsidR="005C6199" w:rsidRPr="00FB2533" w:rsidRDefault="00C70DC4">
      <w:pPr>
        <w:pStyle w:val="ParagrapheIndent1"/>
        <w:spacing w:line="270" w:lineRule="exact"/>
        <w:jc w:val="both"/>
        <w:rPr>
          <w:color w:val="000000"/>
        </w:rPr>
      </w:pPr>
      <w:r w:rsidRPr="00FB2533">
        <w:rPr>
          <w:color w:val="000000"/>
        </w:rPr>
        <w:t>- Les plans communs</w:t>
      </w:r>
    </w:p>
    <w:p w14:paraId="61692A49" w14:textId="1B8A863A" w:rsidR="005C6199" w:rsidRPr="00FB2533" w:rsidRDefault="00C70DC4">
      <w:pPr>
        <w:pStyle w:val="ParagrapheIndent1"/>
        <w:spacing w:line="270" w:lineRule="exact"/>
        <w:jc w:val="both"/>
        <w:rPr>
          <w:color w:val="000000"/>
        </w:rPr>
      </w:pPr>
      <w:r w:rsidRPr="00FB2533">
        <w:rPr>
          <w:color w:val="000000"/>
        </w:rPr>
        <w:t>- Le calendrier prévisionnel d'exécution</w:t>
      </w:r>
    </w:p>
    <w:p w14:paraId="61692A4A" w14:textId="77777777" w:rsidR="005C6199" w:rsidRPr="00FB2533" w:rsidRDefault="00C70DC4">
      <w:pPr>
        <w:pStyle w:val="ParagrapheIndent1"/>
        <w:spacing w:line="270" w:lineRule="exact"/>
        <w:jc w:val="both"/>
        <w:rPr>
          <w:color w:val="000000"/>
        </w:rPr>
      </w:pPr>
      <w:r w:rsidRPr="00FB2533">
        <w:rPr>
          <w:color w:val="000000"/>
        </w:rPr>
        <w:t>- L'annexe relative à la signature électronique</w:t>
      </w:r>
    </w:p>
    <w:p w14:paraId="61692A4B" w14:textId="77777777" w:rsidR="005C6199" w:rsidRPr="00FB2533" w:rsidRDefault="00C70DC4">
      <w:pPr>
        <w:pStyle w:val="ParagrapheIndent1"/>
        <w:spacing w:line="270" w:lineRule="exact"/>
        <w:jc w:val="both"/>
        <w:rPr>
          <w:color w:val="000000"/>
        </w:rPr>
      </w:pPr>
      <w:r w:rsidRPr="00FB2533">
        <w:rPr>
          <w:color w:val="000000"/>
        </w:rPr>
        <w:t>- La déclaration de sous-traitance (DC4) et sa notice explicative</w:t>
      </w:r>
    </w:p>
    <w:p w14:paraId="61692A4C" w14:textId="77777777" w:rsidR="005C6199" w:rsidRPr="00FB2533" w:rsidRDefault="00C70DC4">
      <w:pPr>
        <w:pStyle w:val="ParagrapheIndent1"/>
        <w:spacing w:line="270" w:lineRule="exact"/>
        <w:jc w:val="both"/>
        <w:rPr>
          <w:color w:val="000000"/>
        </w:rPr>
      </w:pPr>
      <w:r w:rsidRPr="00FB2533">
        <w:rPr>
          <w:color w:val="000000"/>
        </w:rPr>
        <w:t>- Lettre de candidature (DC1) et déclaration du candidat (DC2)</w:t>
      </w:r>
    </w:p>
    <w:p w14:paraId="4BF9CEE5" w14:textId="77777777" w:rsidR="00CF396A" w:rsidRPr="00FB2533" w:rsidRDefault="00CF396A">
      <w:pPr>
        <w:pStyle w:val="ParagrapheIndent1"/>
        <w:spacing w:line="270" w:lineRule="exact"/>
        <w:jc w:val="both"/>
        <w:rPr>
          <w:color w:val="000000"/>
        </w:rPr>
      </w:pPr>
    </w:p>
    <w:p w14:paraId="61692A4E" w14:textId="3B5F2421" w:rsidR="005C6199" w:rsidRPr="00FB2533" w:rsidRDefault="00C70DC4">
      <w:pPr>
        <w:pStyle w:val="ParagrapheIndent1"/>
        <w:spacing w:line="270" w:lineRule="exact"/>
        <w:jc w:val="both"/>
        <w:rPr>
          <w:color w:val="000000"/>
        </w:rPr>
      </w:pPr>
      <w:r w:rsidRPr="00FB2533">
        <w:rPr>
          <w:color w:val="000000"/>
        </w:rPr>
        <w:t>Le pouvoir adjudicateur attire l'attention du candidat qu'il est de sa responsabilité de déclarer des coordonnées valides. L'adresse email indiquée pour le téléchargement, sera la seule adresse utilisée pour informer le candidat des éventuelles modifications et transmettre les compléments d'information lors de la consultation.</w:t>
      </w:r>
    </w:p>
    <w:p w14:paraId="61692A4F" w14:textId="77777777" w:rsidR="005C6199" w:rsidRPr="00FB2533" w:rsidRDefault="005C6199">
      <w:pPr>
        <w:pStyle w:val="ParagrapheIndent1"/>
        <w:spacing w:line="270" w:lineRule="exact"/>
        <w:jc w:val="both"/>
        <w:rPr>
          <w:color w:val="000000"/>
        </w:rPr>
      </w:pPr>
    </w:p>
    <w:p w14:paraId="61692A50" w14:textId="77777777" w:rsidR="005C6199" w:rsidRPr="00FB2533" w:rsidRDefault="00C70DC4">
      <w:pPr>
        <w:pStyle w:val="ParagrapheIndent1"/>
        <w:spacing w:after="240" w:line="270" w:lineRule="exact"/>
        <w:jc w:val="both"/>
        <w:rPr>
          <w:color w:val="000000"/>
        </w:rPr>
      </w:pPr>
      <w:r w:rsidRPr="00FB2533">
        <w:rPr>
          <w:color w:val="000000"/>
        </w:rPr>
        <w:t>Pour les candidats qui téléchargeraient les dossiers de consultation sans authentification ou si l'adresse communiquée était erronée, il est de leur responsabilité de consulter régulièrement le dossier disponible sur le site Internet de la collectivité pour vérifier si des modifications ont été apportées au dossier ou si des questions et des réponses ont été publiées.</w:t>
      </w:r>
    </w:p>
    <w:p w14:paraId="61692A51" w14:textId="77777777" w:rsidR="005C6199" w:rsidRPr="00FB2533" w:rsidRDefault="00C70DC4">
      <w:pPr>
        <w:pStyle w:val="ParagrapheIndent1"/>
        <w:spacing w:line="270" w:lineRule="exact"/>
        <w:jc w:val="both"/>
        <w:rPr>
          <w:color w:val="000000"/>
        </w:rPr>
      </w:pPr>
      <w:r w:rsidRPr="00FB2533">
        <w:rPr>
          <w:color w:val="000000"/>
        </w:rPr>
        <w:t>Le pouvoir adjudicateur se réserve le droit d'apporter des modifications de détail au dossier de consultation au plus tard 6 jours avant la date limite de réception des offres. Ce délai est décompté à partir de la date d'envoi par le pouvoir adjudicateur des modifications aux candidats ayant retiré le dossier initial. Les candidats devront alors répondre sur la base du dossier modifié sans pouvoir n'élever aucune réclamation à ce sujet.</w:t>
      </w:r>
    </w:p>
    <w:p w14:paraId="61692A52" w14:textId="77777777" w:rsidR="005C6199" w:rsidRPr="00FB2533" w:rsidRDefault="005C6199">
      <w:pPr>
        <w:pStyle w:val="ParagrapheIndent1"/>
        <w:spacing w:line="270" w:lineRule="exact"/>
        <w:jc w:val="both"/>
        <w:rPr>
          <w:color w:val="000000"/>
        </w:rPr>
      </w:pPr>
    </w:p>
    <w:p w14:paraId="746B4A08" w14:textId="77777777" w:rsidR="00E914F5" w:rsidRPr="00FB2533" w:rsidRDefault="00C70DC4">
      <w:pPr>
        <w:pStyle w:val="ParagrapheIndent1"/>
        <w:spacing w:line="270" w:lineRule="exact"/>
        <w:jc w:val="both"/>
        <w:rPr>
          <w:color w:val="000000"/>
        </w:rPr>
      </w:pPr>
      <w:r w:rsidRPr="00FB2533">
        <w:rPr>
          <w:color w:val="000000"/>
        </w:rPr>
        <w:t>Si, pendant l'étude du dossier par les candidats, la date limite de réception des offres est reportée, la disposition précédente est applicable en fonction de cette nouvelle date.</w:t>
      </w:r>
    </w:p>
    <w:p w14:paraId="261396C4" w14:textId="77777777" w:rsidR="005C6199" w:rsidRPr="00FB2533" w:rsidRDefault="005C6199">
      <w:pPr>
        <w:pStyle w:val="ParagrapheIndent1"/>
        <w:spacing w:line="270" w:lineRule="exact"/>
        <w:jc w:val="both"/>
        <w:rPr>
          <w:color w:val="000000"/>
        </w:rPr>
      </w:pPr>
    </w:p>
    <w:p w14:paraId="7F791B04" w14:textId="77777777" w:rsidR="00E914F5" w:rsidRPr="00FB2533" w:rsidRDefault="00E914F5" w:rsidP="00E914F5"/>
    <w:p w14:paraId="61692A54" w14:textId="77777777" w:rsidR="005C6199" w:rsidRPr="00FB2533" w:rsidRDefault="00C70DC4">
      <w:pPr>
        <w:pStyle w:val="Titre1"/>
        <w:shd w:val="clear" w:color="FD2456" w:fill="FD2456"/>
        <w:rPr>
          <w:rFonts w:ascii="Century Gothic" w:eastAsia="Century Gothic" w:hAnsi="Century Gothic" w:cs="Century Gothic"/>
          <w:color w:val="FFFFFF"/>
          <w:sz w:val="28"/>
        </w:rPr>
      </w:pPr>
      <w:bookmarkStart w:id="40" w:name="ArtL1_RC-2-A7"/>
      <w:bookmarkStart w:id="41" w:name="_Toc241238894"/>
      <w:bookmarkEnd w:id="40"/>
      <w:r w:rsidRPr="00FB2533">
        <w:rPr>
          <w:rFonts w:ascii="Century Gothic" w:eastAsia="Century Gothic" w:hAnsi="Century Gothic" w:cs="Century Gothic"/>
          <w:color w:val="FFFFFF"/>
          <w:sz w:val="28"/>
        </w:rPr>
        <w:t>6 - Présentation des candidatures et des offres</w:t>
      </w:r>
      <w:bookmarkEnd w:id="41"/>
    </w:p>
    <w:p w14:paraId="61692A55" w14:textId="77777777" w:rsidR="005C6199" w:rsidRPr="00FB2533" w:rsidRDefault="00C70DC4">
      <w:pPr>
        <w:spacing w:line="240" w:lineRule="exact"/>
      </w:pPr>
      <w:r w:rsidRPr="00FB2533">
        <w:t xml:space="preserve"> </w:t>
      </w:r>
    </w:p>
    <w:p w14:paraId="61692A57" w14:textId="77777777" w:rsidR="005C6199" w:rsidRPr="00FB2533" w:rsidRDefault="00C70DC4">
      <w:pPr>
        <w:pStyle w:val="ParagrapheIndent1"/>
        <w:spacing w:line="270" w:lineRule="exact"/>
        <w:jc w:val="both"/>
        <w:rPr>
          <w:color w:val="000000"/>
        </w:rPr>
      </w:pPr>
      <w:r w:rsidRPr="00FB2533">
        <w:rPr>
          <w:color w:val="000000"/>
        </w:rPr>
        <w:t>Les offres des candidats seront entièrement rédigées en langue française et exprimées en EURO.</w:t>
      </w:r>
    </w:p>
    <w:p w14:paraId="1CB7943C" w14:textId="5D2270D7" w:rsidR="00CE4487" w:rsidRPr="006B57FB" w:rsidRDefault="00C70DC4" w:rsidP="006B57FB">
      <w:pPr>
        <w:pStyle w:val="ParagrapheIndent1"/>
        <w:spacing w:after="240" w:line="270" w:lineRule="exact"/>
        <w:jc w:val="both"/>
        <w:rPr>
          <w:color w:val="000000"/>
        </w:rPr>
      </w:pPr>
      <w:r w:rsidRPr="00FB2533">
        <w:rPr>
          <w:color w:val="000000"/>
        </w:rPr>
        <w:t>Si les offres des candidats sont rédigées dans une autre langue, elles doivent être accompagnées d'une traduction en français, cette traduction doit concerner l'ensemble des documents remis dans l'offre.</w:t>
      </w:r>
    </w:p>
    <w:p w14:paraId="61692A59" w14:textId="77777777" w:rsidR="005C6199" w:rsidRPr="00FB2533" w:rsidRDefault="00C70DC4">
      <w:pPr>
        <w:pStyle w:val="Titre2"/>
        <w:ind w:left="280"/>
        <w:jc w:val="both"/>
        <w:rPr>
          <w:rFonts w:ascii="Century Gothic" w:eastAsia="Century Gothic" w:hAnsi="Century Gothic" w:cs="Century Gothic"/>
          <w:i w:val="0"/>
          <w:color w:val="000000"/>
          <w:sz w:val="24"/>
        </w:rPr>
      </w:pPr>
      <w:bookmarkStart w:id="42" w:name="ArtL2_RC-2-A7.5"/>
      <w:bookmarkStart w:id="43" w:name="_Toc241238895"/>
      <w:bookmarkEnd w:id="42"/>
      <w:r w:rsidRPr="00FB2533">
        <w:rPr>
          <w:rFonts w:ascii="Century Gothic" w:eastAsia="Century Gothic" w:hAnsi="Century Gothic" w:cs="Century Gothic"/>
          <w:i w:val="0"/>
          <w:color w:val="000000"/>
          <w:sz w:val="24"/>
        </w:rPr>
        <w:t>6.1 - Documents à produire</w:t>
      </w:r>
      <w:bookmarkEnd w:id="43"/>
    </w:p>
    <w:p w14:paraId="61692A5A" w14:textId="77777777" w:rsidR="005C6199" w:rsidRPr="00FB2533" w:rsidRDefault="00C70DC4">
      <w:pPr>
        <w:pStyle w:val="ParagrapheIndent2"/>
        <w:spacing w:line="270" w:lineRule="exact"/>
        <w:jc w:val="both"/>
        <w:rPr>
          <w:color w:val="000000"/>
        </w:rPr>
      </w:pPr>
      <w:r w:rsidRPr="00FB2533">
        <w:rPr>
          <w:color w:val="000000"/>
        </w:rPr>
        <w:t>Chaque candidat aura à produire un dossier complet comprenant les pièces suivantes :</w:t>
      </w:r>
    </w:p>
    <w:p w14:paraId="61692A5B" w14:textId="77777777" w:rsidR="005C6199" w:rsidRPr="00FB2533" w:rsidRDefault="005C6199">
      <w:pPr>
        <w:pStyle w:val="ParagrapheIndent2"/>
        <w:spacing w:line="270" w:lineRule="exact"/>
        <w:jc w:val="both"/>
        <w:rPr>
          <w:color w:val="000000"/>
        </w:rPr>
      </w:pPr>
    </w:p>
    <w:p w14:paraId="61692A5C" w14:textId="0587FF54" w:rsidR="005C6199" w:rsidRPr="00FB2533" w:rsidRDefault="00C70DC4">
      <w:pPr>
        <w:pStyle w:val="ParagrapheIndent2"/>
        <w:spacing w:line="270" w:lineRule="exact"/>
        <w:jc w:val="both"/>
        <w:rPr>
          <w:color w:val="000000"/>
        </w:rPr>
      </w:pPr>
      <w:r w:rsidRPr="00FB2533">
        <w:rPr>
          <w:color w:val="000000"/>
        </w:rPr>
        <w:t xml:space="preserve">Pièces de la candidature telles que prévues aux articles L. 2142-1, R. 2142-3, R. 2142-4, R. 2143-3 et R. 2143-4 du Code de la </w:t>
      </w:r>
      <w:r w:rsidR="00E914F5" w:rsidRPr="00FB2533">
        <w:rPr>
          <w:color w:val="000000"/>
        </w:rPr>
        <w:t>C</w:t>
      </w:r>
      <w:r w:rsidRPr="00FB2533">
        <w:rPr>
          <w:color w:val="000000"/>
        </w:rPr>
        <w:t xml:space="preserve">ommande </w:t>
      </w:r>
      <w:r w:rsidR="00E914F5" w:rsidRPr="00FB2533">
        <w:rPr>
          <w:color w:val="000000"/>
        </w:rPr>
        <w:t>P</w:t>
      </w:r>
      <w:r w:rsidRPr="00FB2533">
        <w:rPr>
          <w:color w:val="000000"/>
        </w:rPr>
        <w:t>ublique :</w:t>
      </w:r>
    </w:p>
    <w:p w14:paraId="61692A5D" w14:textId="77777777" w:rsidR="005C6199" w:rsidRPr="00FB2533" w:rsidRDefault="005C6199">
      <w:pPr>
        <w:pStyle w:val="ParagrapheIndent2"/>
        <w:spacing w:line="270" w:lineRule="exact"/>
        <w:jc w:val="both"/>
        <w:rPr>
          <w:color w:val="000000"/>
        </w:rPr>
      </w:pPr>
    </w:p>
    <w:p w14:paraId="553A4F9C" w14:textId="77777777" w:rsidR="00E914F5" w:rsidRPr="00FB2533" w:rsidRDefault="00E914F5" w:rsidP="00E914F5"/>
    <w:p w14:paraId="61692A5E" w14:textId="77777777" w:rsidR="005C6199" w:rsidRPr="00FB2533" w:rsidRDefault="00C70DC4">
      <w:pPr>
        <w:pStyle w:val="ParagrapheIndent2"/>
        <w:spacing w:line="270" w:lineRule="exact"/>
        <w:jc w:val="both"/>
        <w:rPr>
          <w:color w:val="000000"/>
        </w:rPr>
      </w:pPr>
      <w:r w:rsidRPr="00FB2533">
        <w:rPr>
          <w:color w:val="000000"/>
        </w:rPr>
        <w:t>Renseignements concernant la situation juridique de l'entreprise :</w:t>
      </w:r>
    </w:p>
    <w:p w14:paraId="61692A5F" w14:textId="77777777" w:rsidR="005C6199" w:rsidRPr="00FB2533" w:rsidRDefault="005C6199">
      <w:pPr>
        <w:pStyle w:val="ParagrapheIndent2"/>
        <w:spacing w:line="270" w:lineRule="exact"/>
        <w:jc w:val="both"/>
        <w:rPr>
          <w:color w:val="000000"/>
        </w:rPr>
      </w:pPr>
    </w:p>
    <w:tbl>
      <w:tblPr>
        <w:tblW w:w="0" w:type="auto"/>
        <w:tblLayout w:type="fixed"/>
        <w:tblLook w:val="04A0" w:firstRow="1" w:lastRow="0" w:firstColumn="1" w:lastColumn="0" w:noHBand="0" w:noVBand="1"/>
      </w:tblPr>
      <w:tblGrid>
        <w:gridCol w:w="8400"/>
        <w:gridCol w:w="1200"/>
      </w:tblGrid>
      <w:tr w:rsidR="005C6199" w:rsidRPr="00FB2533" w14:paraId="61692A62" w14:textId="77777777">
        <w:trPr>
          <w:trHeight w:val="292"/>
        </w:trPr>
        <w:tc>
          <w:tcPr>
            <w:tcW w:w="84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61692A60" w14:textId="77777777" w:rsidR="005C6199" w:rsidRPr="00FB2533" w:rsidRDefault="00C70DC4">
            <w:pPr>
              <w:spacing w:before="20"/>
              <w:jc w:val="center"/>
              <w:rPr>
                <w:rFonts w:ascii="Century Gothic" w:eastAsia="Century Gothic" w:hAnsi="Century Gothic" w:cs="Century Gothic"/>
                <w:color w:val="000000"/>
                <w:sz w:val="22"/>
              </w:rPr>
            </w:pPr>
            <w:r w:rsidRPr="00FB2533">
              <w:rPr>
                <w:rFonts w:ascii="Century Gothic" w:eastAsia="Century Gothic" w:hAnsi="Century Gothic" w:cs="Century Gothic"/>
                <w:color w:val="000000"/>
                <w:sz w:val="22"/>
              </w:rPr>
              <w:t>Libellés</w:t>
            </w:r>
          </w:p>
        </w:tc>
        <w:tc>
          <w:tcPr>
            <w:tcW w:w="12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61692A61" w14:textId="77777777" w:rsidR="005C6199" w:rsidRPr="00FB2533" w:rsidRDefault="00C70DC4">
            <w:pPr>
              <w:spacing w:before="20"/>
              <w:jc w:val="center"/>
              <w:rPr>
                <w:rFonts w:ascii="Century Gothic" w:eastAsia="Century Gothic" w:hAnsi="Century Gothic" w:cs="Century Gothic"/>
                <w:color w:val="000000"/>
                <w:sz w:val="22"/>
              </w:rPr>
            </w:pPr>
            <w:r w:rsidRPr="00FB2533">
              <w:rPr>
                <w:rFonts w:ascii="Century Gothic" w:eastAsia="Century Gothic" w:hAnsi="Century Gothic" w:cs="Century Gothic"/>
                <w:color w:val="000000"/>
                <w:sz w:val="22"/>
              </w:rPr>
              <w:t>Signature</w:t>
            </w:r>
          </w:p>
        </w:tc>
      </w:tr>
      <w:tr w:rsidR="005C6199" w:rsidRPr="00FB2533" w14:paraId="61692A65" w14:textId="77777777">
        <w:trPr>
          <w:trHeight w:val="454"/>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1692A63" w14:textId="77777777" w:rsidR="005C6199" w:rsidRPr="00FB2533" w:rsidRDefault="00C70DC4">
            <w:pPr>
              <w:spacing w:line="270" w:lineRule="exact"/>
              <w:ind w:left="80" w:right="80"/>
              <w:jc w:val="both"/>
              <w:rPr>
                <w:rFonts w:ascii="Century Gothic" w:eastAsia="Century Gothic" w:hAnsi="Century Gothic" w:cs="Century Gothic"/>
                <w:color w:val="000000"/>
                <w:sz w:val="22"/>
              </w:rPr>
            </w:pPr>
            <w:r w:rsidRPr="00FB2533">
              <w:rPr>
                <w:rFonts w:ascii="Century Gothic" w:eastAsia="Century Gothic" w:hAnsi="Century Gothic" w:cs="Century Gothic"/>
                <w:color w:val="000000"/>
                <w:sz w:val="22"/>
              </w:rPr>
              <w:t>Déclaration sur l'honneur pour justifier que le candidat n'entre dans aucun des cas d'interdiction de soumissionner</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1692A64" w14:textId="77777777" w:rsidR="005C6199" w:rsidRPr="00FB2533" w:rsidRDefault="00C70DC4">
            <w:pPr>
              <w:spacing w:before="40"/>
              <w:ind w:left="80" w:right="80"/>
              <w:jc w:val="center"/>
              <w:rPr>
                <w:rFonts w:ascii="Century Gothic" w:eastAsia="Century Gothic" w:hAnsi="Century Gothic" w:cs="Century Gothic"/>
                <w:color w:val="000000"/>
                <w:sz w:val="22"/>
              </w:rPr>
            </w:pPr>
            <w:r w:rsidRPr="00FB2533">
              <w:rPr>
                <w:rFonts w:ascii="Century Gothic" w:eastAsia="Century Gothic" w:hAnsi="Century Gothic" w:cs="Century Gothic"/>
                <w:color w:val="000000"/>
                <w:sz w:val="22"/>
              </w:rPr>
              <w:t>Non</w:t>
            </w:r>
          </w:p>
        </w:tc>
      </w:tr>
      <w:tr w:rsidR="005C6199" w:rsidRPr="00FB2533" w14:paraId="61692A68" w14:textId="77777777">
        <w:trPr>
          <w:trHeight w:val="454"/>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1692A66" w14:textId="77777777" w:rsidR="005C6199" w:rsidRPr="00FB2533" w:rsidRDefault="00C70DC4">
            <w:pPr>
              <w:spacing w:line="270" w:lineRule="exact"/>
              <w:ind w:left="80" w:right="80"/>
              <w:jc w:val="both"/>
              <w:rPr>
                <w:rFonts w:ascii="Century Gothic" w:eastAsia="Century Gothic" w:hAnsi="Century Gothic" w:cs="Century Gothic"/>
                <w:color w:val="000000"/>
                <w:sz w:val="22"/>
              </w:rPr>
            </w:pPr>
            <w:r w:rsidRPr="00FB2533">
              <w:rPr>
                <w:rFonts w:ascii="Century Gothic" w:eastAsia="Century Gothic" w:hAnsi="Century Gothic" w:cs="Century Gothic"/>
                <w:color w:val="000000"/>
                <w:sz w:val="22"/>
              </w:rPr>
              <w:t>Renseignements sur le respect de l'obligation d'emploi mentionnée aux articles L. 5212-1 à L. 5212-11 du Code du travail</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1692A67" w14:textId="77777777" w:rsidR="005C6199" w:rsidRPr="00FB2533" w:rsidRDefault="00C70DC4">
            <w:pPr>
              <w:spacing w:before="40"/>
              <w:ind w:left="80" w:right="80"/>
              <w:jc w:val="center"/>
              <w:rPr>
                <w:rFonts w:ascii="Century Gothic" w:eastAsia="Century Gothic" w:hAnsi="Century Gothic" w:cs="Century Gothic"/>
                <w:color w:val="000000"/>
                <w:sz w:val="22"/>
              </w:rPr>
            </w:pPr>
            <w:r w:rsidRPr="00FB2533">
              <w:rPr>
                <w:rFonts w:ascii="Century Gothic" w:eastAsia="Century Gothic" w:hAnsi="Century Gothic" w:cs="Century Gothic"/>
                <w:color w:val="000000"/>
                <w:sz w:val="22"/>
              </w:rPr>
              <w:t>Non</w:t>
            </w:r>
          </w:p>
        </w:tc>
      </w:tr>
      <w:tr w:rsidR="005C6199" w:rsidRPr="00FB2533" w14:paraId="61692A6C" w14:textId="77777777">
        <w:trPr>
          <w:trHeight w:val="1192"/>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1692A69" w14:textId="77777777" w:rsidR="005C6199" w:rsidRPr="00FB2533" w:rsidRDefault="00C70DC4">
            <w:pPr>
              <w:spacing w:line="270" w:lineRule="exact"/>
              <w:ind w:left="80" w:right="80"/>
              <w:jc w:val="both"/>
              <w:rPr>
                <w:rFonts w:ascii="Century Gothic" w:eastAsia="Century Gothic" w:hAnsi="Century Gothic" w:cs="Century Gothic"/>
                <w:color w:val="000000"/>
                <w:sz w:val="22"/>
              </w:rPr>
            </w:pPr>
            <w:r w:rsidRPr="00FB2533">
              <w:rPr>
                <w:rFonts w:ascii="Century Gothic" w:eastAsia="Century Gothic" w:hAnsi="Century Gothic" w:cs="Century Gothic"/>
                <w:color w:val="000000"/>
                <w:sz w:val="22"/>
              </w:rPr>
              <w:t>Copie du ou des jugements prononcés, si le candidat est en redressement judiciaire ;</w:t>
            </w:r>
          </w:p>
          <w:p w14:paraId="61692A6A" w14:textId="77777777" w:rsidR="005C6199" w:rsidRPr="00FB2533" w:rsidRDefault="00C70DC4">
            <w:pPr>
              <w:spacing w:line="270" w:lineRule="exact"/>
              <w:ind w:left="80" w:right="80"/>
              <w:jc w:val="both"/>
              <w:rPr>
                <w:rFonts w:ascii="Century Gothic" w:eastAsia="Century Gothic" w:hAnsi="Century Gothic" w:cs="Century Gothic"/>
                <w:color w:val="000000"/>
                <w:sz w:val="22"/>
              </w:rPr>
            </w:pPr>
            <w:r w:rsidRPr="00FB2533">
              <w:rPr>
                <w:rFonts w:ascii="Century Gothic" w:eastAsia="Century Gothic" w:hAnsi="Century Gothic" w:cs="Century Gothic"/>
                <w:color w:val="000000"/>
                <w:sz w:val="22"/>
              </w:rPr>
              <w:t>ATTENTION : dans l’hypothèse où un candidat serait placé en redressement judiciaire après le dépôt de son offre, il doit en informer sans délai le pouvoir adjudicateur.</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1692A6B" w14:textId="77777777" w:rsidR="005C6199" w:rsidRPr="00FB2533" w:rsidRDefault="00C70DC4">
            <w:pPr>
              <w:spacing w:before="40"/>
              <w:ind w:left="80" w:right="80"/>
              <w:jc w:val="center"/>
              <w:rPr>
                <w:rFonts w:ascii="Century Gothic" w:eastAsia="Century Gothic" w:hAnsi="Century Gothic" w:cs="Century Gothic"/>
                <w:color w:val="000000"/>
                <w:sz w:val="22"/>
              </w:rPr>
            </w:pPr>
            <w:r w:rsidRPr="00FB2533">
              <w:rPr>
                <w:rFonts w:ascii="Century Gothic" w:eastAsia="Century Gothic" w:hAnsi="Century Gothic" w:cs="Century Gothic"/>
                <w:color w:val="000000"/>
                <w:sz w:val="22"/>
              </w:rPr>
              <w:t>Non</w:t>
            </w:r>
          </w:p>
        </w:tc>
      </w:tr>
    </w:tbl>
    <w:p w14:paraId="61692A6E" w14:textId="1A9A8856" w:rsidR="005C6199" w:rsidRPr="00FB2533" w:rsidRDefault="00C70DC4" w:rsidP="005C506F">
      <w:pPr>
        <w:rPr>
          <w:color w:val="000000"/>
        </w:rPr>
      </w:pPr>
      <w:r w:rsidRPr="00FB2533">
        <w:rPr>
          <w:rFonts w:ascii="Century Gothic" w:eastAsia="Century Gothic" w:hAnsi="Century Gothic" w:cs="Century Gothic"/>
          <w:color w:val="000000"/>
          <w:sz w:val="22"/>
        </w:rPr>
        <w:t>Renseignements concernant la capacité économique et financière de l'entreprise :</w:t>
      </w:r>
    </w:p>
    <w:p w14:paraId="61692A6F" w14:textId="77777777" w:rsidR="005C6199" w:rsidRPr="00FB2533" w:rsidRDefault="005C6199">
      <w:pPr>
        <w:pStyle w:val="ParagrapheIndent2"/>
        <w:spacing w:line="270" w:lineRule="exact"/>
        <w:jc w:val="both"/>
        <w:rPr>
          <w:color w:val="000000"/>
        </w:rPr>
      </w:pPr>
    </w:p>
    <w:tbl>
      <w:tblPr>
        <w:tblW w:w="0" w:type="auto"/>
        <w:tblLayout w:type="fixed"/>
        <w:tblLook w:val="04A0" w:firstRow="1" w:lastRow="0" w:firstColumn="1" w:lastColumn="0" w:noHBand="0" w:noVBand="1"/>
      </w:tblPr>
      <w:tblGrid>
        <w:gridCol w:w="8000"/>
        <w:gridCol w:w="1600"/>
      </w:tblGrid>
      <w:tr w:rsidR="005C6199" w:rsidRPr="00FB2533" w14:paraId="61692A72" w14:textId="77777777">
        <w:trPr>
          <w:trHeight w:val="454"/>
        </w:trPr>
        <w:tc>
          <w:tcPr>
            <w:tcW w:w="80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61692A70" w14:textId="77777777" w:rsidR="005C6199" w:rsidRPr="00FB2533" w:rsidRDefault="00C70DC4">
            <w:pPr>
              <w:spacing w:before="120" w:after="40"/>
              <w:jc w:val="center"/>
              <w:rPr>
                <w:rFonts w:ascii="Century Gothic" w:eastAsia="Century Gothic" w:hAnsi="Century Gothic" w:cs="Century Gothic"/>
                <w:color w:val="000000"/>
                <w:sz w:val="22"/>
              </w:rPr>
            </w:pPr>
            <w:r w:rsidRPr="00FB2533">
              <w:rPr>
                <w:rFonts w:ascii="Century Gothic" w:eastAsia="Century Gothic" w:hAnsi="Century Gothic" w:cs="Century Gothic"/>
                <w:color w:val="000000"/>
                <w:sz w:val="22"/>
              </w:rPr>
              <w:t>Libellés</w:t>
            </w:r>
          </w:p>
        </w:tc>
        <w:tc>
          <w:tcPr>
            <w:tcW w:w="16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61692A71" w14:textId="77777777" w:rsidR="005C6199" w:rsidRPr="00FB2533" w:rsidRDefault="00C70DC4">
            <w:pPr>
              <w:spacing w:before="120" w:after="40"/>
              <w:jc w:val="center"/>
              <w:rPr>
                <w:rFonts w:ascii="Century Gothic" w:eastAsia="Century Gothic" w:hAnsi="Century Gothic" w:cs="Century Gothic"/>
                <w:color w:val="000000"/>
                <w:sz w:val="22"/>
              </w:rPr>
            </w:pPr>
            <w:r w:rsidRPr="00FB2533">
              <w:rPr>
                <w:rFonts w:ascii="Century Gothic" w:eastAsia="Century Gothic" w:hAnsi="Century Gothic" w:cs="Century Gothic"/>
                <w:color w:val="000000"/>
                <w:sz w:val="22"/>
              </w:rPr>
              <w:t>Signature</w:t>
            </w:r>
          </w:p>
        </w:tc>
      </w:tr>
      <w:tr w:rsidR="005C6199" w:rsidRPr="00FB2533" w14:paraId="61692A75" w14:textId="77777777">
        <w:trPr>
          <w:trHeight w:val="778"/>
        </w:trPr>
        <w:tc>
          <w:tcPr>
            <w:tcW w:w="8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1692A73" w14:textId="77777777" w:rsidR="005C6199" w:rsidRPr="00FB2533" w:rsidRDefault="00C70DC4">
            <w:pPr>
              <w:spacing w:before="20" w:after="20" w:line="270" w:lineRule="exact"/>
              <w:ind w:left="40" w:right="40"/>
              <w:rPr>
                <w:rFonts w:ascii="Century Gothic" w:eastAsia="Century Gothic" w:hAnsi="Century Gothic" w:cs="Century Gothic"/>
                <w:color w:val="000000"/>
                <w:sz w:val="22"/>
              </w:rPr>
            </w:pPr>
            <w:r w:rsidRPr="00FB2533">
              <w:rPr>
                <w:rFonts w:ascii="Century Gothic" w:eastAsia="Century Gothic" w:hAnsi="Century Gothic" w:cs="Century Gothic"/>
                <w:color w:val="000000"/>
                <w:sz w:val="22"/>
              </w:rPr>
              <w:t>Déclaration concernant le chiffre d'affaires global et le chiffre d'affaires concernant les prestations objet du contrat, réalisées au cours des trois derniers exercices disponibles</w:t>
            </w:r>
          </w:p>
        </w:tc>
        <w:tc>
          <w:tcPr>
            <w:tcW w:w="16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1692A74" w14:textId="77777777" w:rsidR="005C6199" w:rsidRPr="00FB2533" w:rsidRDefault="00C70DC4">
            <w:pPr>
              <w:spacing w:before="20" w:after="20"/>
              <w:ind w:left="40" w:right="40"/>
              <w:jc w:val="center"/>
              <w:rPr>
                <w:rFonts w:ascii="Century Gothic" w:eastAsia="Century Gothic" w:hAnsi="Century Gothic" w:cs="Century Gothic"/>
                <w:color w:val="000000"/>
                <w:sz w:val="22"/>
              </w:rPr>
            </w:pPr>
            <w:r w:rsidRPr="00FB2533">
              <w:rPr>
                <w:rFonts w:ascii="Century Gothic" w:eastAsia="Century Gothic" w:hAnsi="Century Gothic" w:cs="Century Gothic"/>
                <w:color w:val="000000"/>
                <w:sz w:val="22"/>
              </w:rPr>
              <w:t>Non</w:t>
            </w:r>
          </w:p>
        </w:tc>
      </w:tr>
      <w:tr w:rsidR="005C6199" w:rsidRPr="00FB2533" w14:paraId="61692A78" w14:textId="77777777">
        <w:trPr>
          <w:trHeight w:val="526"/>
        </w:trPr>
        <w:tc>
          <w:tcPr>
            <w:tcW w:w="8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1692A76" w14:textId="77777777" w:rsidR="005C6199" w:rsidRPr="00FB2533" w:rsidRDefault="00C70DC4">
            <w:pPr>
              <w:spacing w:before="20" w:after="20" w:line="270" w:lineRule="exact"/>
              <w:ind w:left="40" w:right="40"/>
              <w:rPr>
                <w:rFonts w:ascii="Century Gothic" w:eastAsia="Century Gothic" w:hAnsi="Century Gothic" w:cs="Century Gothic"/>
                <w:color w:val="000000"/>
                <w:sz w:val="22"/>
              </w:rPr>
            </w:pPr>
            <w:r w:rsidRPr="00FB2533">
              <w:rPr>
                <w:rFonts w:ascii="Century Gothic" w:eastAsia="Century Gothic" w:hAnsi="Century Gothic" w:cs="Century Gothic"/>
                <w:color w:val="000000"/>
                <w:sz w:val="22"/>
              </w:rPr>
              <w:t>Déclaration appropriée de banques ou preuve d'une assurance pour les risques professionnels</w:t>
            </w:r>
          </w:p>
        </w:tc>
        <w:tc>
          <w:tcPr>
            <w:tcW w:w="16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1692A77" w14:textId="77777777" w:rsidR="005C6199" w:rsidRPr="00FB2533" w:rsidRDefault="00C70DC4">
            <w:pPr>
              <w:spacing w:before="20" w:after="20"/>
              <w:ind w:left="40" w:right="40"/>
              <w:jc w:val="center"/>
              <w:rPr>
                <w:rFonts w:ascii="Century Gothic" w:eastAsia="Century Gothic" w:hAnsi="Century Gothic" w:cs="Century Gothic"/>
                <w:color w:val="000000"/>
                <w:sz w:val="22"/>
              </w:rPr>
            </w:pPr>
            <w:r w:rsidRPr="00FB2533">
              <w:rPr>
                <w:rFonts w:ascii="Century Gothic" w:eastAsia="Century Gothic" w:hAnsi="Century Gothic" w:cs="Century Gothic"/>
                <w:color w:val="000000"/>
                <w:sz w:val="22"/>
              </w:rPr>
              <w:t>Non</w:t>
            </w:r>
          </w:p>
        </w:tc>
      </w:tr>
    </w:tbl>
    <w:p w14:paraId="61692A79" w14:textId="77777777" w:rsidR="005C6199" w:rsidRPr="00FB2533" w:rsidRDefault="00C70DC4" w:rsidP="008A3A52">
      <w:r w:rsidRPr="00FB2533">
        <w:t xml:space="preserve"> </w:t>
      </w:r>
    </w:p>
    <w:p w14:paraId="61692A7A" w14:textId="77777777" w:rsidR="005C6199" w:rsidRPr="00FB2533" w:rsidRDefault="00C70DC4" w:rsidP="008A3A52">
      <w:pPr>
        <w:rPr>
          <w:rFonts w:ascii="Century Gothic" w:eastAsia="Century Gothic" w:hAnsi="Century Gothic" w:cs="Century Gothic"/>
          <w:color w:val="000000"/>
          <w:sz w:val="22"/>
        </w:rPr>
      </w:pPr>
      <w:r w:rsidRPr="00FB2533">
        <w:rPr>
          <w:rFonts w:ascii="Century Gothic" w:eastAsia="Century Gothic" w:hAnsi="Century Gothic" w:cs="Century Gothic"/>
          <w:color w:val="000000"/>
          <w:sz w:val="22"/>
        </w:rPr>
        <w:t>Renseignements concernant les références professionnelles et la capacité technique de l'entreprise :</w:t>
      </w:r>
    </w:p>
    <w:p w14:paraId="61692A7B" w14:textId="77777777" w:rsidR="005C6199" w:rsidRPr="00FB2533" w:rsidRDefault="005C6199" w:rsidP="008A3A52"/>
    <w:tbl>
      <w:tblPr>
        <w:tblW w:w="0" w:type="auto"/>
        <w:tblLayout w:type="fixed"/>
        <w:tblLook w:val="04A0" w:firstRow="1" w:lastRow="0" w:firstColumn="1" w:lastColumn="0" w:noHBand="0" w:noVBand="1"/>
      </w:tblPr>
      <w:tblGrid>
        <w:gridCol w:w="8000"/>
        <w:gridCol w:w="1600"/>
      </w:tblGrid>
      <w:tr w:rsidR="005C6199" w:rsidRPr="00FB2533" w14:paraId="61692A7E" w14:textId="77777777">
        <w:trPr>
          <w:trHeight w:val="454"/>
        </w:trPr>
        <w:tc>
          <w:tcPr>
            <w:tcW w:w="80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61692A7C" w14:textId="77777777" w:rsidR="005C6199" w:rsidRPr="00FB2533" w:rsidRDefault="00C70DC4">
            <w:pPr>
              <w:spacing w:before="120" w:after="40"/>
              <w:jc w:val="center"/>
              <w:rPr>
                <w:rFonts w:ascii="Century Gothic" w:eastAsia="Century Gothic" w:hAnsi="Century Gothic" w:cs="Century Gothic"/>
                <w:color w:val="000000"/>
                <w:sz w:val="22"/>
              </w:rPr>
            </w:pPr>
            <w:r w:rsidRPr="00FB2533">
              <w:rPr>
                <w:rFonts w:ascii="Century Gothic" w:eastAsia="Century Gothic" w:hAnsi="Century Gothic" w:cs="Century Gothic"/>
                <w:color w:val="000000"/>
                <w:sz w:val="22"/>
              </w:rPr>
              <w:t>Libellés</w:t>
            </w:r>
          </w:p>
        </w:tc>
        <w:tc>
          <w:tcPr>
            <w:tcW w:w="16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61692A7D" w14:textId="77777777" w:rsidR="005C6199" w:rsidRPr="00FB2533" w:rsidRDefault="00C70DC4">
            <w:pPr>
              <w:spacing w:before="120" w:after="40"/>
              <w:jc w:val="center"/>
              <w:rPr>
                <w:rFonts w:ascii="Century Gothic" w:eastAsia="Century Gothic" w:hAnsi="Century Gothic" w:cs="Century Gothic"/>
                <w:color w:val="000000"/>
                <w:sz w:val="22"/>
              </w:rPr>
            </w:pPr>
            <w:r w:rsidRPr="00FB2533">
              <w:rPr>
                <w:rFonts w:ascii="Century Gothic" w:eastAsia="Century Gothic" w:hAnsi="Century Gothic" w:cs="Century Gothic"/>
                <w:color w:val="000000"/>
                <w:sz w:val="22"/>
              </w:rPr>
              <w:t>Signature</w:t>
            </w:r>
          </w:p>
        </w:tc>
      </w:tr>
      <w:tr w:rsidR="005C6199" w:rsidRPr="00FB2533" w14:paraId="61692A81" w14:textId="77777777">
        <w:trPr>
          <w:trHeight w:val="1012"/>
        </w:trPr>
        <w:tc>
          <w:tcPr>
            <w:tcW w:w="8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1692A7F" w14:textId="77777777" w:rsidR="005C6199" w:rsidRPr="00FB2533" w:rsidRDefault="00C70DC4">
            <w:pPr>
              <w:spacing w:before="20" w:after="20" w:line="270" w:lineRule="exact"/>
              <w:ind w:left="40" w:right="40"/>
              <w:rPr>
                <w:rFonts w:ascii="Century Gothic" w:eastAsia="Century Gothic" w:hAnsi="Century Gothic" w:cs="Century Gothic"/>
                <w:color w:val="000000"/>
                <w:sz w:val="22"/>
              </w:rPr>
            </w:pPr>
            <w:r w:rsidRPr="00FB2533">
              <w:rPr>
                <w:rFonts w:ascii="Century Gothic" w:eastAsia="Century Gothic" w:hAnsi="Century Gothic" w:cs="Century Gothic"/>
                <w:color w:val="000000"/>
                <w:sz w:val="22"/>
              </w:rPr>
              <w:t>Liste des travaux exécutés au cours des trois dernières années, appuyée d'attestations de bonne exécution pour les plus importants (montant, époque, lieu d'exécution, s'ils ont été effectués selon les règles de l'art et menés à bonne fin)</w:t>
            </w:r>
          </w:p>
        </w:tc>
        <w:tc>
          <w:tcPr>
            <w:tcW w:w="16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1692A80" w14:textId="77777777" w:rsidR="005C6199" w:rsidRPr="00FB2533" w:rsidRDefault="00C70DC4">
            <w:pPr>
              <w:spacing w:before="20" w:after="20"/>
              <w:ind w:left="40" w:right="40"/>
              <w:jc w:val="center"/>
              <w:rPr>
                <w:rFonts w:ascii="Century Gothic" w:eastAsia="Century Gothic" w:hAnsi="Century Gothic" w:cs="Century Gothic"/>
                <w:color w:val="000000"/>
                <w:sz w:val="22"/>
              </w:rPr>
            </w:pPr>
            <w:r w:rsidRPr="00FB2533">
              <w:rPr>
                <w:rFonts w:ascii="Century Gothic" w:eastAsia="Century Gothic" w:hAnsi="Century Gothic" w:cs="Century Gothic"/>
                <w:color w:val="000000"/>
                <w:sz w:val="22"/>
              </w:rPr>
              <w:t>Non</w:t>
            </w:r>
          </w:p>
        </w:tc>
      </w:tr>
      <w:tr w:rsidR="005C6199" w:rsidRPr="00FB2533" w14:paraId="61692A88" w14:textId="77777777">
        <w:trPr>
          <w:trHeight w:val="778"/>
        </w:trPr>
        <w:tc>
          <w:tcPr>
            <w:tcW w:w="8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1692A86" w14:textId="2962D02D" w:rsidR="005C6199" w:rsidRPr="00FB2533" w:rsidRDefault="00C70DC4">
            <w:pPr>
              <w:spacing w:before="20" w:after="20" w:line="270" w:lineRule="exact"/>
              <w:ind w:left="40" w:right="40"/>
              <w:rPr>
                <w:rFonts w:ascii="Century Gothic" w:eastAsia="Century Gothic" w:hAnsi="Century Gothic" w:cs="Century Gothic"/>
                <w:color w:val="000000"/>
                <w:sz w:val="22"/>
              </w:rPr>
            </w:pPr>
            <w:r w:rsidRPr="00FB2533">
              <w:rPr>
                <w:rFonts w:ascii="Century Gothic" w:eastAsia="Century Gothic" w:hAnsi="Century Gothic" w:cs="Century Gothic"/>
                <w:color w:val="000000"/>
                <w:sz w:val="22"/>
              </w:rPr>
              <w:t>Déclaration indiquant les effectifs moyens annuels du candidat et l'importance du personnel d'encadrement pour chacune des trois dernières années</w:t>
            </w:r>
          </w:p>
        </w:tc>
        <w:tc>
          <w:tcPr>
            <w:tcW w:w="16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1692A87" w14:textId="77777777" w:rsidR="005C6199" w:rsidRPr="00FB2533" w:rsidRDefault="00C70DC4">
            <w:pPr>
              <w:spacing w:before="20" w:after="20"/>
              <w:ind w:left="40" w:right="40"/>
              <w:jc w:val="center"/>
              <w:rPr>
                <w:rFonts w:ascii="Century Gothic" w:eastAsia="Century Gothic" w:hAnsi="Century Gothic" w:cs="Century Gothic"/>
                <w:color w:val="000000"/>
                <w:sz w:val="22"/>
              </w:rPr>
            </w:pPr>
            <w:r w:rsidRPr="00FB2533">
              <w:rPr>
                <w:rFonts w:ascii="Century Gothic" w:eastAsia="Century Gothic" w:hAnsi="Century Gothic" w:cs="Century Gothic"/>
                <w:color w:val="000000"/>
                <w:sz w:val="22"/>
              </w:rPr>
              <w:t>Non</w:t>
            </w:r>
          </w:p>
        </w:tc>
      </w:tr>
    </w:tbl>
    <w:p w14:paraId="1EF325D6" w14:textId="079704E2" w:rsidR="00CE4487" w:rsidRPr="006B57FB" w:rsidRDefault="00C70DC4" w:rsidP="004513C5">
      <w:r w:rsidRPr="00FB2533">
        <w:t xml:space="preserve"> </w:t>
      </w:r>
    </w:p>
    <w:p w14:paraId="61692A8A" w14:textId="7C13CED8" w:rsidR="005C6199" w:rsidRPr="00FB2533" w:rsidRDefault="00C70DC4" w:rsidP="004513C5">
      <w:pPr>
        <w:rPr>
          <w:rFonts w:ascii="Century Gothic" w:eastAsia="Century Gothic" w:hAnsi="Century Gothic" w:cs="Century Gothic"/>
          <w:color w:val="000000"/>
          <w:sz w:val="22"/>
        </w:rPr>
      </w:pPr>
      <w:r w:rsidRPr="00FB2533">
        <w:rPr>
          <w:rFonts w:ascii="Century Gothic" w:eastAsia="Century Gothic" w:hAnsi="Century Gothic" w:cs="Century Gothic"/>
          <w:color w:val="000000"/>
          <w:sz w:val="22"/>
        </w:rPr>
        <w:t>Certificats de qualifications et/ou de qualité demandés aux candidats :</w:t>
      </w:r>
    </w:p>
    <w:p w14:paraId="61692A8B" w14:textId="77777777" w:rsidR="005C6199" w:rsidRPr="00FB2533" w:rsidRDefault="005C6199">
      <w:pPr>
        <w:pStyle w:val="ParagrapheIndent2"/>
        <w:spacing w:line="270" w:lineRule="exact"/>
        <w:jc w:val="both"/>
        <w:rPr>
          <w:color w:val="000000"/>
        </w:rPr>
      </w:pPr>
    </w:p>
    <w:tbl>
      <w:tblPr>
        <w:tblW w:w="0" w:type="auto"/>
        <w:tblLayout w:type="fixed"/>
        <w:tblLook w:val="04A0" w:firstRow="1" w:lastRow="0" w:firstColumn="1" w:lastColumn="0" w:noHBand="0" w:noVBand="1"/>
      </w:tblPr>
      <w:tblGrid>
        <w:gridCol w:w="8400"/>
        <w:gridCol w:w="1200"/>
      </w:tblGrid>
      <w:tr w:rsidR="005C6199" w:rsidRPr="00FB2533" w14:paraId="61692A8E" w14:textId="77777777">
        <w:trPr>
          <w:trHeight w:val="292"/>
        </w:trPr>
        <w:tc>
          <w:tcPr>
            <w:tcW w:w="84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61692A8C" w14:textId="77777777" w:rsidR="005C6199" w:rsidRPr="00FB2533" w:rsidRDefault="00C70DC4">
            <w:pPr>
              <w:spacing w:before="20"/>
              <w:jc w:val="center"/>
              <w:rPr>
                <w:rFonts w:ascii="Century Gothic" w:eastAsia="Century Gothic" w:hAnsi="Century Gothic" w:cs="Century Gothic"/>
                <w:color w:val="000000"/>
                <w:sz w:val="22"/>
              </w:rPr>
            </w:pPr>
            <w:r w:rsidRPr="00FB2533">
              <w:rPr>
                <w:rFonts w:ascii="Century Gothic" w:eastAsia="Century Gothic" w:hAnsi="Century Gothic" w:cs="Century Gothic"/>
                <w:color w:val="000000"/>
                <w:sz w:val="22"/>
              </w:rPr>
              <w:t>Libellés</w:t>
            </w:r>
          </w:p>
        </w:tc>
        <w:tc>
          <w:tcPr>
            <w:tcW w:w="12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61692A8D" w14:textId="77777777" w:rsidR="005C6199" w:rsidRPr="00FB2533" w:rsidRDefault="00C70DC4">
            <w:pPr>
              <w:spacing w:before="20"/>
              <w:jc w:val="center"/>
              <w:rPr>
                <w:rFonts w:ascii="Century Gothic" w:eastAsia="Century Gothic" w:hAnsi="Century Gothic" w:cs="Century Gothic"/>
                <w:color w:val="000000"/>
                <w:sz w:val="22"/>
              </w:rPr>
            </w:pPr>
            <w:r w:rsidRPr="00FB2533">
              <w:rPr>
                <w:rFonts w:ascii="Century Gothic" w:eastAsia="Century Gothic" w:hAnsi="Century Gothic" w:cs="Century Gothic"/>
                <w:color w:val="000000"/>
                <w:sz w:val="22"/>
              </w:rPr>
              <w:t>Signature</w:t>
            </w:r>
          </w:p>
        </w:tc>
      </w:tr>
      <w:tr w:rsidR="005C6199" w:rsidRPr="00FB2533" w14:paraId="61692A94" w14:textId="77777777">
        <w:trPr>
          <w:trHeight w:val="328"/>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1692A92" w14:textId="1ACB3811" w:rsidR="005C6199" w:rsidRPr="00FB2533" w:rsidRDefault="00FB2533">
            <w:pPr>
              <w:spacing w:before="40"/>
              <w:ind w:left="80" w:right="80"/>
              <w:jc w:val="both"/>
              <w:rPr>
                <w:rFonts w:ascii="Century Gothic" w:eastAsia="Century Gothic" w:hAnsi="Century Gothic" w:cs="Century Gothic"/>
                <w:color w:val="000000"/>
                <w:sz w:val="22"/>
              </w:rPr>
            </w:pPr>
            <w:r w:rsidRPr="00FB2533">
              <w:rPr>
                <w:rFonts w:ascii="Century Gothic" w:eastAsia="Century Gothic" w:hAnsi="Century Gothic" w:cs="Century Gothic"/>
                <w:color w:val="000000"/>
                <w:sz w:val="22"/>
              </w:rPr>
              <w:t>Qualification préconisée p</w:t>
            </w:r>
            <w:r w:rsidR="00AF6E9F" w:rsidRPr="00FB2533">
              <w:rPr>
                <w:rFonts w:ascii="Century Gothic" w:eastAsia="Century Gothic" w:hAnsi="Century Gothic" w:cs="Century Gothic"/>
                <w:color w:val="000000"/>
                <w:sz w:val="22"/>
              </w:rPr>
              <w:t xml:space="preserve">our le lot </w:t>
            </w:r>
            <w:r w:rsidR="00B4685A" w:rsidRPr="00FB2533">
              <w:rPr>
                <w:rFonts w:ascii="Century Gothic" w:eastAsia="Century Gothic" w:hAnsi="Century Gothic" w:cs="Century Gothic"/>
                <w:color w:val="000000"/>
                <w:sz w:val="22"/>
              </w:rPr>
              <w:t>1 :</w:t>
            </w:r>
            <w:r w:rsidR="00AF6E9F" w:rsidRPr="00FB2533">
              <w:rPr>
                <w:rFonts w:ascii="Century Gothic" w:eastAsia="Century Gothic" w:hAnsi="Century Gothic" w:cs="Century Gothic"/>
                <w:color w:val="000000"/>
                <w:sz w:val="22"/>
              </w:rPr>
              <w:t xml:space="preserve"> </w:t>
            </w:r>
            <w:r w:rsidR="0058590D" w:rsidRPr="00FB2533">
              <w:rPr>
                <w:rFonts w:ascii="Century Gothic" w:eastAsia="Century Gothic" w:hAnsi="Century Gothic" w:cs="Century Gothic"/>
                <w:color w:val="000000"/>
                <w:sz w:val="22"/>
              </w:rPr>
              <w:t>Qualibat 5912 ou QualitPV ou équivalent en cours de validité</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1692A93" w14:textId="77777777" w:rsidR="005C6199" w:rsidRPr="00FB2533" w:rsidRDefault="00C70DC4">
            <w:pPr>
              <w:spacing w:before="40"/>
              <w:ind w:left="80" w:right="80"/>
              <w:jc w:val="center"/>
              <w:rPr>
                <w:rFonts w:ascii="Century Gothic" w:eastAsia="Century Gothic" w:hAnsi="Century Gothic" w:cs="Century Gothic"/>
                <w:color w:val="000000"/>
                <w:sz w:val="22"/>
              </w:rPr>
            </w:pPr>
            <w:r w:rsidRPr="00FB2533">
              <w:rPr>
                <w:rFonts w:ascii="Century Gothic" w:eastAsia="Century Gothic" w:hAnsi="Century Gothic" w:cs="Century Gothic"/>
                <w:color w:val="000000"/>
                <w:sz w:val="22"/>
              </w:rPr>
              <w:t>Non</w:t>
            </w:r>
          </w:p>
        </w:tc>
      </w:tr>
      <w:tr w:rsidR="00412FDD" w:rsidRPr="00FB2533" w14:paraId="40AC1B0F" w14:textId="77777777">
        <w:trPr>
          <w:trHeight w:val="328"/>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456E905" w14:textId="5B141DDD" w:rsidR="00412FDD" w:rsidRDefault="00036320">
            <w:pPr>
              <w:spacing w:before="40"/>
              <w:ind w:left="80" w:right="80"/>
              <w:jc w:val="both"/>
              <w:rPr>
                <w:rFonts w:ascii="Century Gothic" w:eastAsia="Century Gothic" w:hAnsi="Century Gothic" w:cs="Century Gothic"/>
                <w:color w:val="000000"/>
                <w:sz w:val="22"/>
              </w:rPr>
            </w:pPr>
            <w:r>
              <w:rPr>
                <w:rFonts w:ascii="Century Gothic" w:eastAsia="Century Gothic" w:hAnsi="Century Gothic" w:cs="Century Gothic"/>
                <w:color w:val="000000"/>
                <w:sz w:val="22"/>
              </w:rPr>
              <w:t xml:space="preserve">Pour le lot 1 : </w:t>
            </w:r>
            <w:r w:rsidR="003F2CAC" w:rsidRPr="003F2CAC">
              <w:rPr>
                <w:rFonts w:ascii="Century Gothic" w:eastAsia="Century Gothic" w:hAnsi="Century Gothic" w:cs="Century Gothic"/>
                <w:color w:val="000000"/>
                <w:sz w:val="22"/>
              </w:rPr>
              <w:t>Compétences électriques</w:t>
            </w:r>
            <w:r w:rsidR="0097688A">
              <w:rPr>
                <w:rFonts w:ascii="Century Gothic" w:eastAsia="Century Gothic" w:hAnsi="Century Gothic" w:cs="Century Gothic"/>
                <w:color w:val="000000"/>
                <w:sz w:val="22"/>
              </w:rPr>
              <w:t xml:space="preserve"> préconisées</w:t>
            </w:r>
            <w:r w:rsidR="003F2CAC" w:rsidRPr="003F2CAC">
              <w:rPr>
                <w:rFonts w:ascii="Century Gothic" w:eastAsia="Century Gothic" w:hAnsi="Century Gothic" w:cs="Century Gothic"/>
                <w:color w:val="000000"/>
                <w:sz w:val="22"/>
              </w:rPr>
              <w:t xml:space="preserve"> : habilitation "BP" pour le raccordement des modules, habilitation "BR" requises pour le branchement aux onduleurs ou équivalent</w:t>
            </w:r>
            <w:r w:rsidR="00DF1E0B">
              <w:rPr>
                <w:rFonts w:ascii="Century Gothic" w:eastAsia="Century Gothic" w:hAnsi="Century Gothic" w:cs="Century Gothic"/>
                <w:color w:val="000000"/>
                <w:sz w:val="22"/>
              </w:rPr>
              <w:t xml:space="preserve"> </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53656C8" w14:textId="689EFFAA" w:rsidR="00412FDD" w:rsidRPr="00FB2533" w:rsidRDefault="00CE4487">
            <w:pPr>
              <w:spacing w:before="40"/>
              <w:ind w:left="80" w:right="80"/>
              <w:jc w:val="center"/>
              <w:rPr>
                <w:rFonts w:ascii="Century Gothic" w:eastAsia="Century Gothic" w:hAnsi="Century Gothic" w:cs="Century Gothic"/>
                <w:color w:val="000000"/>
                <w:sz w:val="22"/>
              </w:rPr>
            </w:pPr>
            <w:r w:rsidRPr="00FB2533">
              <w:rPr>
                <w:rFonts w:ascii="Century Gothic" w:eastAsia="Century Gothic" w:hAnsi="Century Gothic" w:cs="Century Gothic"/>
                <w:color w:val="000000"/>
                <w:sz w:val="22"/>
              </w:rPr>
              <w:t>Non</w:t>
            </w:r>
          </w:p>
        </w:tc>
      </w:tr>
      <w:tr w:rsidR="00412FDD" w:rsidRPr="00FB2533" w14:paraId="798C5CC7" w14:textId="77777777">
        <w:trPr>
          <w:trHeight w:val="328"/>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028E62B" w14:textId="6EE1A528" w:rsidR="00412FDD" w:rsidRDefault="00036320">
            <w:pPr>
              <w:spacing w:before="40"/>
              <w:ind w:left="80" w:right="80"/>
              <w:jc w:val="both"/>
              <w:rPr>
                <w:rFonts w:ascii="Century Gothic" w:eastAsia="Century Gothic" w:hAnsi="Century Gothic" w:cs="Century Gothic"/>
                <w:color w:val="000000"/>
                <w:sz w:val="22"/>
              </w:rPr>
            </w:pPr>
            <w:r>
              <w:rPr>
                <w:rFonts w:ascii="Century Gothic" w:eastAsia="Century Gothic" w:hAnsi="Century Gothic" w:cs="Century Gothic"/>
                <w:color w:val="000000"/>
                <w:sz w:val="22"/>
              </w:rPr>
              <w:t xml:space="preserve">Pour le lot 1 : </w:t>
            </w:r>
            <w:r w:rsidR="003F2CAC" w:rsidRPr="003F2CAC">
              <w:rPr>
                <w:rFonts w:ascii="Century Gothic" w:eastAsia="Century Gothic" w:hAnsi="Century Gothic" w:cs="Century Gothic"/>
                <w:color w:val="000000"/>
                <w:sz w:val="22"/>
              </w:rPr>
              <w:t>Habilitation électrique H1 exécutant électricien, haute tension, pour les projets photovoltaïques supérieurs à 250 kVA</w:t>
            </w:r>
            <w:r w:rsidR="00DF1E0B">
              <w:rPr>
                <w:rFonts w:ascii="Century Gothic" w:eastAsia="Century Gothic" w:hAnsi="Century Gothic" w:cs="Century Gothic"/>
                <w:color w:val="000000"/>
                <w:sz w:val="22"/>
              </w:rPr>
              <w:t xml:space="preserve"> préconisée</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C12D543" w14:textId="36C30057" w:rsidR="00412FDD" w:rsidRPr="00FB2533" w:rsidRDefault="00CE4487">
            <w:pPr>
              <w:spacing w:before="40"/>
              <w:ind w:left="80" w:right="80"/>
              <w:jc w:val="center"/>
              <w:rPr>
                <w:rFonts w:ascii="Century Gothic" w:eastAsia="Century Gothic" w:hAnsi="Century Gothic" w:cs="Century Gothic"/>
                <w:color w:val="000000"/>
                <w:sz w:val="22"/>
              </w:rPr>
            </w:pPr>
            <w:r w:rsidRPr="00FB2533">
              <w:rPr>
                <w:rFonts w:ascii="Century Gothic" w:eastAsia="Century Gothic" w:hAnsi="Century Gothic" w:cs="Century Gothic"/>
                <w:color w:val="000000"/>
                <w:sz w:val="22"/>
              </w:rPr>
              <w:t>Non</w:t>
            </w:r>
          </w:p>
        </w:tc>
      </w:tr>
      <w:tr w:rsidR="00412FDD" w:rsidRPr="00FB2533" w14:paraId="3803530B" w14:textId="77777777">
        <w:trPr>
          <w:trHeight w:val="328"/>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9C5A57C" w14:textId="62FC89B6" w:rsidR="00412FDD" w:rsidRDefault="00036320">
            <w:pPr>
              <w:spacing w:before="40"/>
              <w:ind w:left="80" w:right="80"/>
              <w:jc w:val="both"/>
              <w:rPr>
                <w:rFonts w:ascii="Century Gothic" w:eastAsia="Century Gothic" w:hAnsi="Century Gothic" w:cs="Century Gothic"/>
                <w:color w:val="000000"/>
                <w:sz w:val="22"/>
              </w:rPr>
            </w:pPr>
            <w:r>
              <w:rPr>
                <w:rFonts w:ascii="Century Gothic" w:eastAsia="Century Gothic" w:hAnsi="Century Gothic" w:cs="Century Gothic"/>
                <w:color w:val="000000"/>
                <w:sz w:val="22"/>
              </w:rPr>
              <w:t xml:space="preserve">Pour le lot 1 : </w:t>
            </w:r>
            <w:r w:rsidR="003F2CAC" w:rsidRPr="003F2CAC">
              <w:rPr>
                <w:rFonts w:ascii="Century Gothic" w:eastAsia="Century Gothic" w:hAnsi="Century Gothic" w:cs="Century Gothic"/>
                <w:color w:val="000000"/>
                <w:sz w:val="22"/>
              </w:rPr>
              <w:t>Habilitation électrique H2 chargé de travaux électriques, haute tension, pour les projets photovoltaïques supérieurs à 250 kVA</w:t>
            </w:r>
            <w:r w:rsidR="00DF1E0B">
              <w:rPr>
                <w:rFonts w:ascii="Century Gothic" w:eastAsia="Century Gothic" w:hAnsi="Century Gothic" w:cs="Century Gothic"/>
                <w:color w:val="000000"/>
                <w:sz w:val="22"/>
              </w:rPr>
              <w:t xml:space="preserve"> préconisée </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E6A887F" w14:textId="71F0CC70" w:rsidR="00412FDD" w:rsidRPr="00FB2533" w:rsidRDefault="00CE4487">
            <w:pPr>
              <w:spacing w:before="40"/>
              <w:ind w:left="80" w:right="80"/>
              <w:jc w:val="center"/>
              <w:rPr>
                <w:rFonts w:ascii="Century Gothic" w:eastAsia="Century Gothic" w:hAnsi="Century Gothic" w:cs="Century Gothic"/>
                <w:color w:val="000000"/>
                <w:sz w:val="22"/>
              </w:rPr>
            </w:pPr>
            <w:r w:rsidRPr="00FB2533">
              <w:rPr>
                <w:rFonts w:ascii="Century Gothic" w:eastAsia="Century Gothic" w:hAnsi="Century Gothic" w:cs="Century Gothic"/>
                <w:color w:val="000000"/>
                <w:sz w:val="22"/>
              </w:rPr>
              <w:t>Non</w:t>
            </w:r>
          </w:p>
        </w:tc>
      </w:tr>
      <w:tr w:rsidR="00036320" w:rsidRPr="00FB2533" w14:paraId="2EC15F7A" w14:textId="77777777">
        <w:trPr>
          <w:trHeight w:val="328"/>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2F267DD" w14:textId="2E3C9740" w:rsidR="00036320" w:rsidRPr="003F2CAC" w:rsidRDefault="00036320">
            <w:pPr>
              <w:spacing w:before="40"/>
              <w:ind w:left="80" w:right="80"/>
              <w:jc w:val="both"/>
              <w:rPr>
                <w:rFonts w:ascii="Century Gothic" w:eastAsia="Century Gothic" w:hAnsi="Century Gothic" w:cs="Century Gothic"/>
                <w:color w:val="000000"/>
                <w:sz w:val="22"/>
              </w:rPr>
            </w:pPr>
            <w:r>
              <w:rPr>
                <w:rFonts w:ascii="Century Gothic" w:eastAsia="Century Gothic" w:hAnsi="Century Gothic" w:cs="Century Gothic"/>
                <w:color w:val="000000"/>
                <w:sz w:val="22"/>
              </w:rPr>
              <w:t xml:space="preserve">Pour le lot 1 : </w:t>
            </w:r>
            <w:r w:rsidRPr="00036320">
              <w:rPr>
                <w:rFonts w:ascii="Century Gothic" w:eastAsia="Century Gothic" w:hAnsi="Century Gothic" w:cs="Century Gothic"/>
                <w:color w:val="000000"/>
                <w:sz w:val="22"/>
              </w:rPr>
              <w:t>Attestation de compétence relative à l’Intervention à Proximité des Réseaux</w:t>
            </w:r>
            <w:r w:rsidR="00960D92">
              <w:rPr>
                <w:rFonts w:ascii="Century Gothic" w:eastAsia="Century Gothic" w:hAnsi="Century Gothic" w:cs="Century Gothic"/>
                <w:color w:val="000000"/>
                <w:sz w:val="22"/>
              </w:rPr>
              <w:t xml:space="preserve"> </w:t>
            </w:r>
            <w:r w:rsidRPr="00036320">
              <w:rPr>
                <w:rFonts w:ascii="Century Gothic" w:eastAsia="Century Gothic" w:hAnsi="Century Gothic" w:cs="Century Gothic"/>
                <w:color w:val="000000"/>
                <w:sz w:val="22"/>
              </w:rPr>
              <w:t>(Encadrant et/ou Opérateur)</w:t>
            </w:r>
            <w:r w:rsidR="00DF1E0B">
              <w:rPr>
                <w:rFonts w:ascii="Century Gothic" w:eastAsia="Century Gothic" w:hAnsi="Century Gothic" w:cs="Century Gothic"/>
                <w:color w:val="000000"/>
                <w:sz w:val="22"/>
              </w:rPr>
              <w:t xml:space="preserve"> </w:t>
            </w:r>
            <w:r w:rsidR="0088503A">
              <w:rPr>
                <w:rFonts w:ascii="Century Gothic" w:eastAsia="Century Gothic" w:hAnsi="Century Gothic" w:cs="Century Gothic"/>
                <w:color w:val="000000"/>
                <w:sz w:val="22"/>
              </w:rPr>
              <w:t>préconisée</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8876F2F" w14:textId="3DDFE5CA" w:rsidR="00036320" w:rsidRPr="00FB2533" w:rsidRDefault="00CE4487">
            <w:pPr>
              <w:spacing w:before="40"/>
              <w:ind w:left="80" w:right="80"/>
              <w:jc w:val="center"/>
              <w:rPr>
                <w:rFonts w:ascii="Century Gothic" w:eastAsia="Century Gothic" w:hAnsi="Century Gothic" w:cs="Century Gothic"/>
                <w:color w:val="000000"/>
                <w:sz w:val="22"/>
              </w:rPr>
            </w:pPr>
            <w:r w:rsidRPr="00FB2533">
              <w:rPr>
                <w:rFonts w:ascii="Century Gothic" w:eastAsia="Century Gothic" w:hAnsi="Century Gothic" w:cs="Century Gothic"/>
                <w:color w:val="000000"/>
                <w:sz w:val="22"/>
              </w:rPr>
              <w:t>Non</w:t>
            </w:r>
          </w:p>
        </w:tc>
      </w:tr>
      <w:tr w:rsidR="00960D92" w:rsidRPr="00FB2533" w14:paraId="4F36973E" w14:textId="77777777">
        <w:trPr>
          <w:trHeight w:val="328"/>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4D4E525" w14:textId="2F85A8F3" w:rsidR="00960D92" w:rsidRDefault="00960D92">
            <w:pPr>
              <w:spacing w:before="40"/>
              <w:ind w:left="80" w:right="80"/>
              <w:jc w:val="both"/>
              <w:rPr>
                <w:rFonts w:ascii="Century Gothic" w:eastAsia="Century Gothic" w:hAnsi="Century Gothic" w:cs="Century Gothic"/>
                <w:color w:val="000000"/>
                <w:sz w:val="22"/>
              </w:rPr>
            </w:pPr>
            <w:r w:rsidRPr="00960D92">
              <w:rPr>
                <w:rFonts w:ascii="Century Gothic" w:eastAsia="Century Gothic" w:hAnsi="Century Gothic" w:cs="Century Gothic"/>
                <w:color w:val="000000"/>
                <w:sz w:val="22"/>
              </w:rPr>
              <w:t>Qualification préconisée pour le lot 2 : Qualibat 2411 ou équivalent en cours de validité</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66797C8" w14:textId="02EEE4EC" w:rsidR="00960D92" w:rsidRPr="00FB2533" w:rsidRDefault="00960D92">
            <w:pPr>
              <w:spacing w:before="40"/>
              <w:ind w:left="80" w:right="80"/>
              <w:jc w:val="center"/>
              <w:rPr>
                <w:rFonts w:ascii="Century Gothic" w:eastAsia="Century Gothic" w:hAnsi="Century Gothic" w:cs="Century Gothic"/>
                <w:color w:val="000000"/>
                <w:sz w:val="22"/>
              </w:rPr>
            </w:pPr>
            <w:r>
              <w:rPr>
                <w:rFonts w:ascii="Century Gothic" w:eastAsia="Century Gothic" w:hAnsi="Century Gothic" w:cs="Century Gothic"/>
                <w:color w:val="000000"/>
                <w:sz w:val="22"/>
              </w:rPr>
              <w:t xml:space="preserve">Non </w:t>
            </w:r>
          </w:p>
        </w:tc>
      </w:tr>
    </w:tbl>
    <w:p w14:paraId="66604B9B" w14:textId="77777777" w:rsidR="009C68ED" w:rsidRPr="00FB2533" w:rsidRDefault="00C70DC4" w:rsidP="009C68ED">
      <w:pPr>
        <w:spacing w:after="160" w:line="240" w:lineRule="exact"/>
      </w:pPr>
      <w:r w:rsidRPr="00FB2533">
        <w:lastRenderedPageBreak/>
        <w:t xml:space="preserve"> </w:t>
      </w:r>
    </w:p>
    <w:p w14:paraId="61692A9A" w14:textId="12767B2E" w:rsidR="005C6199" w:rsidRPr="00FB2533" w:rsidRDefault="00C70DC4" w:rsidP="009C68ED">
      <w:pPr>
        <w:spacing w:after="160" w:line="240" w:lineRule="exact"/>
        <w:jc w:val="both"/>
        <w:rPr>
          <w:color w:val="000000"/>
        </w:rPr>
      </w:pPr>
      <w:r w:rsidRPr="00FB2533">
        <w:rPr>
          <w:rFonts w:ascii="Century Gothic" w:eastAsia="Century Gothic" w:hAnsi="Century Gothic" w:cs="Century Gothic"/>
          <w:color w:val="000000"/>
          <w:sz w:val="22"/>
        </w:rPr>
        <w:t>Chacun des certificats précités pourra faire l'objet d'équivalence. Les entreprises étrangères pourront quant à elles fournir ceux délivrés par les organismes de leur état d'origine.</w:t>
      </w:r>
    </w:p>
    <w:p w14:paraId="61692A9B" w14:textId="77777777" w:rsidR="005C6199" w:rsidRPr="00FB2533" w:rsidRDefault="00C70DC4">
      <w:pPr>
        <w:pStyle w:val="ParagrapheIndent2"/>
        <w:spacing w:after="240" w:line="270" w:lineRule="exact"/>
        <w:jc w:val="both"/>
        <w:rPr>
          <w:color w:val="000000"/>
        </w:rPr>
      </w:pPr>
      <w:r w:rsidRPr="00FB2533">
        <w:rPr>
          <w:color w:val="000000"/>
        </w:rPr>
        <w:t>Pour présenter leur candidature, les candidats utilisent soit les formulaires DC1 (lettre de candidature) et DC2 (déclaration du candidat) joints au présent dossier consultation des entreprises (DCE) et disponibles gratuitement sur le site www.economie.gouv.fr, soit le Document Unique de Marché Européen (DUME).</w:t>
      </w:r>
    </w:p>
    <w:p w14:paraId="28076993" w14:textId="77777777" w:rsidR="009C68ED" w:rsidRPr="00FB2533" w:rsidRDefault="009C68ED" w:rsidP="009C68ED"/>
    <w:p w14:paraId="61692A9C" w14:textId="77777777" w:rsidR="005C6199" w:rsidRPr="00FB2533" w:rsidRDefault="00C70DC4">
      <w:pPr>
        <w:pStyle w:val="ParagrapheIndent2"/>
        <w:spacing w:after="240" w:line="270" w:lineRule="exact"/>
        <w:jc w:val="both"/>
        <w:rPr>
          <w:color w:val="000000"/>
        </w:rPr>
      </w:pPr>
      <w:r w:rsidRPr="00FB2533">
        <w:rPr>
          <w:color w:val="000000"/>
        </w:rPr>
        <w:t>Pour justifier des capacités professionnelles, techniques et financières d'autres opérateurs économiques sur lesquels il s'appuie pour présenter sa candidature, le candidat produit les mêmes documents concernant cet opérateur économique que ceux qui lui sont exigés par le pouvoir adjudicateur. En outre, pour justifier qu'il dispose des capacités de cet opérateur économique pour l'exécution des prestations, le candidat produit un engagement écrit de l'opérateur économique.</w:t>
      </w:r>
    </w:p>
    <w:p w14:paraId="61692A9D" w14:textId="77777777" w:rsidR="005C6199" w:rsidRPr="00FB2533" w:rsidRDefault="00C70DC4">
      <w:pPr>
        <w:pStyle w:val="ParagrapheIndent2"/>
        <w:spacing w:line="270" w:lineRule="exact"/>
        <w:jc w:val="both"/>
        <w:rPr>
          <w:color w:val="000000"/>
        </w:rPr>
      </w:pPr>
      <w:r w:rsidRPr="00FB2533">
        <w:rPr>
          <w:color w:val="000000"/>
        </w:rPr>
        <w:t>Pièces de l'offre :</w:t>
      </w:r>
    </w:p>
    <w:p w14:paraId="61692A9E" w14:textId="77777777" w:rsidR="005C6199" w:rsidRPr="00FB2533" w:rsidRDefault="005C6199">
      <w:pPr>
        <w:pStyle w:val="ParagrapheIndent2"/>
        <w:spacing w:line="270" w:lineRule="exact"/>
        <w:jc w:val="both"/>
        <w:rPr>
          <w:color w:val="000000"/>
        </w:rPr>
      </w:pPr>
    </w:p>
    <w:tbl>
      <w:tblPr>
        <w:tblW w:w="0" w:type="auto"/>
        <w:tblLayout w:type="fixed"/>
        <w:tblLook w:val="04A0" w:firstRow="1" w:lastRow="0" w:firstColumn="1" w:lastColumn="0" w:noHBand="0" w:noVBand="1"/>
      </w:tblPr>
      <w:tblGrid>
        <w:gridCol w:w="8400"/>
        <w:gridCol w:w="1200"/>
      </w:tblGrid>
      <w:tr w:rsidR="005C6199" w:rsidRPr="00FB2533" w14:paraId="61692AA1" w14:textId="77777777">
        <w:trPr>
          <w:trHeight w:val="292"/>
        </w:trPr>
        <w:tc>
          <w:tcPr>
            <w:tcW w:w="84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61692A9F" w14:textId="77777777" w:rsidR="005C6199" w:rsidRPr="00FB2533" w:rsidRDefault="00C70DC4">
            <w:pPr>
              <w:spacing w:before="20"/>
              <w:jc w:val="center"/>
              <w:rPr>
                <w:rFonts w:ascii="Century Gothic" w:eastAsia="Century Gothic" w:hAnsi="Century Gothic" w:cs="Century Gothic"/>
                <w:color w:val="000000"/>
                <w:sz w:val="22"/>
              </w:rPr>
            </w:pPr>
            <w:r w:rsidRPr="00FB2533">
              <w:rPr>
                <w:rFonts w:ascii="Century Gothic" w:eastAsia="Century Gothic" w:hAnsi="Century Gothic" w:cs="Century Gothic"/>
                <w:color w:val="000000"/>
                <w:sz w:val="22"/>
              </w:rPr>
              <w:t>Libellés</w:t>
            </w:r>
          </w:p>
        </w:tc>
        <w:tc>
          <w:tcPr>
            <w:tcW w:w="12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61692AA0" w14:textId="77777777" w:rsidR="005C6199" w:rsidRPr="00FB2533" w:rsidRDefault="00C70DC4">
            <w:pPr>
              <w:spacing w:before="20"/>
              <w:jc w:val="center"/>
              <w:rPr>
                <w:rFonts w:ascii="Century Gothic" w:eastAsia="Century Gothic" w:hAnsi="Century Gothic" w:cs="Century Gothic"/>
                <w:color w:val="000000"/>
                <w:sz w:val="22"/>
              </w:rPr>
            </w:pPr>
            <w:r w:rsidRPr="00FB2533">
              <w:rPr>
                <w:rFonts w:ascii="Century Gothic" w:eastAsia="Century Gothic" w:hAnsi="Century Gothic" w:cs="Century Gothic"/>
                <w:color w:val="000000"/>
                <w:sz w:val="22"/>
              </w:rPr>
              <w:t>Signature</w:t>
            </w:r>
          </w:p>
        </w:tc>
      </w:tr>
      <w:tr w:rsidR="005C6199" w:rsidRPr="00FB2533" w14:paraId="61692AA4" w14:textId="77777777">
        <w:trPr>
          <w:trHeight w:val="328"/>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1692AA2" w14:textId="77777777" w:rsidR="005C6199" w:rsidRPr="00FB2533" w:rsidRDefault="00C70DC4">
            <w:pPr>
              <w:spacing w:before="40"/>
              <w:ind w:left="80" w:right="80"/>
              <w:jc w:val="both"/>
              <w:rPr>
                <w:rFonts w:ascii="Century Gothic" w:eastAsia="Century Gothic" w:hAnsi="Century Gothic" w:cs="Century Gothic"/>
                <w:color w:val="000000"/>
                <w:sz w:val="22"/>
              </w:rPr>
            </w:pPr>
            <w:r w:rsidRPr="00FB2533">
              <w:rPr>
                <w:rFonts w:ascii="Century Gothic" w:eastAsia="Century Gothic" w:hAnsi="Century Gothic" w:cs="Century Gothic"/>
                <w:color w:val="000000"/>
                <w:sz w:val="22"/>
              </w:rPr>
              <w:t>L'acte d'engagement (AE) et ses annexes par lot</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1692AA3" w14:textId="77777777" w:rsidR="005C6199" w:rsidRPr="00FB2533" w:rsidRDefault="00C70DC4">
            <w:pPr>
              <w:spacing w:before="40"/>
              <w:ind w:left="80" w:right="80"/>
              <w:jc w:val="center"/>
              <w:rPr>
                <w:rFonts w:ascii="Century Gothic" w:eastAsia="Century Gothic" w:hAnsi="Century Gothic" w:cs="Century Gothic"/>
                <w:color w:val="000000"/>
                <w:sz w:val="22"/>
              </w:rPr>
            </w:pPr>
            <w:r w:rsidRPr="00FB2533">
              <w:rPr>
                <w:rFonts w:ascii="Century Gothic" w:eastAsia="Century Gothic" w:hAnsi="Century Gothic" w:cs="Century Gothic"/>
                <w:color w:val="000000"/>
                <w:sz w:val="22"/>
              </w:rPr>
              <w:t>Oui</w:t>
            </w:r>
          </w:p>
        </w:tc>
      </w:tr>
      <w:tr w:rsidR="005C6199" w:rsidRPr="00FB2533" w14:paraId="61692AA7" w14:textId="77777777">
        <w:trPr>
          <w:trHeight w:val="328"/>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1692AA5" w14:textId="77777777" w:rsidR="005C6199" w:rsidRPr="00FB2533" w:rsidRDefault="00C70DC4">
            <w:pPr>
              <w:spacing w:before="40"/>
              <w:ind w:left="80" w:right="80"/>
              <w:jc w:val="both"/>
              <w:rPr>
                <w:rFonts w:ascii="Century Gothic" w:eastAsia="Century Gothic" w:hAnsi="Century Gothic" w:cs="Century Gothic"/>
                <w:color w:val="000000"/>
                <w:sz w:val="22"/>
              </w:rPr>
            </w:pPr>
            <w:r w:rsidRPr="00FB2533">
              <w:rPr>
                <w:rFonts w:ascii="Century Gothic" w:eastAsia="Century Gothic" w:hAnsi="Century Gothic" w:cs="Century Gothic"/>
                <w:color w:val="000000"/>
                <w:sz w:val="22"/>
              </w:rPr>
              <w:t>La décomposition du prix global forfaitaire (DPGF) par lot</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1692AA6" w14:textId="37247186" w:rsidR="005C6199" w:rsidRPr="00FB2533" w:rsidRDefault="00F553C1">
            <w:pPr>
              <w:spacing w:before="40"/>
              <w:ind w:left="80" w:right="80"/>
              <w:jc w:val="center"/>
              <w:rPr>
                <w:rFonts w:ascii="Century Gothic" w:eastAsia="Century Gothic" w:hAnsi="Century Gothic" w:cs="Century Gothic"/>
                <w:color w:val="000000"/>
                <w:sz w:val="22"/>
              </w:rPr>
            </w:pPr>
            <w:r w:rsidRPr="00FB2533">
              <w:rPr>
                <w:rFonts w:ascii="Century Gothic" w:eastAsia="Century Gothic" w:hAnsi="Century Gothic" w:cs="Century Gothic"/>
                <w:color w:val="000000"/>
                <w:sz w:val="22"/>
              </w:rPr>
              <w:t>Oui</w:t>
            </w:r>
          </w:p>
        </w:tc>
      </w:tr>
      <w:tr w:rsidR="005C6199" w:rsidRPr="00FB2533" w14:paraId="61692AAA" w14:textId="77777777">
        <w:trPr>
          <w:trHeight w:val="328"/>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1692AA8" w14:textId="05BCF87B" w:rsidR="005C6199" w:rsidRPr="00FB2533" w:rsidRDefault="00A731B0">
            <w:pPr>
              <w:spacing w:before="40"/>
              <w:ind w:left="80" w:right="80"/>
              <w:jc w:val="both"/>
              <w:rPr>
                <w:rFonts w:ascii="Century Gothic" w:eastAsia="Century Gothic" w:hAnsi="Century Gothic" w:cs="Century Gothic"/>
                <w:color w:val="000000"/>
                <w:sz w:val="22"/>
              </w:rPr>
            </w:pPr>
            <w:r w:rsidRPr="00FB2533">
              <w:rPr>
                <w:rFonts w:ascii="Century Gothic" w:eastAsia="Century Gothic" w:hAnsi="Century Gothic" w:cs="Century Gothic"/>
                <w:color w:val="000000"/>
                <w:sz w:val="22"/>
              </w:rPr>
              <w:t>Le mémoire technique et environnemental</w:t>
            </w:r>
            <w:r w:rsidR="00713031" w:rsidRPr="00FB2533">
              <w:rPr>
                <w:rFonts w:ascii="Century Gothic" w:eastAsia="Century Gothic" w:hAnsi="Century Gothic" w:cs="Century Gothic"/>
                <w:color w:val="000000"/>
                <w:sz w:val="22"/>
              </w:rPr>
              <w:t xml:space="preserve"> par lot</w:t>
            </w:r>
            <w:r w:rsidR="004C1427">
              <w:rPr>
                <w:rFonts w:ascii="Century Gothic" w:eastAsia="Century Gothic" w:hAnsi="Century Gothic" w:cs="Century Gothic"/>
                <w:color w:val="000000"/>
                <w:sz w:val="22"/>
              </w:rPr>
              <w:t xml:space="preserve"> ou le cadre de mémoire par lot </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1692AA9" w14:textId="77777777" w:rsidR="005C6199" w:rsidRPr="00FB2533" w:rsidRDefault="00C70DC4">
            <w:pPr>
              <w:spacing w:before="40"/>
              <w:ind w:left="80" w:right="80"/>
              <w:jc w:val="center"/>
              <w:rPr>
                <w:rFonts w:ascii="Century Gothic" w:eastAsia="Century Gothic" w:hAnsi="Century Gothic" w:cs="Century Gothic"/>
                <w:color w:val="000000"/>
                <w:sz w:val="22"/>
              </w:rPr>
            </w:pPr>
            <w:r w:rsidRPr="00FB2533">
              <w:rPr>
                <w:rFonts w:ascii="Century Gothic" w:eastAsia="Century Gothic" w:hAnsi="Century Gothic" w:cs="Century Gothic"/>
                <w:color w:val="000000"/>
                <w:sz w:val="22"/>
              </w:rPr>
              <w:t>Non</w:t>
            </w:r>
          </w:p>
        </w:tc>
      </w:tr>
      <w:tr w:rsidR="005C6199" w:rsidRPr="00FB2533" w14:paraId="61692AAD" w14:textId="77777777">
        <w:trPr>
          <w:trHeight w:val="328"/>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1692AAB" w14:textId="727173A8" w:rsidR="005C6199" w:rsidRPr="00FB2533" w:rsidRDefault="00C70DC4">
            <w:pPr>
              <w:spacing w:before="40"/>
              <w:ind w:left="80" w:right="80"/>
              <w:jc w:val="both"/>
              <w:rPr>
                <w:rFonts w:ascii="Century Gothic" w:eastAsia="Century Gothic" w:hAnsi="Century Gothic" w:cs="Century Gothic"/>
                <w:color w:val="000000"/>
                <w:sz w:val="22"/>
              </w:rPr>
            </w:pPr>
            <w:r w:rsidRPr="00FB2533">
              <w:rPr>
                <w:rFonts w:ascii="Century Gothic" w:eastAsia="Century Gothic" w:hAnsi="Century Gothic" w:cs="Century Gothic"/>
                <w:color w:val="000000"/>
                <w:sz w:val="22"/>
              </w:rPr>
              <w:t>Les fiches techniques des produits proposés</w:t>
            </w:r>
            <w:r w:rsidR="004E7916" w:rsidRPr="00FB2533">
              <w:rPr>
                <w:rFonts w:ascii="Century Gothic" w:eastAsia="Century Gothic" w:hAnsi="Century Gothic" w:cs="Century Gothic"/>
                <w:color w:val="000000"/>
                <w:sz w:val="22"/>
              </w:rPr>
              <w:t xml:space="preserve"> par lot</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1692AAC" w14:textId="77777777" w:rsidR="005C6199" w:rsidRPr="00FB2533" w:rsidRDefault="00C70DC4">
            <w:pPr>
              <w:spacing w:before="40"/>
              <w:ind w:left="80" w:right="80"/>
              <w:jc w:val="center"/>
              <w:rPr>
                <w:rFonts w:ascii="Century Gothic" w:eastAsia="Century Gothic" w:hAnsi="Century Gothic" w:cs="Century Gothic"/>
                <w:color w:val="000000"/>
                <w:sz w:val="22"/>
              </w:rPr>
            </w:pPr>
            <w:r w:rsidRPr="00FB2533">
              <w:rPr>
                <w:rFonts w:ascii="Century Gothic" w:eastAsia="Century Gothic" w:hAnsi="Century Gothic" w:cs="Century Gothic"/>
                <w:color w:val="000000"/>
                <w:sz w:val="22"/>
              </w:rPr>
              <w:t>Non</w:t>
            </w:r>
          </w:p>
        </w:tc>
      </w:tr>
    </w:tbl>
    <w:p w14:paraId="61692AB3" w14:textId="06659E94" w:rsidR="005C6199" w:rsidRPr="00FB2533" w:rsidRDefault="00C70DC4" w:rsidP="00F72A5E">
      <w:pPr>
        <w:spacing w:after="160" w:line="240" w:lineRule="exact"/>
        <w:rPr>
          <w:color w:val="000000"/>
        </w:rPr>
      </w:pPr>
      <w:r w:rsidRPr="00FB2533">
        <w:t xml:space="preserve"> </w:t>
      </w:r>
    </w:p>
    <w:p w14:paraId="61692AB4" w14:textId="30BFCE21" w:rsidR="005C6199" w:rsidRPr="00FB2533" w:rsidRDefault="00C70DC4">
      <w:pPr>
        <w:pStyle w:val="ParagrapheIndent2"/>
        <w:spacing w:after="240" w:line="270" w:lineRule="exact"/>
        <w:jc w:val="both"/>
        <w:rPr>
          <w:color w:val="000000"/>
        </w:rPr>
      </w:pPr>
      <w:r w:rsidRPr="00FB2533">
        <w:rPr>
          <w:color w:val="000000"/>
        </w:rPr>
        <w:t xml:space="preserve">Dans un souci de simplification de l’analyse des offres, il est demandé aux candidats de remettre </w:t>
      </w:r>
      <w:r w:rsidR="00CC0A89" w:rsidRPr="00FB2533">
        <w:rPr>
          <w:color w:val="000000"/>
        </w:rPr>
        <w:t xml:space="preserve">la décomposition du prix global et forfaitaire </w:t>
      </w:r>
      <w:r w:rsidRPr="00FB2533">
        <w:rPr>
          <w:color w:val="000000"/>
        </w:rPr>
        <w:t>dans un format Excel. </w:t>
      </w:r>
    </w:p>
    <w:p w14:paraId="61692AB6" w14:textId="1810904D" w:rsidR="005C6199" w:rsidRDefault="00C70DC4" w:rsidP="007D3F33">
      <w:pPr>
        <w:pStyle w:val="ParagrapheIndent2"/>
        <w:spacing w:after="20" w:line="270" w:lineRule="exact"/>
        <w:jc w:val="both"/>
        <w:rPr>
          <w:color w:val="000000"/>
        </w:rPr>
      </w:pPr>
      <w:r w:rsidRPr="00FB2533">
        <w:rPr>
          <w:color w:val="000000"/>
        </w:rPr>
        <w:t>L'offre, qu'elle soit présentée par une seule entreprise ou par un groupement, devra indiquer tous les sous-traitants connus lors de son dépôt. Elle devra également indiquer les</w:t>
      </w:r>
      <w:r w:rsidR="007D3F33">
        <w:rPr>
          <w:color w:val="000000"/>
        </w:rPr>
        <w:t xml:space="preserve"> </w:t>
      </w:r>
      <w:r w:rsidRPr="00FB2533">
        <w:rPr>
          <w:color w:val="000000"/>
        </w:rPr>
        <w:t>prestations dont la sous-traitance est envisagée, la dénomination et la qualité des sous-traitants.</w:t>
      </w:r>
    </w:p>
    <w:p w14:paraId="1DE62873" w14:textId="77777777" w:rsidR="007D3F33" w:rsidRPr="007D3F33" w:rsidRDefault="007D3F33" w:rsidP="007D3F33"/>
    <w:p w14:paraId="61692AB7" w14:textId="5D7CB7EF" w:rsidR="005C6199" w:rsidRPr="00FB2533" w:rsidRDefault="00C70DC4">
      <w:pPr>
        <w:pStyle w:val="Titre2"/>
        <w:ind w:left="280"/>
        <w:jc w:val="both"/>
        <w:rPr>
          <w:rFonts w:ascii="Century Gothic" w:eastAsia="Century Gothic" w:hAnsi="Century Gothic" w:cs="Century Gothic"/>
          <w:i w:val="0"/>
          <w:color w:val="000000"/>
          <w:sz w:val="24"/>
        </w:rPr>
      </w:pPr>
      <w:bookmarkStart w:id="44" w:name="ArtL2_RC-2-A7.9"/>
      <w:bookmarkStart w:id="45" w:name="_Toc241238896"/>
      <w:bookmarkEnd w:id="44"/>
      <w:r w:rsidRPr="00FB2533">
        <w:rPr>
          <w:rFonts w:ascii="Century Gothic" w:eastAsia="Century Gothic" w:hAnsi="Century Gothic" w:cs="Century Gothic"/>
          <w:i w:val="0"/>
          <w:color w:val="000000"/>
          <w:sz w:val="24"/>
        </w:rPr>
        <w:t>6.2 - Visites sur site</w:t>
      </w:r>
      <w:r w:rsidR="00EE10F8">
        <w:rPr>
          <w:rFonts w:ascii="Century Gothic" w:eastAsia="Century Gothic" w:hAnsi="Century Gothic" w:cs="Century Gothic"/>
          <w:i w:val="0"/>
          <w:color w:val="000000"/>
          <w:sz w:val="24"/>
        </w:rPr>
        <w:t xml:space="preserve"> facultatives</w:t>
      </w:r>
      <w:bookmarkEnd w:id="45"/>
      <w:r w:rsidR="00EE10F8">
        <w:rPr>
          <w:rFonts w:ascii="Century Gothic" w:eastAsia="Century Gothic" w:hAnsi="Century Gothic" w:cs="Century Gothic"/>
          <w:i w:val="0"/>
          <w:color w:val="000000"/>
          <w:sz w:val="24"/>
        </w:rPr>
        <w:t xml:space="preserve"> </w:t>
      </w:r>
    </w:p>
    <w:p w14:paraId="61692AB9" w14:textId="03C36CD7" w:rsidR="005C6199" w:rsidRPr="00FB2533" w:rsidRDefault="00507690">
      <w:pPr>
        <w:pStyle w:val="ParagrapheIndent2"/>
        <w:spacing w:line="270" w:lineRule="exact"/>
        <w:jc w:val="both"/>
        <w:rPr>
          <w:color w:val="000000"/>
        </w:rPr>
      </w:pPr>
      <w:r w:rsidRPr="00FB2533">
        <w:rPr>
          <w:color w:val="000000"/>
        </w:rPr>
        <w:t xml:space="preserve">Les visites sont </w:t>
      </w:r>
      <w:r w:rsidR="00DB50B4" w:rsidRPr="00FB2533">
        <w:rPr>
          <w:color w:val="000000"/>
        </w:rPr>
        <w:t>facultatives</w:t>
      </w:r>
      <w:r w:rsidR="00C70DC4" w:rsidRPr="00FB2533">
        <w:rPr>
          <w:color w:val="000000"/>
        </w:rPr>
        <w:t>. Le candidat se rendra lui-même sur le site aux horaires d'ouverture du parking</w:t>
      </w:r>
      <w:r w:rsidR="0057490A">
        <w:rPr>
          <w:color w:val="000000"/>
        </w:rPr>
        <w:t>. H</w:t>
      </w:r>
      <w:r w:rsidR="00C70DC4" w:rsidRPr="00FB2533">
        <w:rPr>
          <w:color w:val="000000"/>
        </w:rPr>
        <w:t>oraires d'accès : 08h00-17h00.</w:t>
      </w:r>
    </w:p>
    <w:p w14:paraId="61692ABB" w14:textId="216446DB" w:rsidR="005C6199" w:rsidRPr="00FB2533" w:rsidRDefault="00C70DC4" w:rsidP="00CA45CB">
      <w:pPr>
        <w:pStyle w:val="ParagrapheIndent2"/>
        <w:spacing w:line="270" w:lineRule="exact"/>
        <w:jc w:val="both"/>
        <w:rPr>
          <w:color w:val="000000"/>
        </w:rPr>
      </w:pPr>
      <w:r w:rsidRPr="00FB2533">
        <w:rPr>
          <w:color w:val="000000"/>
        </w:rPr>
        <w:t xml:space="preserve">Adresse : parking du Centre Technique Municipal, </w:t>
      </w:r>
      <w:r w:rsidR="00011DE2" w:rsidRPr="00FB2533">
        <w:rPr>
          <w:color w:val="000000"/>
        </w:rPr>
        <w:t>441 A</w:t>
      </w:r>
      <w:r w:rsidRPr="00FB2533">
        <w:rPr>
          <w:color w:val="000000"/>
        </w:rPr>
        <w:t>venue Louis de Broglie, 66000 PERPIGNAN</w:t>
      </w:r>
    </w:p>
    <w:p w14:paraId="371EF938" w14:textId="77777777" w:rsidR="00CA45CB" w:rsidRPr="00FB2533" w:rsidRDefault="00CA45CB" w:rsidP="00CA45CB"/>
    <w:p w14:paraId="61692ABC" w14:textId="77777777" w:rsidR="005C6199" w:rsidRPr="00FB2533" w:rsidRDefault="00C70DC4">
      <w:pPr>
        <w:pStyle w:val="Titre1"/>
        <w:shd w:val="clear" w:color="FD2456" w:fill="FD2456"/>
        <w:rPr>
          <w:rFonts w:ascii="Century Gothic" w:eastAsia="Century Gothic" w:hAnsi="Century Gothic" w:cs="Century Gothic"/>
          <w:color w:val="FFFFFF"/>
          <w:sz w:val="28"/>
        </w:rPr>
      </w:pPr>
      <w:bookmarkStart w:id="46" w:name="ArtL1_RC-2-A8"/>
      <w:bookmarkStart w:id="47" w:name="_Toc241238897"/>
      <w:bookmarkEnd w:id="46"/>
      <w:r w:rsidRPr="00FB2533">
        <w:rPr>
          <w:rFonts w:ascii="Century Gothic" w:eastAsia="Century Gothic" w:hAnsi="Century Gothic" w:cs="Century Gothic"/>
          <w:color w:val="FFFFFF"/>
          <w:sz w:val="28"/>
        </w:rPr>
        <w:t>7 - Conditions d'envoi ou de remise des plis</w:t>
      </w:r>
      <w:bookmarkEnd w:id="47"/>
    </w:p>
    <w:p w14:paraId="61692ABD" w14:textId="77777777" w:rsidR="005C6199" w:rsidRPr="00FB2533" w:rsidRDefault="00C70DC4">
      <w:pPr>
        <w:spacing w:line="60" w:lineRule="exact"/>
        <w:rPr>
          <w:sz w:val="6"/>
        </w:rPr>
      </w:pPr>
      <w:r w:rsidRPr="00FB2533">
        <w:t xml:space="preserve"> </w:t>
      </w:r>
    </w:p>
    <w:p w14:paraId="61692ABE" w14:textId="77777777" w:rsidR="005C6199" w:rsidRPr="00FB2533" w:rsidRDefault="00C70DC4">
      <w:pPr>
        <w:pStyle w:val="ParagrapheIndent1"/>
        <w:spacing w:after="240" w:line="270" w:lineRule="exact"/>
        <w:jc w:val="both"/>
        <w:rPr>
          <w:color w:val="000000"/>
        </w:rPr>
      </w:pPr>
      <w:r w:rsidRPr="00FB2533">
        <w:rPr>
          <w:color w:val="000000"/>
        </w:rPr>
        <w:t>Les plis devront parvenir à destination avant la date et l'heure limites de réception des offres indiquées sur la page de garde du présent document.</w:t>
      </w:r>
    </w:p>
    <w:p w14:paraId="61692ABF" w14:textId="77777777" w:rsidR="005C6199" w:rsidRPr="00FB2533" w:rsidRDefault="00C70DC4">
      <w:pPr>
        <w:pStyle w:val="Titre2"/>
        <w:ind w:left="280"/>
        <w:jc w:val="both"/>
        <w:rPr>
          <w:rFonts w:ascii="Century Gothic" w:eastAsia="Century Gothic" w:hAnsi="Century Gothic" w:cs="Century Gothic"/>
          <w:i w:val="0"/>
          <w:color w:val="000000"/>
          <w:sz w:val="24"/>
        </w:rPr>
      </w:pPr>
      <w:bookmarkStart w:id="48" w:name="ArtL2_RC-2-A8.4"/>
      <w:bookmarkStart w:id="49" w:name="_Toc241238898"/>
      <w:bookmarkEnd w:id="48"/>
      <w:r w:rsidRPr="00FB2533">
        <w:rPr>
          <w:rFonts w:ascii="Century Gothic" w:eastAsia="Century Gothic" w:hAnsi="Century Gothic" w:cs="Century Gothic"/>
          <w:i w:val="0"/>
          <w:color w:val="000000"/>
          <w:sz w:val="24"/>
        </w:rPr>
        <w:t>7.1 - Transmission électronique</w:t>
      </w:r>
      <w:bookmarkEnd w:id="49"/>
    </w:p>
    <w:p w14:paraId="61692AC0" w14:textId="6EC69B72" w:rsidR="005C6199" w:rsidRPr="00FB2533" w:rsidRDefault="00C70DC4">
      <w:pPr>
        <w:pStyle w:val="ParagrapheIndent2"/>
        <w:spacing w:line="270" w:lineRule="exact"/>
        <w:jc w:val="both"/>
        <w:rPr>
          <w:color w:val="000000"/>
        </w:rPr>
      </w:pPr>
      <w:r w:rsidRPr="00FB2533">
        <w:rPr>
          <w:color w:val="000000"/>
        </w:rPr>
        <w:t xml:space="preserve">La transmission des documents par voie électronique est effectuée sur le profil d'acheteur du pouvoir adjudicateur, à l'adresse URL suivante : </w:t>
      </w:r>
      <w:hyperlink r:id="rId24" w:history="1">
        <w:r w:rsidR="008A6481" w:rsidRPr="00FB2533">
          <w:rPr>
            <w:rStyle w:val="Lienhypertexte"/>
          </w:rPr>
          <w:t>http://agysoft.marches-publics.info</w:t>
        </w:r>
      </w:hyperlink>
      <w:r w:rsidRPr="00FB2533">
        <w:rPr>
          <w:color w:val="000000"/>
        </w:rPr>
        <w:t>.</w:t>
      </w:r>
    </w:p>
    <w:p w14:paraId="61692AC1" w14:textId="77777777" w:rsidR="005C6199" w:rsidRPr="00FB2533" w:rsidRDefault="005C6199">
      <w:pPr>
        <w:pStyle w:val="ParagrapheIndent2"/>
        <w:spacing w:line="270" w:lineRule="exact"/>
        <w:jc w:val="both"/>
        <w:rPr>
          <w:color w:val="000000"/>
        </w:rPr>
      </w:pPr>
    </w:p>
    <w:p w14:paraId="61692AC2" w14:textId="18B0661E" w:rsidR="005C6199" w:rsidRDefault="00C70DC4">
      <w:pPr>
        <w:pStyle w:val="ParagrapheIndent2"/>
        <w:spacing w:line="270" w:lineRule="exact"/>
        <w:jc w:val="both"/>
        <w:rPr>
          <w:color w:val="000000"/>
        </w:rPr>
      </w:pPr>
      <w:r w:rsidRPr="00FB2533">
        <w:rPr>
          <w:color w:val="000000"/>
        </w:rPr>
        <w:t xml:space="preserve">Les conditions générales d’utilisation du profil acheteur ainsi que les coordonnées de l’assistance technique d’AWS sont accessibles ici : </w:t>
      </w:r>
      <w:hyperlink r:id="rId25" w:history="1">
        <w:r w:rsidR="008A6481" w:rsidRPr="00FB2533">
          <w:rPr>
            <w:rStyle w:val="Lienhypertexte"/>
          </w:rPr>
          <w:t>https://awsolutions.fr/blog/cgu/</w:t>
        </w:r>
      </w:hyperlink>
      <w:r w:rsidRPr="00FB2533">
        <w:rPr>
          <w:color w:val="000000"/>
        </w:rPr>
        <w:t>.</w:t>
      </w:r>
    </w:p>
    <w:p w14:paraId="45F08A07" w14:textId="77777777" w:rsidR="00317AB3" w:rsidRDefault="00C70DC4">
      <w:pPr>
        <w:pStyle w:val="ParagrapheIndent2"/>
        <w:spacing w:line="270" w:lineRule="exact"/>
        <w:jc w:val="both"/>
        <w:rPr>
          <w:color w:val="000000"/>
        </w:rPr>
      </w:pPr>
      <w:r w:rsidRPr="00FB2533">
        <w:rPr>
          <w:color w:val="000000"/>
        </w:rPr>
        <w:lastRenderedPageBreak/>
        <w:t>Tout candidat est présumé avoir pris connaissance</w:t>
      </w:r>
      <w:r w:rsidR="00147A1C" w:rsidRPr="00FB2533">
        <w:rPr>
          <w:color w:val="000000"/>
        </w:rPr>
        <w:t xml:space="preserve"> des conditions générales d’utilisation</w:t>
      </w:r>
      <w:r w:rsidRPr="00FB2533">
        <w:rPr>
          <w:color w:val="000000"/>
        </w:rPr>
        <w:t>.</w:t>
      </w:r>
      <w:r w:rsidR="007512FD" w:rsidRPr="00FB2533">
        <w:rPr>
          <w:color w:val="000000"/>
        </w:rPr>
        <w:t xml:space="preserve"> </w:t>
      </w:r>
    </w:p>
    <w:p w14:paraId="2D214906" w14:textId="77777777" w:rsidR="0045383E" w:rsidRDefault="0045383E">
      <w:pPr>
        <w:pStyle w:val="ParagrapheIndent2"/>
        <w:spacing w:line="270" w:lineRule="exact"/>
        <w:jc w:val="both"/>
        <w:rPr>
          <w:color w:val="000000"/>
        </w:rPr>
      </w:pPr>
    </w:p>
    <w:p w14:paraId="61692AC4" w14:textId="5E884739" w:rsidR="005C6199" w:rsidRPr="00FB2533" w:rsidRDefault="00C70DC4">
      <w:pPr>
        <w:pStyle w:val="ParagrapheIndent2"/>
        <w:spacing w:line="270" w:lineRule="exact"/>
        <w:jc w:val="both"/>
        <w:rPr>
          <w:color w:val="000000"/>
        </w:rPr>
      </w:pPr>
      <w:r w:rsidRPr="00FB2533">
        <w:rPr>
          <w:color w:val="000000"/>
        </w:rPr>
        <w:t>La taille maximale des fichiers est de 3 Go par fichier et de 5 Go pour l’ensemble du pli.</w:t>
      </w:r>
    </w:p>
    <w:p w14:paraId="61692AC5" w14:textId="77777777" w:rsidR="005C6199" w:rsidRPr="00FB2533" w:rsidRDefault="005C6199">
      <w:pPr>
        <w:pStyle w:val="ParagrapheIndent2"/>
        <w:spacing w:line="270" w:lineRule="exact"/>
        <w:jc w:val="both"/>
        <w:rPr>
          <w:color w:val="000000"/>
        </w:rPr>
      </w:pPr>
    </w:p>
    <w:p w14:paraId="61692AC6" w14:textId="77777777" w:rsidR="005C6199" w:rsidRPr="00FB2533" w:rsidRDefault="00C70DC4">
      <w:pPr>
        <w:pStyle w:val="ParagrapheIndent2"/>
        <w:spacing w:after="240" w:line="270" w:lineRule="exact"/>
        <w:jc w:val="both"/>
        <w:rPr>
          <w:color w:val="000000"/>
        </w:rPr>
      </w:pPr>
      <w:r w:rsidRPr="00FB2533">
        <w:rPr>
          <w:color w:val="000000"/>
        </w:rPr>
        <w:t>Le choix du mode de transmission est global et irréversible. Les candidats doivent appliquer le même mode de transmission à l'ensemble des documents transmis au pouvoir adjudicateur.</w:t>
      </w:r>
    </w:p>
    <w:p w14:paraId="61692AC7" w14:textId="77777777" w:rsidR="005C6199" w:rsidRPr="00FB2533" w:rsidRDefault="00C70DC4">
      <w:pPr>
        <w:pStyle w:val="ParagrapheIndent2"/>
        <w:spacing w:line="270" w:lineRule="exact"/>
        <w:jc w:val="both"/>
        <w:rPr>
          <w:color w:val="000000"/>
        </w:rPr>
      </w:pPr>
      <w:r w:rsidRPr="00FB2533">
        <w:rPr>
          <w:color w:val="000000"/>
        </w:rPr>
        <w:t>Le pli doit contenir deux dossiers distincts comportant respectivement les pièces de la candidature et les pièces de l'offre définies au présent règlement de la consultation.</w:t>
      </w:r>
    </w:p>
    <w:p w14:paraId="61692AC8" w14:textId="77777777" w:rsidR="005C6199" w:rsidRPr="00FB2533" w:rsidRDefault="005C6199">
      <w:pPr>
        <w:pStyle w:val="ParagrapheIndent2"/>
        <w:spacing w:line="270" w:lineRule="exact"/>
        <w:jc w:val="both"/>
        <w:rPr>
          <w:color w:val="000000"/>
        </w:rPr>
      </w:pPr>
    </w:p>
    <w:p w14:paraId="61692AC9" w14:textId="77777777" w:rsidR="005C6199" w:rsidRPr="00FB2533" w:rsidRDefault="00C70DC4">
      <w:pPr>
        <w:pStyle w:val="ParagrapheIndent2"/>
        <w:spacing w:line="270" w:lineRule="exact"/>
        <w:jc w:val="both"/>
        <w:rPr>
          <w:color w:val="000000"/>
        </w:rPr>
      </w:pPr>
      <w:r w:rsidRPr="00FB2533">
        <w:rPr>
          <w:color w:val="000000"/>
        </w:rPr>
        <w:t>Chaque transmission fera l'objet d'une date certaine de réception et d'un accusé de réception électronique. A ce titre, le fuseau horaire de référence est celui de (GMT+01:00) Paris, Bruxelles, Copenhague, Madrid. Le pli sera considéré « hors délai » si le téléchargement se termine après la date et l'heure limites de réception des offres.</w:t>
      </w:r>
    </w:p>
    <w:p w14:paraId="61692ACA" w14:textId="77777777" w:rsidR="005C6199" w:rsidRPr="00FB2533" w:rsidRDefault="005C6199">
      <w:pPr>
        <w:pStyle w:val="ParagrapheIndent2"/>
        <w:spacing w:line="270" w:lineRule="exact"/>
        <w:jc w:val="both"/>
        <w:rPr>
          <w:color w:val="000000"/>
        </w:rPr>
      </w:pPr>
    </w:p>
    <w:p w14:paraId="61692ACB" w14:textId="77777777" w:rsidR="005C6199" w:rsidRPr="00FB2533" w:rsidRDefault="00C70DC4">
      <w:pPr>
        <w:pStyle w:val="ParagrapheIndent2"/>
        <w:spacing w:after="240" w:line="270" w:lineRule="exact"/>
        <w:jc w:val="both"/>
        <w:rPr>
          <w:color w:val="000000"/>
        </w:rPr>
      </w:pPr>
      <w:r w:rsidRPr="00FB2533">
        <w:rPr>
          <w:color w:val="000000"/>
        </w:rPr>
        <w:t xml:space="preserve">Si plusieurs plis sont transmis successivement par le même candidat, </w:t>
      </w:r>
      <w:r w:rsidRPr="00FB2533">
        <w:rPr>
          <w:b/>
          <w:color w:val="000000"/>
        </w:rPr>
        <w:t>seul le dernier pli transmis dans le délai imparti est pris en compte par l'acheteur.</w:t>
      </w:r>
      <w:r w:rsidRPr="00FB2533">
        <w:rPr>
          <w:color w:val="000000"/>
        </w:rPr>
        <w:t xml:space="preserve"> Il doit par conséquent contenir l'ensemble des pièces exigées au titre de la présente consultation.</w:t>
      </w:r>
    </w:p>
    <w:p w14:paraId="61692ACC" w14:textId="77777777" w:rsidR="005C6199" w:rsidRPr="00FB2533" w:rsidRDefault="00C70DC4">
      <w:pPr>
        <w:pStyle w:val="ParagrapheIndent2"/>
        <w:spacing w:line="270" w:lineRule="exact"/>
        <w:jc w:val="both"/>
        <w:rPr>
          <w:color w:val="000000"/>
        </w:rPr>
      </w:pPr>
      <w:r w:rsidRPr="00FB2533">
        <w:rPr>
          <w:color w:val="000000"/>
        </w:rPr>
        <w:t>Le pli peut être doublé d'une copie de sauvegarde transmise dans les délais impartis, sur support physique électronique (CD-ROM, DVD-ROM, clé usb) ou sur support papier. Cette copie doit être placée dans un pli portant la mention « copie de sauvegarde », ainsi que le nom du candidat et l'identification de la procédure concernée. Elle est ouverte dans les cas suivants :</w:t>
      </w:r>
    </w:p>
    <w:p w14:paraId="61692ACD" w14:textId="77777777" w:rsidR="005C6199" w:rsidRPr="00FB2533" w:rsidRDefault="00C70DC4">
      <w:pPr>
        <w:pStyle w:val="ParagrapheIndent2"/>
        <w:spacing w:line="270" w:lineRule="exact"/>
        <w:jc w:val="both"/>
        <w:rPr>
          <w:color w:val="000000"/>
        </w:rPr>
      </w:pPr>
      <w:r w:rsidRPr="00FB2533">
        <w:rPr>
          <w:color w:val="000000"/>
        </w:rPr>
        <w:t>- lorsqu'un programme informatique malveillant est détecté dans le pli transmis par voie électronique ;</w:t>
      </w:r>
    </w:p>
    <w:p w14:paraId="61692ACF" w14:textId="4EBB17AC" w:rsidR="005C6199" w:rsidRPr="00FB2533" w:rsidRDefault="00C70DC4" w:rsidP="00EB066D">
      <w:pPr>
        <w:pStyle w:val="ParagrapheIndent2"/>
        <w:spacing w:after="180" w:line="270" w:lineRule="exact"/>
        <w:jc w:val="both"/>
        <w:rPr>
          <w:color w:val="000000"/>
        </w:rPr>
      </w:pPr>
      <w:r w:rsidRPr="00FB2533">
        <w:rPr>
          <w:color w:val="000000"/>
        </w:rPr>
        <w:t>- lorsque le pli électronique est reçu de façon incomplète, hors délai ou n'a pu être ouvert, à condition que sa transmission ait commencé avant la clôture de la remise des plis.</w:t>
      </w:r>
    </w:p>
    <w:p w14:paraId="61692AD0" w14:textId="77777777" w:rsidR="005C6199" w:rsidRPr="00FB2533" w:rsidRDefault="005C6199">
      <w:pPr>
        <w:pStyle w:val="ParagrapheIndent2"/>
        <w:spacing w:line="270" w:lineRule="exact"/>
        <w:jc w:val="both"/>
        <w:rPr>
          <w:color w:val="000000"/>
        </w:rPr>
      </w:pPr>
    </w:p>
    <w:p w14:paraId="61692AD1" w14:textId="77777777" w:rsidR="005C6199" w:rsidRDefault="00C70DC4">
      <w:pPr>
        <w:pStyle w:val="ParagrapheIndent2"/>
        <w:spacing w:line="270" w:lineRule="exact"/>
        <w:jc w:val="both"/>
        <w:rPr>
          <w:color w:val="000000"/>
        </w:rPr>
      </w:pPr>
      <w:r w:rsidRPr="00FB2533">
        <w:rPr>
          <w:color w:val="000000"/>
        </w:rPr>
        <w:t>La copie de sauvegarde peut être transmise ou déposée à l'adresse suivante :</w:t>
      </w:r>
    </w:p>
    <w:p w14:paraId="6AC86A05" w14:textId="77777777" w:rsidR="00EC025F" w:rsidRDefault="00EC025F" w:rsidP="005B1123">
      <w:pPr>
        <w:rPr>
          <w:rFonts w:ascii="Century Gothic" w:eastAsia="Century Gothic" w:hAnsi="Century Gothic" w:cs="Century Gothic"/>
          <w:color w:val="000000"/>
          <w:sz w:val="22"/>
        </w:rPr>
      </w:pPr>
      <w:r w:rsidRPr="00EC025F">
        <w:rPr>
          <w:rFonts w:ascii="Century Gothic" w:eastAsia="Century Gothic" w:hAnsi="Century Gothic" w:cs="Century Gothic"/>
          <w:color w:val="000000"/>
          <w:sz w:val="22"/>
        </w:rPr>
        <w:t xml:space="preserve">Direction de </w:t>
      </w:r>
      <w:r>
        <w:rPr>
          <w:rFonts w:ascii="Century Gothic" w:eastAsia="Century Gothic" w:hAnsi="Century Gothic" w:cs="Century Gothic"/>
          <w:color w:val="000000"/>
          <w:sz w:val="22"/>
        </w:rPr>
        <w:t>l</w:t>
      </w:r>
      <w:r w:rsidRPr="00EC025F">
        <w:rPr>
          <w:rFonts w:ascii="Century Gothic" w:eastAsia="Century Gothic" w:hAnsi="Century Gothic" w:cs="Century Gothic"/>
          <w:color w:val="000000"/>
          <w:sz w:val="22"/>
        </w:rPr>
        <w:t xml:space="preserve">a Commande Publique et des Achats </w:t>
      </w:r>
    </w:p>
    <w:p w14:paraId="6DA6030A" w14:textId="2245CCA4" w:rsidR="005B1123" w:rsidRPr="00EC025F" w:rsidRDefault="00EC025F" w:rsidP="005B1123">
      <w:pPr>
        <w:rPr>
          <w:rFonts w:ascii="Century Gothic" w:eastAsia="Century Gothic" w:hAnsi="Century Gothic" w:cs="Century Gothic"/>
          <w:color w:val="000000"/>
          <w:sz w:val="22"/>
        </w:rPr>
      </w:pPr>
      <w:r w:rsidRPr="00EC025F">
        <w:rPr>
          <w:rFonts w:ascii="Century Gothic" w:eastAsia="Century Gothic" w:hAnsi="Century Gothic" w:cs="Century Gothic"/>
          <w:color w:val="000000"/>
          <w:sz w:val="22"/>
        </w:rPr>
        <w:t xml:space="preserve">Division Marchés Publics </w:t>
      </w:r>
    </w:p>
    <w:p w14:paraId="61692AD3" w14:textId="0427FE2E" w:rsidR="005C6199" w:rsidRPr="00FB2533" w:rsidRDefault="00C70DC4">
      <w:pPr>
        <w:pStyle w:val="ParagrapheIndent2"/>
        <w:spacing w:line="270" w:lineRule="exact"/>
        <w:jc w:val="both"/>
        <w:rPr>
          <w:color w:val="000000"/>
        </w:rPr>
      </w:pPr>
      <w:r w:rsidRPr="00FB2533">
        <w:rPr>
          <w:color w:val="000000"/>
        </w:rPr>
        <w:t>Mairie de Perpignan</w:t>
      </w:r>
    </w:p>
    <w:p w14:paraId="61692AD4" w14:textId="77777777" w:rsidR="005C6199" w:rsidRPr="00FB2533" w:rsidRDefault="00C70DC4">
      <w:pPr>
        <w:pStyle w:val="ParagrapheIndent2"/>
        <w:spacing w:line="270" w:lineRule="exact"/>
        <w:jc w:val="both"/>
        <w:rPr>
          <w:color w:val="000000"/>
        </w:rPr>
      </w:pPr>
      <w:r w:rsidRPr="00FB2533">
        <w:rPr>
          <w:color w:val="000000"/>
        </w:rPr>
        <w:t>CTM - Avenue de Broglie</w:t>
      </w:r>
    </w:p>
    <w:p w14:paraId="61692AD5" w14:textId="77777777" w:rsidR="005C6199" w:rsidRPr="00FB2533" w:rsidRDefault="00C70DC4">
      <w:pPr>
        <w:pStyle w:val="ParagrapheIndent2"/>
        <w:spacing w:line="270" w:lineRule="exact"/>
        <w:jc w:val="both"/>
        <w:rPr>
          <w:color w:val="000000"/>
        </w:rPr>
      </w:pPr>
      <w:r w:rsidRPr="00FB2533">
        <w:rPr>
          <w:color w:val="000000"/>
        </w:rPr>
        <w:t>BP 20931</w:t>
      </w:r>
    </w:p>
    <w:p w14:paraId="61692AD7" w14:textId="6038BC3A" w:rsidR="005C6199" w:rsidRPr="00FB2533" w:rsidRDefault="00C70DC4" w:rsidP="009607B3">
      <w:pPr>
        <w:pStyle w:val="ParagrapheIndent2"/>
        <w:spacing w:line="270" w:lineRule="exact"/>
        <w:jc w:val="both"/>
        <w:rPr>
          <w:color w:val="000000"/>
        </w:rPr>
      </w:pPr>
      <w:r w:rsidRPr="00FB2533">
        <w:rPr>
          <w:color w:val="000000"/>
        </w:rPr>
        <w:t>66931 PERPIGNAN CEDEX</w:t>
      </w:r>
    </w:p>
    <w:p w14:paraId="5A93DAC2" w14:textId="77777777" w:rsidR="009607B3" w:rsidRPr="00FB2533" w:rsidRDefault="009607B3" w:rsidP="009607B3"/>
    <w:p w14:paraId="61692AD8" w14:textId="77777777" w:rsidR="005C6199" w:rsidRPr="00FB2533" w:rsidRDefault="00C70DC4">
      <w:pPr>
        <w:pStyle w:val="ParagrapheIndent2"/>
        <w:spacing w:after="240" w:line="270" w:lineRule="exact"/>
        <w:jc w:val="both"/>
        <w:rPr>
          <w:color w:val="000000"/>
        </w:rPr>
      </w:pPr>
      <w:r w:rsidRPr="00FB2533">
        <w:rPr>
          <w:color w:val="000000"/>
        </w:rPr>
        <w:t>Le format électronique dans lequel les documents peuvent être transmis est le suivant : format PDF.</w:t>
      </w:r>
    </w:p>
    <w:p w14:paraId="61692AD9" w14:textId="77777777" w:rsidR="005C6199" w:rsidRPr="00FB2533" w:rsidRDefault="00C70DC4">
      <w:pPr>
        <w:pStyle w:val="ParagrapheIndent2"/>
        <w:spacing w:line="270" w:lineRule="exact"/>
        <w:jc w:val="both"/>
        <w:rPr>
          <w:color w:val="000000"/>
        </w:rPr>
      </w:pPr>
      <w:r w:rsidRPr="00FB2533">
        <w:rPr>
          <w:color w:val="000000"/>
        </w:rPr>
        <w:t>Chaque document pour lequel une signature est requise doit faire l'objet d'une signature électronique au format XAdES, CAdES ou PAdES. La signature électronique du pli ne vaut pas signature des documents qu'il contient.</w:t>
      </w:r>
    </w:p>
    <w:p w14:paraId="61692ADA" w14:textId="77777777" w:rsidR="005C6199" w:rsidRPr="00FB2533" w:rsidRDefault="005C6199">
      <w:pPr>
        <w:pStyle w:val="ParagrapheIndent2"/>
        <w:spacing w:line="270" w:lineRule="exact"/>
        <w:jc w:val="both"/>
        <w:rPr>
          <w:color w:val="000000"/>
        </w:rPr>
      </w:pPr>
    </w:p>
    <w:p w14:paraId="61692ADB" w14:textId="77777777" w:rsidR="005C6199" w:rsidRPr="00FB2533" w:rsidRDefault="00C70DC4">
      <w:pPr>
        <w:pStyle w:val="ParagrapheIndent2"/>
        <w:spacing w:line="270" w:lineRule="exact"/>
        <w:jc w:val="both"/>
        <w:rPr>
          <w:color w:val="000000"/>
        </w:rPr>
      </w:pPr>
      <w:r w:rsidRPr="00FB2533">
        <w:rPr>
          <w:color w:val="000000"/>
        </w:rPr>
        <w:t>Conformément à l'arrêté du 22 mars 2019 relatif à la signature électronique des contrats de la commande publique, la signature doit être une signature qualifiée, tel que défini par le règlement européen n° 910/2014 du 23 juillet 2014 sur l'identification électronique et les services de confiance pour les transactions électroniques (eIDAS). Toutefois, les certificats de signature de type RGS demeurent valables jusqu'à leur expiration.</w:t>
      </w:r>
    </w:p>
    <w:p w14:paraId="61692ADC" w14:textId="77777777" w:rsidR="005C6199" w:rsidRPr="00FB2533" w:rsidRDefault="005C6199">
      <w:pPr>
        <w:pStyle w:val="ParagrapheIndent2"/>
        <w:spacing w:line="270" w:lineRule="exact"/>
        <w:jc w:val="both"/>
        <w:rPr>
          <w:color w:val="000000"/>
        </w:rPr>
      </w:pPr>
    </w:p>
    <w:p w14:paraId="61692ADD" w14:textId="77777777" w:rsidR="005C6199" w:rsidRPr="00FB2533" w:rsidRDefault="00C70DC4">
      <w:pPr>
        <w:pStyle w:val="ParagrapheIndent2"/>
        <w:spacing w:line="270" w:lineRule="exact"/>
        <w:jc w:val="both"/>
        <w:rPr>
          <w:color w:val="000000"/>
        </w:rPr>
      </w:pPr>
      <w:r w:rsidRPr="00FB2533">
        <w:rPr>
          <w:color w:val="000000"/>
        </w:rPr>
        <w:lastRenderedPageBreak/>
        <w:t>Le certificat de signature qualifié est délivré par un prestataire de service de confiance qualifié répondant aux exigences du règlement eIDAS. Une liste de prestataires est disponible sur le site de l'ANSSI (</w:t>
      </w:r>
      <w:hyperlink r:id="rId26" w:history="1">
        <w:r w:rsidRPr="00FB2533">
          <w:rPr>
            <w:color w:val="000000"/>
          </w:rPr>
          <w:t>https://cyber.gouv.fr/obtenir-un-certificat-de-signature-electronique</w:t>
        </w:r>
      </w:hyperlink>
      <w:r w:rsidRPr="00FB2533">
        <w:rPr>
          <w:color w:val="000000"/>
        </w:rPr>
        <w:t>). Il peut aussi être délivré par une autorité de certification, française ou étrangère. Le candidat devra alors démontrer son équivalence au règlement eIDAS.</w:t>
      </w:r>
    </w:p>
    <w:p w14:paraId="61692ADE" w14:textId="77777777" w:rsidR="005C6199" w:rsidRPr="00FB2533" w:rsidRDefault="005C6199">
      <w:pPr>
        <w:pStyle w:val="ParagrapheIndent2"/>
        <w:spacing w:line="270" w:lineRule="exact"/>
        <w:jc w:val="both"/>
        <w:rPr>
          <w:color w:val="000000"/>
        </w:rPr>
      </w:pPr>
    </w:p>
    <w:p w14:paraId="61692ADF" w14:textId="77777777" w:rsidR="005C6199" w:rsidRPr="00FB2533" w:rsidRDefault="00C70DC4">
      <w:pPr>
        <w:pStyle w:val="ParagrapheIndent2"/>
        <w:spacing w:after="240" w:line="270" w:lineRule="exact"/>
        <w:jc w:val="both"/>
        <w:rPr>
          <w:color w:val="000000"/>
        </w:rPr>
      </w:pPr>
      <w:r w:rsidRPr="00FB2533">
        <w:rPr>
          <w:color w:val="000000"/>
        </w:rPr>
        <w:t>Le candidat qui utilise un autre outil de signature que celui du profil d'acheteur, ou un certificat délivré par une autre autorité de certification, doit transmettre gratuitement le mode d'emploi permettant la vérification de la validité de la signature.</w:t>
      </w:r>
    </w:p>
    <w:p w14:paraId="61692AE0" w14:textId="77777777" w:rsidR="005C6199" w:rsidRPr="00FB2533" w:rsidRDefault="00C70DC4">
      <w:pPr>
        <w:pStyle w:val="ParagrapheIndent2"/>
        <w:spacing w:line="270" w:lineRule="exact"/>
        <w:jc w:val="both"/>
        <w:rPr>
          <w:color w:val="000000"/>
        </w:rPr>
      </w:pPr>
      <w:r w:rsidRPr="00FB2533">
        <w:rPr>
          <w:b/>
          <w:color w:val="000000"/>
        </w:rPr>
        <w:t>La signature électronique du contrat par l'attributaire est exigée dans le cadre de cette consultation</w:t>
      </w:r>
      <w:r w:rsidRPr="00FB2533">
        <w:rPr>
          <w:color w:val="000000"/>
        </w:rPr>
        <w:t>.</w:t>
      </w:r>
    </w:p>
    <w:p w14:paraId="61692AE1" w14:textId="77777777" w:rsidR="005C6199" w:rsidRPr="00FB2533" w:rsidRDefault="00C70DC4">
      <w:pPr>
        <w:pStyle w:val="ParagrapheIndent2"/>
        <w:spacing w:after="240" w:line="270" w:lineRule="exact"/>
        <w:jc w:val="both"/>
        <w:rPr>
          <w:color w:val="000000"/>
        </w:rPr>
      </w:pPr>
      <w:r w:rsidRPr="00FB2533">
        <w:rPr>
          <w:color w:val="000000"/>
        </w:rPr>
        <w:t>Le pouvoir adjudicateur n’impose pas la signature électronique au stade du dépôt des plis. Cependant, les candidats qui souhaitent signer les plis dès le dépôt des offres sont invités à suivre le lien https://www.marches-publics.info/pratique-signature.htm.</w:t>
      </w:r>
    </w:p>
    <w:p w14:paraId="61692AE2" w14:textId="21D56B68" w:rsidR="005C6199" w:rsidRPr="00FB2533" w:rsidRDefault="00C70DC4">
      <w:pPr>
        <w:pStyle w:val="ParagrapheIndent2"/>
        <w:spacing w:after="240" w:line="270" w:lineRule="exact"/>
        <w:jc w:val="both"/>
        <w:rPr>
          <w:color w:val="000000"/>
        </w:rPr>
      </w:pPr>
      <w:r w:rsidRPr="00FB2533">
        <w:rPr>
          <w:color w:val="000000"/>
        </w:rPr>
        <w:t xml:space="preserve">Pour signer électroniquement, le candidat peut utiliser l'un des trois formats de signature autorisés par la réglementation (XAdES, CAdES ou PAdES). Le pouvoir adjudicateur préconise toutefois l'utilisation d'une signature électronique au format </w:t>
      </w:r>
      <w:r w:rsidR="009337BF" w:rsidRPr="00FB2533">
        <w:rPr>
          <w:color w:val="000000"/>
        </w:rPr>
        <w:t>P</w:t>
      </w:r>
      <w:r w:rsidRPr="00FB2533">
        <w:rPr>
          <w:color w:val="000000"/>
        </w:rPr>
        <w:t>AdES.</w:t>
      </w:r>
    </w:p>
    <w:p w14:paraId="61692AE3" w14:textId="77777777" w:rsidR="005C6199" w:rsidRPr="00FB2533" w:rsidRDefault="00C70DC4">
      <w:pPr>
        <w:pStyle w:val="ParagrapheIndent2"/>
        <w:spacing w:after="240" w:line="270" w:lineRule="exact"/>
        <w:jc w:val="both"/>
        <w:rPr>
          <w:color w:val="000000"/>
        </w:rPr>
      </w:pPr>
      <w:r w:rsidRPr="00FB2533">
        <w:rPr>
          <w:color w:val="000000"/>
        </w:rPr>
        <w:t>Les frais d'accès au réseau et de recours à la signature électronique sont à la charge des candidats.</w:t>
      </w:r>
    </w:p>
    <w:p w14:paraId="61692AE5" w14:textId="757E7031" w:rsidR="005C6199" w:rsidRPr="00FB2533" w:rsidRDefault="00C70DC4" w:rsidP="00007872">
      <w:pPr>
        <w:pStyle w:val="ParagrapheIndent2"/>
        <w:spacing w:after="100" w:line="270" w:lineRule="exact"/>
        <w:jc w:val="both"/>
        <w:rPr>
          <w:color w:val="000000"/>
        </w:rPr>
      </w:pPr>
      <w:r w:rsidRPr="00FB2533">
        <w:rPr>
          <w:color w:val="000000"/>
        </w:rPr>
        <w:t>Le candidat est invité à créer son "Espace entreprise" sur la plateforme AWS-Entreprise (https://www.marches-publics.info/fournisseurs.htm). Sur cette plateforme, le candidat pourra retrouver l'ensemble de ses retraits de dossier de consultation. L'inscription est un préalable obligatoire pour correspondre avec l'acheteur lors de chaque consultation (Questions/Réponses, Dépôt de candidatures et offres. . .). Elle permet également de bénéficier d'un service d'alertes sur les consultations (précisions, modifications, report de</w:t>
      </w:r>
      <w:r w:rsidR="00007872" w:rsidRPr="00FB2533">
        <w:rPr>
          <w:color w:val="000000"/>
        </w:rPr>
        <w:t xml:space="preserve"> </w:t>
      </w:r>
      <w:r w:rsidRPr="00FB2533">
        <w:rPr>
          <w:color w:val="000000"/>
        </w:rPr>
        <w:t>délais...).</w:t>
      </w:r>
    </w:p>
    <w:p w14:paraId="61692AE7" w14:textId="77777777" w:rsidR="005C6199" w:rsidRPr="00FB2533" w:rsidRDefault="00C70DC4">
      <w:pPr>
        <w:pStyle w:val="ParagrapheIndent2"/>
        <w:spacing w:line="270" w:lineRule="exact"/>
        <w:jc w:val="both"/>
        <w:rPr>
          <w:color w:val="000000"/>
        </w:rPr>
      </w:pPr>
      <w:r w:rsidRPr="00FB2533">
        <w:rPr>
          <w:color w:val="000000"/>
        </w:rPr>
        <w:t>Par conséquent, il est recommandé d'indiquer une adresse mail durable pendant toute la durée de la procédure, en priorité l'adresse de l'interlocuteur principal du candidat, ainsi que la ou les adresses de remplacement en cas d'absence de ce dernier. Le candidat ne pourra porter aucune réclamation s'il ne bénéficie pas de toutes les informations complémentaires diffusées par la plateforme lors du déroulement de la consultation, en raison d'une erreur qu'il aurait faite dans la saisie de son adresse, ou en cas de suppression de ladite adresse.</w:t>
      </w:r>
    </w:p>
    <w:p w14:paraId="61692AE8" w14:textId="77777777" w:rsidR="005C6199" w:rsidRPr="00FB2533" w:rsidRDefault="005C6199">
      <w:pPr>
        <w:pStyle w:val="ParagrapheIndent2"/>
        <w:spacing w:line="270" w:lineRule="exact"/>
        <w:jc w:val="both"/>
        <w:rPr>
          <w:color w:val="000000"/>
        </w:rPr>
      </w:pPr>
    </w:p>
    <w:p w14:paraId="61692AE9" w14:textId="77777777" w:rsidR="005C6199" w:rsidRPr="00FB2533" w:rsidRDefault="00C70DC4">
      <w:pPr>
        <w:pStyle w:val="ParagrapheIndent2"/>
        <w:spacing w:line="270" w:lineRule="exact"/>
        <w:jc w:val="both"/>
        <w:rPr>
          <w:color w:val="000000"/>
        </w:rPr>
      </w:pPr>
      <w:r w:rsidRPr="00FB2533">
        <w:rPr>
          <w:color w:val="000000"/>
        </w:rPr>
        <w:t>Un service de dépôt "Attestation" permet au candidat de déposer en ligne son RIB, son KBIS, ses attestations d'assurance, sa liste nominative des travailleurs étrangers, son attestation de régularité fiscale et son attestation semestrielle sociale dans un coffre-fort sécurisé. L'ensemble des acheteurs utilisateurs de la plateforme auront accès à ces informations.</w:t>
      </w:r>
    </w:p>
    <w:p w14:paraId="61692AEA" w14:textId="77777777" w:rsidR="005C6199" w:rsidRPr="00FB2533" w:rsidRDefault="005C6199">
      <w:pPr>
        <w:pStyle w:val="ParagrapheIndent2"/>
        <w:spacing w:line="270" w:lineRule="exact"/>
        <w:jc w:val="both"/>
        <w:rPr>
          <w:color w:val="000000"/>
        </w:rPr>
      </w:pPr>
    </w:p>
    <w:p w14:paraId="61692AEB" w14:textId="77777777" w:rsidR="005C6199" w:rsidRPr="00FB2533" w:rsidRDefault="00C70DC4">
      <w:pPr>
        <w:pStyle w:val="ParagrapheIndent2"/>
        <w:spacing w:line="270" w:lineRule="exact"/>
        <w:jc w:val="both"/>
        <w:rPr>
          <w:color w:val="000000"/>
        </w:rPr>
      </w:pPr>
      <w:r w:rsidRPr="00FB2533">
        <w:rPr>
          <w:color w:val="000000"/>
        </w:rPr>
        <w:t>L'ensemble de ces services est fourni gratuitement au candidat.</w:t>
      </w:r>
    </w:p>
    <w:p w14:paraId="61692AEC" w14:textId="77777777" w:rsidR="005C6199" w:rsidRPr="00FB2533" w:rsidRDefault="005C6199">
      <w:pPr>
        <w:pStyle w:val="ParagrapheIndent2"/>
        <w:spacing w:line="270" w:lineRule="exact"/>
        <w:jc w:val="both"/>
        <w:rPr>
          <w:color w:val="000000"/>
        </w:rPr>
      </w:pPr>
    </w:p>
    <w:p w14:paraId="1EF00499" w14:textId="77777777" w:rsidR="00E33620" w:rsidRPr="00FB2533" w:rsidRDefault="00C70DC4" w:rsidP="00E33620">
      <w:pPr>
        <w:pStyle w:val="ParagrapheIndent2"/>
        <w:jc w:val="center"/>
        <w:rPr>
          <w:b/>
          <w:color w:val="000000"/>
          <w:u w:val="single"/>
        </w:rPr>
      </w:pPr>
      <w:r w:rsidRPr="00FB2533">
        <w:rPr>
          <w:b/>
          <w:color w:val="000000"/>
          <w:u w:val="single"/>
        </w:rPr>
        <w:t>Attention, la date et l'heure limites de dépôt s'entendent de manière stricte :</w:t>
      </w:r>
    </w:p>
    <w:p w14:paraId="61692AED" w14:textId="3987F4B8" w:rsidR="005C6199" w:rsidRPr="00FB2533" w:rsidRDefault="00DB1309" w:rsidP="00E33620">
      <w:pPr>
        <w:pStyle w:val="ParagrapheIndent2"/>
        <w:jc w:val="center"/>
        <w:rPr>
          <w:b/>
          <w:color w:val="000000"/>
          <w:u w:val="single"/>
        </w:rPr>
      </w:pPr>
      <w:r w:rsidRPr="00567FC8">
        <w:rPr>
          <w:b/>
          <w:color w:val="000000"/>
          <w:u w:val="single"/>
        </w:rPr>
        <w:t>06/11</w:t>
      </w:r>
      <w:r w:rsidR="00C70DC4" w:rsidRPr="00567FC8">
        <w:rPr>
          <w:b/>
          <w:color w:val="000000"/>
          <w:u w:val="single"/>
        </w:rPr>
        <w:t>/2026 12:00</w:t>
      </w:r>
    </w:p>
    <w:p w14:paraId="6AE7065C" w14:textId="77777777" w:rsidR="00E33620" w:rsidRPr="00FB2533" w:rsidRDefault="00E33620" w:rsidP="00E33620"/>
    <w:tbl>
      <w:tblPr>
        <w:tblW w:w="0" w:type="auto"/>
        <w:tblInd w:w="500" w:type="dxa"/>
        <w:tblLayout w:type="fixed"/>
        <w:tblLook w:val="04A0" w:firstRow="1" w:lastRow="0" w:firstColumn="1" w:lastColumn="0" w:noHBand="0" w:noVBand="1"/>
      </w:tblPr>
      <w:tblGrid>
        <w:gridCol w:w="8600"/>
      </w:tblGrid>
      <w:tr w:rsidR="005C6199" w:rsidRPr="00FB2533" w14:paraId="61692AFB" w14:textId="77777777">
        <w:trPr>
          <w:trHeight w:val="616"/>
        </w:trPr>
        <w:tc>
          <w:tcPr>
            <w:tcW w:w="8600" w:type="dxa"/>
            <w:tcBorders>
              <w:top w:val="single" w:sz="12" w:space="0" w:color="FD2456"/>
              <w:left w:val="single" w:sz="12" w:space="0" w:color="FD2456"/>
              <w:bottom w:val="single" w:sz="12" w:space="0" w:color="FD2456"/>
              <w:right w:val="single" w:sz="12" w:space="0" w:color="FD2456"/>
            </w:tcBorders>
            <w:tcMar>
              <w:top w:w="0" w:type="dxa"/>
              <w:left w:w="0" w:type="dxa"/>
              <w:bottom w:w="0" w:type="dxa"/>
              <w:right w:w="0" w:type="dxa"/>
            </w:tcMar>
          </w:tcPr>
          <w:tbl>
            <w:tblPr>
              <w:tblW w:w="0" w:type="auto"/>
              <w:tblInd w:w="200" w:type="dxa"/>
              <w:tblLayout w:type="fixed"/>
              <w:tblLook w:val="04A0" w:firstRow="1" w:lastRow="0" w:firstColumn="1" w:lastColumn="0" w:noHBand="0" w:noVBand="1"/>
            </w:tblPr>
            <w:tblGrid>
              <w:gridCol w:w="400"/>
              <w:gridCol w:w="300"/>
              <w:gridCol w:w="7300"/>
            </w:tblGrid>
            <w:tr w:rsidR="005C6199" w:rsidRPr="00FB2533" w14:paraId="61692AF1" w14:textId="77777777">
              <w:trPr>
                <w:trHeight w:val="40"/>
              </w:trPr>
              <w:tc>
                <w:tcPr>
                  <w:tcW w:w="400" w:type="dxa"/>
                  <w:tcMar>
                    <w:top w:w="0" w:type="dxa"/>
                    <w:left w:w="0" w:type="dxa"/>
                    <w:bottom w:w="0" w:type="dxa"/>
                    <w:right w:w="0" w:type="dxa"/>
                  </w:tcMar>
                </w:tcPr>
                <w:p w14:paraId="61692AEE" w14:textId="77777777" w:rsidR="005C6199" w:rsidRPr="00FB2533" w:rsidRDefault="005C6199">
                  <w:pPr>
                    <w:rPr>
                      <w:sz w:val="2"/>
                    </w:rPr>
                  </w:pPr>
                </w:p>
              </w:tc>
              <w:tc>
                <w:tcPr>
                  <w:tcW w:w="300" w:type="dxa"/>
                  <w:tcMar>
                    <w:top w:w="0" w:type="dxa"/>
                    <w:left w:w="0" w:type="dxa"/>
                    <w:bottom w:w="0" w:type="dxa"/>
                    <w:right w:w="0" w:type="dxa"/>
                  </w:tcMar>
                </w:tcPr>
                <w:p w14:paraId="61692AEF" w14:textId="77777777" w:rsidR="005C6199" w:rsidRPr="00FB2533" w:rsidRDefault="005C6199">
                  <w:pPr>
                    <w:rPr>
                      <w:sz w:val="2"/>
                    </w:rPr>
                  </w:pPr>
                </w:p>
              </w:tc>
              <w:tc>
                <w:tcPr>
                  <w:tcW w:w="7300" w:type="dxa"/>
                  <w:vMerge w:val="restart"/>
                  <w:tcMar>
                    <w:top w:w="0" w:type="dxa"/>
                    <w:left w:w="0" w:type="dxa"/>
                    <w:bottom w:w="0" w:type="dxa"/>
                    <w:right w:w="0" w:type="dxa"/>
                  </w:tcMar>
                  <w:vAlign w:val="center"/>
                </w:tcPr>
                <w:p w14:paraId="61692AF0" w14:textId="77777777" w:rsidR="005C6199" w:rsidRPr="00FB2533" w:rsidRDefault="00C70DC4">
                  <w:pPr>
                    <w:jc w:val="both"/>
                    <w:rPr>
                      <w:rFonts w:ascii="Century Gothic" w:eastAsia="Century Gothic" w:hAnsi="Century Gothic" w:cs="Century Gothic"/>
                      <w:b/>
                      <w:color w:val="000000"/>
                      <w:sz w:val="22"/>
                    </w:rPr>
                  </w:pPr>
                  <w:r w:rsidRPr="00FB2533">
                    <w:rPr>
                      <w:rFonts w:ascii="Century Gothic" w:eastAsia="Century Gothic" w:hAnsi="Century Gothic" w:cs="Century Gothic"/>
                      <w:b/>
                      <w:color w:val="000000"/>
                      <w:sz w:val="22"/>
                    </w:rPr>
                    <w:t>Pensez à anticiper votre dépôt 48 heures avant l'heure limite</w:t>
                  </w:r>
                </w:p>
              </w:tc>
            </w:tr>
            <w:tr w:rsidR="005C6199" w:rsidRPr="00FB2533" w14:paraId="61692AF5" w14:textId="77777777">
              <w:trPr>
                <w:trHeight w:val="385"/>
              </w:trPr>
              <w:tc>
                <w:tcPr>
                  <w:tcW w:w="400" w:type="dxa"/>
                  <w:tcMar>
                    <w:top w:w="0" w:type="dxa"/>
                    <w:left w:w="0" w:type="dxa"/>
                    <w:bottom w:w="0" w:type="dxa"/>
                    <w:right w:w="0" w:type="dxa"/>
                  </w:tcMar>
                </w:tcPr>
                <w:p w14:paraId="61692AF2" w14:textId="77777777" w:rsidR="005C6199" w:rsidRPr="00FB2533" w:rsidRDefault="00B979C9">
                  <w:pPr>
                    <w:rPr>
                      <w:sz w:val="2"/>
                    </w:rPr>
                  </w:pPr>
                  <w:r>
                    <w:pict w14:anchorId="61692B74">
                      <v:shape id="_x0000_i1039" type="#_x0000_t75" style="width:20.25pt;height:20.25pt">
                        <v:imagedata r:id="rId27" o:title=""/>
                      </v:shape>
                    </w:pict>
                  </w:r>
                </w:p>
              </w:tc>
              <w:tc>
                <w:tcPr>
                  <w:tcW w:w="300" w:type="dxa"/>
                  <w:tcMar>
                    <w:top w:w="0" w:type="dxa"/>
                    <w:left w:w="0" w:type="dxa"/>
                    <w:bottom w:w="0" w:type="dxa"/>
                    <w:right w:w="0" w:type="dxa"/>
                  </w:tcMar>
                </w:tcPr>
                <w:p w14:paraId="61692AF3" w14:textId="77777777" w:rsidR="005C6199" w:rsidRPr="00FB2533" w:rsidRDefault="005C6199">
                  <w:pPr>
                    <w:rPr>
                      <w:sz w:val="2"/>
                    </w:rPr>
                  </w:pPr>
                </w:p>
              </w:tc>
              <w:tc>
                <w:tcPr>
                  <w:tcW w:w="7300" w:type="dxa"/>
                  <w:vMerge/>
                  <w:tcMar>
                    <w:top w:w="0" w:type="dxa"/>
                    <w:left w:w="0" w:type="dxa"/>
                    <w:bottom w:w="0" w:type="dxa"/>
                    <w:right w:w="0" w:type="dxa"/>
                  </w:tcMar>
                </w:tcPr>
                <w:p w14:paraId="61692AF4" w14:textId="77777777" w:rsidR="005C6199" w:rsidRPr="00FB2533" w:rsidRDefault="005C6199"/>
              </w:tc>
            </w:tr>
            <w:tr w:rsidR="005C6199" w:rsidRPr="00FB2533" w14:paraId="61692AF9" w14:textId="77777777">
              <w:trPr>
                <w:trHeight w:val="45"/>
              </w:trPr>
              <w:tc>
                <w:tcPr>
                  <w:tcW w:w="400" w:type="dxa"/>
                  <w:tcMar>
                    <w:top w:w="0" w:type="dxa"/>
                    <w:left w:w="0" w:type="dxa"/>
                    <w:bottom w:w="0" w:type="dxa"/>
                    <w:right w:w="0" w:type="dxa"/>
                  </w:tcMar>
                </w:tcPr>
                <w:p w14:paraId="61692AF6" w14:textId="77777777" w:rsidR="005C6199" w:rsidRPr="00FB2533" w:rsidRDefault="005C6199">
                  <w:pPr>
                    <w:rPr>
                      <w:sz w:val="2"/>
                    </w:rPr>
                  </w:pPr>
                </w:p>
              </w:tc>
              <w:tc>
                <w:tcPr>
                  <w:tcW w:w="300" w:type="dxa"/>
                  <w:tcMar>
                    <w:top w:w="0" w:type="dxa"/>
                    <w:left w:w="0" w:type="dxa"/>
                    <w:bottom w:w="0" w:type="dxa"/>
                    <w:right w:w="0" w:type="dxa"/>
                  </w:tcMar>
                </w:tcPr>
                <w:p w14:paraId="61692AF7" w14:textId="77777777" w:rsidR="005C6199" w:rsidRPr="00FB2533" w:rsidRDefault="005C6199">
                  <w:pPr>
                    <w:rPr>
                      <w:sz w:val="2"/>
                    </w:rPr>
                  </w:pPr>
                </w:p>
              </w:tc>
              <w:tc>
                <w:tcPr>
                  <w:tcW w:w="7300" w:type="dxa"/>
                  <w:vMerge/>
                  <w:tcMar>
                    <w:top w:w="0" w:type="dxa"/>
                    <w:left w:w="0" w:type="dxa"/>
                    <w:bottom w:w="0" w:type="dxa"/>
                    <w:right w:w="0" w:type="dxa"/>
                  </w:tcMar>
                </w:tcPr>
                <w:p w14:paraId="61692AF8" w14:textId="77777777" w:rsidR="005C6199" w:rsidRPr="00FB2533" w:rsidRDefault="005C6199"/>
              </w:tc>
            </w:tr>
          </w:tbl>
          <w:p w14:paraId="61692AFA" w14:textId="77777777" w:rsidR="005C6199" w:rsidRPr="00FB2533" w:rsidRDefault="005C6199">
            <w:pPr>
              <w:rPr>
                <w:sz w:val="2"/>
              </w:rPr>
            </w:pPr>
          </w:p>
        </w:tc>
      </w:tr>
    </w:tbl>
    <w:p w14:paraId="14C795DD" w14:textId="77777777" w:rsidR="007D3F33" w:rsidRDefault="007D3F33">
      <w:pPr>
        <w:spacing w:line="240" w:lineRule="exact"/>
      </w:pPr>
    </w:p>
    <w:p w14:paraId="61692AFC" w14:textId="74524FAD" w:rsidR="005C6199" w:rsidRPr="00FB2533" w:rsidRDefault="00C70DC4">
      <w:pPr>
        <w:spacing w:line="240" w:lineRule="exact"/>
      </w:pPr>
      <w:r w:rsidRPr="00FB2533">
        <w:t xml:space="preserve"> </w:t>
      </w:r>
    </w:p>
    <w:p w14:paraId="61692AFD" w14:textId="77777777" w:rsidR="005C6199" w:rsidRPr="00FB2533" w:rsidRDefault="00C70DC4">
      <w:pPr>
        <w:pStyle w:val="Titre2"/>
        <w:ind w:left="280"/>
        <w:jc w:val="both"/>
        <w:rPr>
          <w:rFonts w:ascii="Century Gothic" w:eastAsia="Century Gothic" w:hAnsi="Century Gothic" w:cs="Century Gothic"/>
          <w:i w:val="0"/>
          <w:color w:val="000000"/>
          <w:sz w:val="24"/>
        </w:rPr>
      </w:pPr>
      <w:bookmarkStart w:id="50" w:name="ArtL2_RC-2-A8.5"/>
      <w:bookmarkStart w:id="51" w:name="_Toc241238899"/>
      <w:bookmarkEnd w:id="50"/>
      <w:r w:rsidRPr="00FB2533">
        <w:rPr>
          <w:rFonts w:ascii="Century Gothic" w:eastAsia="Century Gothic" w:hAnsi="Century Gothic" w:cs="Century Gothic"/>
          <w:i w:val="0"/>
          <w:color w:val="000000"/>
          <w:sz w:val="24"/>
        </w:rPr>
        <w:lastRenderedPageBreak/>
        <w:t>7.2 - Transmission sous support papier</w:t>
      </w:r>
      <w:bookmarkEnd w:id="51"/>
    </w:p>
    <w:p w14:paraId="61692AFE" w14:textId="77777777" w:rsidR="005C6199" w:rsidRPr="00FB2533" w:rsidRDefault="00C70DC4">
      <w:pPr>
        <w:pStyle w:val="ParagrapheIndent2"/>
        <w:spacing w:after="240" w:line="270" w:lineRule="exact"/>
        <w:jc w:val="both"/>
        <w:rPr>
          <w:color w:val="000000"/>
        </w:rPr>
      </w:pPr>
      <w:r w:rsidRPr="00FB2533">
        <w:rPr>
          <w:color w:val="000000"/>
        </w:rPr>
        <w:t>La transmission des plis par voie électronique est imposée pour cette consultation. Par conséquent, la transmission par voie papier n'est pas autorisée.</w:t>
      </w:r>
    </w:p>
    <w:p w14:paraId="61692AFF" w14:textId="77777777" w:rsidR="005C6199" w:rsidRPr="00FB2533" w:rsidRDefault="00C70DC4">
      <w:pPr>
        <w:pStyle w:val="Titre1"/>
        <w:shd w:val="clear" w:color="FD2456" w:fill="FD2456"/>
        <w:rPr>
          <w:rFonts w:ascii="Century Gothic" w:eastAsia="Century Gothic" w:hAnsi="Century Gothic" w:cs="Century Gothic"/>
          <w:color w:val="FFFFFF"/>
          <w:sz w:val="28"/>
        </w:rPr>
      </w:pPr>
      <w:bookmarkStart w:id="52" w:name="ArtL1_RC-2-A10"/>
      <w:bookmarkStart w:id="53" w:name="_Toc241238900"/>
      <w:bookmarkEnd w:id="52"/>
      <w:r w:rsidRPr="00FB2533">
        <w:rPr>
          <w:rFonts w:ascii="Century Gothic" w:eastAsia="Century Gothic" w:hAnsi="Century Gothic" w:cs="Century Gothic"/>
          <w:color w:val="FFFFFF"/>
          <w:sz w:val="28"/>
        </w:rPr>
        <w:t>8 - Examen des candidatures et des offres</w:t>
      </w:r>
      <w:bookmarkEnd w:id="53"/>
    </w:p>
    <w:p w14:paraId="61692B00" w14:textId="77777777" w:rsidR="005C6199" w:rsidRPr="00FB2533" w:rsidRDefault="00C70DC4">
      <w:pPr>
        <w:spacing w:line="60" w:lineRule="exact"/>
        <w:rPr>
          <w:sz w:val="6"/>
        </w:rPr>
      </w:pPr>
      <w:r w:rsidRPr="00FB2533">
        <w:t xml:space="preserve"> </w:t>
      </w:r>
    </w:p>
    <w:p w14:paraId="61692B01" w14:textId="77777777" w:rsidR="005C6199" w:rsidRPr="00FB2533" w:rsidRDefault="00C70DC4">
      <w:pPr>
        <w:pStyle w:val="Titre2"/>
        <w:ind w:left="280"/>
        <w:jc w:val="both"/>
        <w:rPr>
          <w:rFonts w:ascii="Century Gothic" w:eastAsia="Century Gothic" w:hAnsi="Century Gothic" w:cs="Century Gothic"/>
          <w:i w:val="0"/>
          <w:color w:val="000000"/>
          <w:sz w:val="24"/>
        </w:rPr>
      </w:pPr>
      <w:bookmarkStart w:id="54" w:name="ArtL2_RC-2-A10.1"/>
      <w:bookmarkStart w:id="55" w:name="_Toc241238901"/>
      <w:bookmarkEnd w:id="54"/>
      <w:r w:rsidRPr="00FB2533">
        <w:rPr>
          <w:rFonts w:ascii="Century Gothic" w:eastAsia="Century Gothic" w:hAnsi="Century Gothic" w:cs="Century Gothic"/>
          <w:i w:val="0"/>
          <w:color w:val="000000"/>
          <w:sz w:val="24"/>
        </w:rPr>
        <w:t>8.1 - Sélection des candidatures</w:t>
      </w:r>
      <w:bookmarkEnd w:id="55"/>
    </w:p>
    <w:p w14:paraId="61692B02" w14:textId="77777777" w:rsidR="005C6199" w:rsidRPr="00FB2533" w:rsidRDefault="00C70DC4">
      <w:pPr>
        <w:pStyle w:val="ParagrapheIndent2"/>
        <w:spacing w:line="270" w:lineRule="exact"/>
        <w:jc w:val="both"/>
        <w:rPr>
          <w:color w:val="000000"/>
        </w:rPr>
      </w:pPr>
      <w:r w:rsidRPr="00FB2533">
        <w:rPr>
          <w:color w:val="000000"/>
        </w:rPr>
        <w:t>Les candidatures conformes et recevables seront examinées, à partir des seuls renseignements et documents exigés dans le cadre de cette consultation, pour évaluer leur situation juridique ainsi que leurs capacités professionnelles, techniques et financières.</w:t>
      </w:r>
    </w:p>
    <w:p w14:paraId="61692B03" w14:textId="77777777" w:rsidR="005C6199" w:rsidRPr="00FB2533" w:rsidRDefault="005C6199">
      <w:pPr>
        <w:pStyle w:val="ParagrapheIndent2"/>
        <w:spacing w:line="270" w:lineRule="exact"/>
        <w:jc w:val="both"/>
        <w:rPr>
          <w:color w:val="000000"/>
        </w:rPr>
      </w:pPr>
    </w:p>
    <w:p w14:paraId="61692B04" w14:textId="77777777" w:rsidR="005C6199" w:rsidRPr="00FB2533" w:rsidRDefault="00C70DC4">
      <w:pPr>
        <w:pStyle w:val="ParagrapheIndent2"/>
        <w:spacing w:line="270" w:lineRule="exact"/>
        <w:jc w:val="both"/>
        <w:rPr>
          <w:color w:val="000000"/>
        </w:rPr>
      </w:pPr>
      <w:r w:rsidRPr="00FB2533">
        <w:rPr>
          <w:color w:val="000000"/>
        </w:rPr>
        <w:t>Le pouvoir adjudicateur se réserve la possibilité de procéder à une régularisation des candidatures.</w:t>
      </w:r>
    </w:p>
    <w:p w14:paraId="61692B06" w14:textId="77777777" w:rsidR="005C6199" w:rsidRPr="00FB2533" w:rsidRDefault="00C70DC4">
      <w:pPr>
        <w:pStyle w:val="Titre2"/>
        <w:ind w:left="280"/>
        <w:jc w:val="both"/>
        <w:rPr>
          <w:rFonts w:ascii="Century Gothic" w:eastAsia="Century Gothic" w:hAnsi="Century Gothic" w:cs="Century Gothic"/>
          <w:i w:val="0"/>
          <w:color w:val="000000"/>
          <w:sz w:val="24"/>
        </w:rPr>
      </w:pPr>
      <w:bookmarkStart w:id="56" w:name="ArtL2_RC-2-A10.3"/>
      <w:bookmarkStart w:id="57" w:name="_Toc241238902"/>
      <w:bookmarkEnd w:id="56"/>
      <w:r w:rsidRPr="00FB2533">
        <w:rPr>
          <w:rFonts w:ascii="Century Gothic" w:eastAsia="Century Gothic" w:hAnsi="Century Gothic" w:cs="Century Gothic"/>
          <w:i w:val="0"/>
          <w:color w:val="000000"/>
          <w:sz w:val="24"/>
        </w:rPr>
        <w:t>8.2 - Attribution des marchés</w:t>
      </w:r>
      <w:bookmarkEnd w:id="57"/>
    </w:p>
    <w:p w14:paraId="61692B07" w14:textId="142CC9EC" w:rsidR="005C6199" w:rsidRPr="00FB2533" w:rsidRDefault="00C70DC4">
      <w:pPr>
        <w:pStyle w:val="ParagrapheIndent2"/>
        <w:spacing w:after="240" w:line="270" w:lineRule="exact"/>
        <w:jc w:val="both"/>
        <w:rPr>
          <w:color w:val="000000"/>
        </w:rPr>
      </w:pPr>
      <w:r w:rsidRPr="00FB2533">
        <w:rPr>
          <w:color w:val="000000"/>
        </w:rPr>
        <w:t xml:space="preserve">Le jugement des offres sera effectué dans les conditions prévues aux articles L.2152-1 à L.2152-4, R. 2152-1 et R. 2152-2 du Code de la </w:t>
      </w:r>
      <w:r w:rsidR="00B9387D" w:rsidRPr="00FB2533">
        <w:rPr>
          <w:color w:val="000000"/>
        </w:rPr>
        <w:t>C</w:t>
      </w:r>
      <w:r w:rsidRPr="00FB2533">
        <w:rPr>
          <w:color w:val="000000"/>
        </w:rPr>
        <w:t xml:space="preserve">ommande </w:t>
      </w:r>
      <w:r w:rsidR="00B9387D" w:rsidRPr="00FB2533">
        <w:rPr>
          <w:color w:val="000000"/>
        </w:rPr>
        <w:t>P</w:t>
      </w:r>
      <w:r w:rsidRPr="00FB2533">
        <w:rPr>
          <w:color w:val="000000"/>
        </w:rPr>
        <w:t>ublique et donnera lieu à un classement des offres.</w:t>
      </w:r>
    </w:p>
    <w:p w14:paraId="61692B08" w14:textId="77777777" w:rsidR="005C6199" w:rsidRPr="00FB2533" w:rsidRDefault="00C70DC4">
      <w:pPr>
        <w:pStyle w:val="ParagrapheIndent2"/>
        <w:spacing w:line="270" w:lineRule="exact"/>
        <w:jc w:val="both"/>
        <w:rPr>
          <w:color w:val="000000"/>
        </w:rPr>
      </w:pPr>
      <w:r w:rsidRPr="00FB2533">
        <w:rPr>
          <w:color w:val="000000"/>
        </w:rPr>
        <w:t>Les critères retenus pour le jugement des offres sont pondérés de la manière suivante :</w:t>
      </w:r>
    </w:p>
    <w:p w14:paraId="61692B09" w14:textId="77777777" w:rsidR="005C6199" w:rsidRPr="00FB2533" w:rsidRDefault="005C6199">
      <w:pPr>
        <w:pStyle w:val="ParagrapheIndent2"/>
        <w:spacing w:line="270" w:lineRule="exact"/>
        <w:jc w:val="both"/>
        <w:rPr>
          <w:color w:val="000000"/>
        </w:rPr>
      </w:pPr>
    </w:p>
    <w:p w14:paraId="61692B0A" w14:textId="639E3E2E" w:rsidR="005C6199" w:rsidRPr="00FB2533" w:rsidRDefault="00C70DC4">
      <w:pPr>
        <w:spacing w:line="270" w:lineRule="exact"/>
        <w:ind w:right="1020"/>
        <w:jc w:val="both"/>
        <w:rPr>
          <w:rFonts w:ascii="Century Gothic" w:eastAsia="Century Gothic" w:hAnsi="Century Gothic" w:cs="Century Gothic"/>
          <w:color w:val="000000"/>
          <w:sz w:val="22"/>
        </w:rPr>
      </w:pPr>
      <w:r w:rsidRPr="00FB2533">
        <w:rPr>
          <w:rFonts w:ascii="Century Gothic" w:eastAsia="Century Gothic" w:hAnsi="Century Gothic" w:cs="Century Gothic"/>
          <w:color w:val="000000"/>
          <w:sz w:val="22"/>
        </w:rPr>
        <w:t xml:space="preserve">Pour </w:t>
      </w:r>
      <w:r w:rsidR="007F5D75" w:rsidRPr="00FB2533">
        <w:rPr>
          <w:rFonts w:ascii="Century Gothic" w:eastAsia="Century Gothic" w:hAnsi="Century Gothic" w:cs="Century Gothic"/>
          <w:color w:val="000000"/>
          <w:sz w:val="22"/>
        </w:rPr>
        <w:t xml:space="preserve">tous les </w:t>
      </w:r>
      <w:r w:rsidRPr="00FB2533">
        <w:rPr>
          <w:rFonts w:ascii="Century Gothic" w:eastAsia="Century Gothic" w:hAnsi="Century Gothic" w:cs="Century Gothic"/>
          <w:color w:val="000000"/>
          <w:sz w:val="22"/>
        </w:rPr>
        <w:t>lot</w:t>
      </w:r>
      <w:r w:rsidR="007F5D75" w:rsidRPr="00FB2533">
        <w:rPr>
          <w:rFonts w:ascii="Century Gothic" w:eastAsia="Century Gothic" w:hAnsi="Century Gothic" w:cs="Century Gothic"/>
          <w:color w:val="000000"/>
          <w:sz w:val="22"/>
        </w:rPr>
        <w:t>s</w:t>
      </w:r>
      <w:r w:rsidR="00B9387D" w:rsidRPr="00FB2533">
        <w:rPr>
          <w:rFonts w:ascii="Century Gothic" w:eastAsia="Century Gothic" w:hAnsi="Century Gothic" w:cs="Century Gothic"/>
          <w:color w:val="000000"/>
          <w:sz w:val="22"/>
        </w:rPr>
        <w:t> :</w:t>
      </w:r>
    </w:p>
    <w:p w14:paraId="61692B0B" w14:textId="77777777" w:rsidR="005C6199" w:rsidRPr="00FB2533" w:rsidRDefault="005C6199">
      <w:pPr>
        <w:spacing w:line="270" w:lineRule="exact"/>
        <w:ind w:right="1020"/>
        <w:jc w:val="both"/>
        <w:rPr>
          <w:rFonts w:ascii="Century Gothic" w:eastAsia="Century Gothic" w:hAnsi="Century Gothic" w:cs="Century Gothic"/>
          <w:color w:val="000000"/>
          <w:sz w:val="22"/>
        </w:rPr>
      </w:pPr>
    </w:p>
    <w:tbl>
      <w:tblPr>
        <w:tblW w:w="0" w:type="auto"/>
        <w:tblLayout w:type="fixed"/>
        <w:tblLook w:val="04A0" w:firstRow="1" w:lastRow="0" w:firstColumn="1" w:lastColumn="0" w:noHBand="0" w:noVBand="1"/>
      </w:tblPr>
      <w:tblGrid>
        <w:gridCol w:w="7800"/>
        <w:gridCol w:w="1800"/>
      </w:tblGrid>
      <w:tr w:rsidR="005C6199" w:rsidRPr="00FB2533" w14:paraId="61692B0E" w14:textId="77777777">
        <w:trPr>
          <w:trHeight w:val="292"/>
        </w:trPr>
        <w:tc>
          <w:tcPr>
            <w:tcW w:w="7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61692B0C" w14:textId="77777777" w:rsidR="005C6199" w:rsidRPr="00FB2533" w:rsidRDefault="00C70DC4">
            <w:pPr>
              <w:spacing w:before="20"/>
              <w:jc w:val="center"/>
              <w:rPr>
                <w:rFonts w:ascii="Century Gothic" w:eastAsia="Century Gothic" w:hAnsi="Century Gothic" w:cs="Century Gothic"/>
                <w:color w:val="000000"/>
                <w:sz w:val="22"/>
              </w:rPr>
            </w:pPr>
            <w:r w:rsidRPr="00FB2533">
              <w:rPr>
                <w:rFonts w:ascii="Century Gothic" w:eastAsia="Century Gothic" w:hAnsi="Century Gothic" w:cs="Century Gothic"/>
                <w:color w:val="000000"/>
                <w:sz w:val="22"/>
              </w:rPr>
              <w:t>Critères</w:t>
            </w:r>
          </w:p>
        </w:tc>
        <w:tc>
          <w:tcPr>
            <w:tcW w:w="1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61692B0D" w14:textId="6AA199EA" w:rsidR="005C6199" w:rsidRPr="00FB2533" w:rsidRDefault="00E7107C">
            <w:pPr>
              <w:spacing w:before="20"/>
              <w:jc w:val="center"/>
              <w:rPr>
                <w:rFonts w:ascii="Century Gothic" w:eastAsia="Century Gothic" w:hAnsi="Century Gothic" w:cs="Century Gothic"/>
                <w:color w:val="000000"/>
                <w:sz w:val="22"/>
              </w:rPr>
            </w:pPr>
            <w:r w:rsidRPr="00FB2533">
              <w:rPr>
                <w:rFonts w:ascii="Century Gothic" w:eastAsia="Century Gothic" w:hAnsi="Century Gothic" w:cs="Century Gothic"/>
                <w:color w:val="000000"/>
                <w:sz w:val="22"/>
              </w:rPr>
              <w:t>Base de notation</w:t>
            </w:r>
          </w:p>
        </w:tc>
      </w:tr>
      <w:tr w:rsidR="005C6199" w:rsidRPr="00FB2533" w14:paraId="61692B15" w14:textId="77777777" w:rsidTr="00185C8C">
        <w:trPr>
          <w:trHeight w:val="454"/>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1692B13" w14:textId="6892BACB" w:rsidR="005C6199" w:rsidRPr="00FB2533" w:rsidRDefault="00C70DC4">
            <w:pPr>
              <w:spacing w:line="270" w:lineRule="exact"/>
              <w:ind w:left="80" w:right="80"/>
              <w:jc w:val="both"/>
              <w:rPr>
                <w:rFonts w:ascii="Century Gothic" w:eastAsia="Century Gothic" w:hAnsi="Century Gothic" w:cs="Century Gothic"/>
                <w:color w:val="000000"/>
                <w:sz w:val="22"/>
              </w:rPr>
            </w:pPr>
            <w:r w:rsidRPr="00FB2533">
              <w:rPr>
                <w:rFonts w:ascii="Century Gothic" w:eastAsia="Century Gothic" w:hAnsi="Century Gothic" w:cs="Century Gothic"/>
                <w:color w:val="000000"/>
                <w:sz w:val="22"/>
              </w:rPr>
              <w:t xml:space="preserve">1-Prix - Mode de calcul : (montant de l'offre moins-disante /montant de l'offre à noter) x base de notation  </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61692B14" w14:textId="64969C5E" w:rsidR="005C6199" w:rsidRPr="00FB2533" w:rsidRDefault="00C70DC4" w:rsidP="00E7107C">
            <w:pPr>
              <w:spacing w:before="60" w:after="20"/>
              <w:ind w:left="80" w:right="80"/>
              <w:jc w:val="center"/>
              <w:rPr>
                <w:rFonts w:ascii="Century Gothic" w:eastAsia="Century Gothic" w:hAnsi="Century Gothic" w:cs="Century Gothic"/>
                <w:color w:val="000000"/>
                <w:sz w:val="22"/>
              </w:rPr>
            </w:pPr>
            <w:r w:rsidRPr="00FB2533">
              <w:rPr>
                <w:rFonts w:ascii="Century Gothic" w:eastAsia="Century Gothic" w:hAnsi="Century Gothic" w:cs="Century Gothic"/>
                <w:color w:val="000000"/>
                <w:sz w:val="22"/>
              </w:rPr>
              <w:t>60</w:t>
            </w:r>
            <w:r w:rsidR="00E7107C" w:rsidRPr="00FB2533">
              <w:rPr>
                <w:rFonts w:ascii="Century Gothic" w:eastAsia="Century Gothic" w:hAnsi="Century Gothic" w:cs="Century Gothic"/>
                <w:color w:val="000000"/>
                <w:sz w:val="22"/>
              </w:rPr>
              <w:t xml:space="preserve"> points</w:t>
            </w:r>
          </w:p>
        </w:tc>
      </w:tr>
      <w:tr w:rsidR="00D43CBE" w:rsidRPr="00FB2533" w14:paraId="61692B18" w14:textId="77777777" w:rsidTr="00185C8C">
        <w:trPr>
          <w:trHeight w:val="454"/>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1692B16" w14:textId="57918693" w:rsidR="00D43CBE" w:rsidRPr="00FB2533" w:rsidRDefault="00D43CBE" w:rsidP="00D43CBE">
            <w:pPr>
              <w:spacing w:line="270" w:lineRule="exact"/>
              <w:ind w:left="80" w:right="80"/>
              <w:jc w:val="both"/>
              <w:rPr>
                <w:rFonts w:ascii="Century Gothic" w:eastAsia="Century Gothic" w:hAnsi="Century Gothic" w:cs="Century Gothic"/>
                <w:color w:val="000000"/>
                <w:sz w:val="22"/>
              </w:rPr>
            </w:pPr>
            <w:r w:rsidRPr="00FB2533">
              <w:rPr>
                <w:rFonts w:ascii="Century Gothic" w:eastAsia="Century Gothic" w:hAnsi="Century Gothic" w:cs="Century Gothic"/>
                <w:color w:val="000000"/>
                <w:sz w:val="22"/>
              </w:rPr>
              <w:t>2-Valeur technique</w:t>
            </w:r>
            <w:r w:rsidR="00FF25C7">
              <w:rPr>
                <w:rFonts w:ascii="Century Gothic" w:eastAsia="Century Gothic" w:hAnsi="Century Gothic" w:cs="Century Gothic"/>
                <w:color w:val="000000"/>
                <w:sz w:val="22"/>
              </w:rPr>
              <w:t xml:space="preserve"> appréciée au regard </w:t>
            </w:r>
            <w:r w:rsidR="001212D8">
              <w:rPr>
                <w:rFonts w:ascii="Century Gothic" w:eastAsia="Century Gothic" w:hAnsi="Century Gothic" w:cs="Century Gothic"/>
                <w:color w:val="000000"/>
                <w:sz w:val="22"/>
              </w:rPr>
              <w:t xml:space="preserve">des sous-critères </w:t>
            </w:r>
            <w:r w:rsidR="00FF25C7">
              <w:rPr>
                <w:rFonts w:ascii="Century Gothic" w:eastAsia="Century Gothic" w:hAnsi="Century Gothic" w:cs="Century Gothic"/>
                <w:color w:val="000000"/>
                <w:sz w:val="22"/>
              </w:rPr>
              <w:t>du cadre de mémoire</w:t>
            </w:r>
            <w:r w:rsidRPr="00FB2533">
              <w:rPr>
                <w:rFonts w:ascii="Century Gothic" w:eastAsia="Century Gothic" w:hAnsi="Century Gothic" w:cs="Century Gothic"/>
                <w:color w:val="000000"/>
                <w:sz w:val="22"/>
              </w:rPr>
              <w:t xml:space="preserve"> - Mode de calcul : (Note du candidat/note la plus élevée) x base de notation</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61692B17" w14:textId="52975D31" w:rsidR="00D43CBE" w:rsidRPr="00FB2533" w:rsidRDefault="001212D8" w:rsidP="00185C8C">
            <w:pPr>
              <w:spacing w:before="60" w:after="20"/>
              <w:ind w:left="80" w:right="80"/>
              <w:jc w:val="center"/>
              <w:rPr>
                <w:rFonts w:ascii="Century Gothic" w:eastAsia="Century Gothic" w:hAnsi="Century Gothic" w:cs="Century Gothic"/>
                <w:color w:val="000000"/>
                <w:sz w:val="22"/>
              </w:rPr>
            </w:pPr>
            <w:r>
              <w:rPr>
                <w:rFonts w:ascii="Century Gothic" w:eastAsia="Century Gothic" w:hAnsi="Century Gothic" w:cs="Century Gothic"/>
                <w:color w:val="000000"/>
                <w:sz w:val="22"/>
              </w:rPr>
              <w:t>2</w:t>
            </w:r>
            <w:r w:rsidR="00D43CBE" w:rsidRPr="00FB2533">
              <w:rPr>
                <w:rFonts w:ascii="Century Gothic" w:eastAsia="Century Gothic" w:hAnsi="Century Gothic" w:cs="Century Gothic"/>
                <w:color w:val="000000"/>
                <w:sz w:val="22"/>
              </w:rPr>
              <w:t>0 points</w:t>
            </w:r>
          </w:p>
        </w:tc>
      </w:tr>
      <w:tr w:rsidR="00D43CBE" w:rsidRPr="00FB2533" w14:paraId="61692B1B" w14:textId="77777777" w:rsidTr="00185C8C">
        <w:trPr>
          <w:trHeight w:val="454"/>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1692B19" w14:textId="5154FAFC" w:rsidR="00D43CBE" w:rsidRPr="00FB2533" w:rsidRDefault="00CE62EB" w:rsidP="00D43CBE">
            <w:pPr>
              <w:spacing w:line="270" w:lineRule="exact"/>
              <w:ind w:left="80" w:right="80"/>
              <w:jc w:val="both"/>
              <w:rPr>
                <w:rFonts w:ascii="Century Gothic" w:eastAsia="Century Gothic" w:hAnsi="Century Gothic" w:cs="Century Gothic"/>
                <w:color w:val="000000"/>
                <w:sz w:val="22"/>
              </w:rPr>
            </w:pPr>
            <w:r w:rsidRPr="00FB2533">
              <w:rPr>
                <w:rFonts w:ascii="Century Gothic" w:eastAsia="Century Gothic" w:hAnsi="Century Gothic" w:cs="Century Gothic"/>
                <w:color w:val="000000"/>
                <w:sz w:val="22"/>
              </w:rPr>
              <w:t>3</w:t>
            </w:r>
            <w:r w:rsidR="00432B5C" w:rsidRPr="00FB2533">
              <w:rPr>
                <w:rFonts w:ascii="Century Gothic" w:eastAsia="Century Gothic" w:hAnsi="Century Gothic" w:cs="Century Gothic"/>
                <w:color w:val="000000"/>
                <w:sz w:val="22"/>
              </w:rPr>
              <w:t>-</w:t>
            </w:r>
            <w:r w:rsidR="00535B4D" w:rsidRPr="00FB2533">
              <w:rPr>
                <w:rFonts w:ascii="Century Gothic" w:eastAsia="Century Gothic" w:hAnsi="Century Gothic" w:cs="Century Gothic"/>
                <w:color w:val="000000"/>
                <w:sz w:val="22"/>
              </w:rPr>
              <w:t xml:space="preserve"> Valeur</w:t>
            </w:r>
            <w:r w:rsidR="00432B5C" w:rsidRPr="00FB2533">
              <w:rPr>
                <w:rFonts w:ascii="Century Gothic" w:eastAsia="Century Gothic" w:hAnsi="Century Gothic" w:cs="Century Gothic"/>
                <w:color w:val="000000"/>
                <w:sz w:val="22"/>
              </w:rPr>
              <w:t xml:space="preserve"> environnementale</w:t>
            </w:r>
            <w:r w:rsidR="000B19DE">
              <w:rPr>
                <w:rFonts w:ascii="Century Gothic" w:eastAsia="Century Gothic" w:hAnsi="Century Gothic" w:cs="Century Gothic"/>
                <w:color w:val="000000"/>
                <w:sz w:val="22"/>
              </w:rPr>
              <w:t xml:space="preserve"> </w:t>
            </w:r>
            <w:r w:rsidR="00FF25C7">
              <w:rPr>
                <w:rFonts w:ascii="Century Gothic" w:eastAsia="Century Gothic" w:hAnsi="Century Gothic" w:cs="Century Gothic"/>
                <w:color w:val="000000"/>
                <w:sz w:val="22"/>
              </w:rPr>
              <w:t xml:space="preserve">appréciée au regard </w:t>
            </w:r>
            <w:r w:rsidR="001212D8">
              <w:rPr>
                <w:rFonts w:ascii="Century Gothic" w:eastAsia="Century Gothic" w:hAnsi="Century Gothic" w:cs="Century Gothic"/>
                <w:color w:val="000000"/>
                <w:sz w:val="22"/>
              </w:rPr>
              <w:t xml:space="preserve">des sous-critères </w:t>
            </w:r>
            <w:r w:rsidR="00FF25C7">
              <w:rPr>
                <w:rFonts w:ascii="Century Gothic" w:eastAsia="Century Gothic" w:hAnsi="Century Gothic" w:cs="Century Gothic"/>
                <w:color w:val="000000"/>
                <w:sz w:val="22"/>
              </w:rPr>
              <w:t xml:space="preserve">du cadre de mémoire </w:t>
            </w:r>
            <w:r w:rsidR="00535B4D" w:rsidRPr="00FB2533">
              <w:rPr>
                <w:rFonts w:ascii="Century Gothic" w:eastAsia="Century Gothic" w:hAnsi="Century Gothic" w:cs="Century Gothic"/>
                <w:color w:val="000000"/>
                <w:sz w:val="22"/>
              </w:rPr>
              <w:t>:</w:t>
            </w:r>
            <w:r w:rsidR="00432B5C" w:rsidRPr="00FB2533">
              <w:rPr>
                <w:rFonts w:ascii="Century Gothic" w:eastAsia="Century Gothic" w:hAnsi="Century Gothic" w:cs="Century Gothic"/>
                <w:color w:val="000000"/>
                <w:sz w:val="22"/>
              </w:rPr>
              <w:t xml:space="preserve"> Mode de calcul : (note du candidat/note la plus élevée) x base de notation</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61692B1A" w14:textId="63D2ACA5" w:rsidR="00D43CBE" w:rsidRPr="00FB2533" w:rsidRDefault="00D43CBE" w:rsidP="00185C8C">
            <w:pPr>
              <w:spacing w:before="60" w:after="20"/>
              <w:ind w:left="80" w:right="80"/>
              <w:jc w:val="center"/>
              <w:rPr>
                <w:rFonts w:ascii="Century Gothic" w:eastAsia="Century Gothic" w:hAnsi="Century Gothic" w:cs="Century Gothic"/>
                <w:color w:val="000000"/>
                <w:sz w:val="22"/>
              </w:rPr>
            </w:pPr>
            <w:r w:rsidRPr="00FB2533">
              <w:rPr>
                <w:rFonts w:ascii="Century Gothic" w:eastAsia="Century Gothic" w:hAnsi="Century Gothic" w:cs="Century Gothic"/>
                <w:color w:val="000000"/>
                <w:sz w:val="22"/>
              </w:rPr>
              <w:t>10</w:t>
            </w:r>
            <w:r w:rsidR="00185C8C" w:rsidRPr="00FB2533">
              <w:rPr>
                <w:rFonts w:ascii="Century Gothic" w:eastAsia="Century Gothic" w:hAnsi="Century Gothic" w:cs="Century Gothic"/>
                <w:color w:val="000000"/>
                <w:sz w:val="22"/>
              </w:rPr>
              <w:t xml:space="preserve"> points</w:t>
            </w:r>
          </w:p>
        </w:tc>
      </w:tr>
      <w:tr w:rsidR="000979FA" w:rsidRPr="00FB2533" w14:paraId="1344EF71" w14:textId="77777777" w:rsidTr="00185C8C">
        <w:trPr>
          <w:trHeight w:val="454"/>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CE19CD8" w14:textId="442D838B" w:rsidR="000979FA" w:rsidRPr="00FB2533" w:rsidRDefault="000979FA" w:rsidP="00D43CBE">
            <w:pPr>
              <w:spacing w:line="270" w:lineRule="exact"/>
              <w:ind w:left="80" w:right="80"/>
              <w:jc w:val="both"/>
              <w:rPr>
                <w:rFonts w:ascii="Century Gothic" w:eastAsia="Century Gothic" w:hAnsi="Century Gothic" w:cs="Century Gothic"/>
                <w:color w:val="000000"/>
                <w:sz w:val="22"/>
              </w:rPr>
            </w:pPr>
            <w:r>
              <w:rPr>
                <w:rFonts w:ascii="Century Gothic" w:eastAsia="Century Gothic" w:hAnsi="Century Gothic" w:cs="Century Gothic"/>
                <w:color w:val="000000"/>
                <w:sz w:val="22"/>
              </w:rPr>
              <w:t>4- Performance technique</w:t>
            </w:r>
            <w:r w:rsidR="002935EB">
              <w:rPr>
                <w:rFonts w:ascii="Century Gothic" w:eastAsia="Century Gothic" w:hAnsi="Century Gothic" w:cs="Century Gothic"/>
                <w:color w:val="000000"/>
                <w:sz w:val="22"/>
              </w:rPr>
              <w:t> </w:t>
            </w:r>
            <w:r w:rsidR="00FF25C7">
              <w:rPr>
                <w:rFonts w:ascii="Century Gothic" w:eastAsia="Century Gothic" w:hAnsi="Century Gothic" w:cs="Century Gothic"/>
                <w:color w:val="000000"/>
                <w:sz w:val="22"/>
              </w:rPr>
              <w:t xml:space="preserve">appréciée au regard des fiches techniques </w:t>
            </w:r>
            <w:r w:rsidR="002935EB">
              <w:rPr>
                <w:rFonts w:ascii="Century Gothic" w:eastAsia="Century Gothic" w:hAnsi="Century Gothic" w:cs="Century Gothic"/>
                <w:color w:val="000000"/>
                <w:sz w:val="22"/>
              </w:rPr>
              <w:t xml:space="preserve">: Mode de calcul </w:t>
            </w:r>
            <w:r w:rsidR="002935EB" w:rsidRPr="002935EB">
              <w:rPr>
                <w:rFonts w:ascii="Century Gothic" w:eastAsia="Century Gothic" w:hAnsi="Century Gothic" w:cs="Century Gothic"/>
                <w:color w:val="000000"/>
                <w:sz w:val="22"/>
              </w:rPr>
              <w:t>: (note du candidat/note la plus élevée) x base de notation</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564AEBCD" w14:textId="780DA969" w:rsidR="000979FA" w:rsidRPr="00FB2533" w:rsidRDefault="00DD2147" w:rsidP="00185C8C">
            <w:pPr>
              <w:spacing w:before="60" w:after="20"/>
              <w:ind w:left="80" w:right="80"/>
              <w:jc w:val="center"/>
              <w:rPr>
                <w:rFonts w:ascii="Century Gothic" w:eastAsia="Century Gothic" w:hAnsi="Century Gothic" w:cs="Century Gothic"/>
                <w:color w:val="000000"/>
                <w:sz w:val="22"/>
              </w:rPr>
            </w:pPr>
            <w:r>
              <w:rPr>
                <w:rFonts w:ascii="Century Gothic" w:eastAsia="Century Gothic" w:hAnsi="Century Gothic" w:cs="Century Gothic"/>
                <w:color w:val="000000"/>
                <w:sz w:val="22"/>
              </w:rPr>
              <w:t xml:space="preserve">10 points </w:t>
            </w:r>
          </w:p>
        </w:tc>
      </w:tr>
    </w:tbl>
    <w:p w14:paraId="61692B1C" w14:textId="77777777" w:rsidR="005C6199" w:rsidRPr="00FB2533" w:rsidRDefault="00C70DC4">
      <w:pPr>
        <w:spacing w:line="100" w:lineRule="exact"/>
        <w:rPr>
          <w:sz w:val="10"/>
        </w:rPr>
      </w:pPr>
      <w:r w:rsidRPr="00FB2533">
        <w:t xml:space="preserve"> </w:t>
      </w:r>
    </w:p>
    <w:p w14:paraId="7DFD5A01" w14:textId="77777777" w:rsidR="00BE2928" w:rsidRPr="00FB2533" w:rsidRDefault="00BE2928">
      <w:pPr>
        <w:spacing w:line="240" w:lineRule="exact"/>
      </w:pPr>
    </w:p>
    <w:p w14:paraId="61692B20" w14:textId="77777777" w:rsidR="005C6199" w:rsidRPr="00FB2533" w:rsidRDefault="00C70DC4">
      <w:pPr>
        <w:pStyle w:val="ParagrapheIndent2"/>
        <w:spacing w:line="270" w:lineRule="exact"/>
        <w:jc w:val="both"/>
        <w:rPr>
          <w:color w:val="000000"/>
        </w:rPr>
      </w:pPr>
      <w:r w:rsidRPr="00FB2533">
        <w:rPr>
          <w:color w:val="000000"/>
        </w:rPr>
        <w:t>Dans le cas où des erreurs purement matérielles (de multiplication, d'addition ou de report) seraient constatées dans l'offre du candidat, l'entreprise sera invitée à confirmer l'offre rectifiée ; en cas de refus ou en l'absence de réponse, son offre sera éliminée comme non cohérente. </w:t>
      </w:r>
    </w:p>
    <w:p w14:paraId="6D781AAC" w14:textId="77777777" w:rsidR="00185C8C" w:rsidRPr="00FB2533" w:rsidRDefault="00185C8C" w:rsidP="00185C8C"/>
    <w:p w14:paraId="61692B21" w14:textId="3B034D95" w:rsidR="005C6199" w:rsidRPr="00FB2533" w:rsidRDefault="00C70DC4">
      <w:pPr>
        <w:pStyle w:val="ParagrapheIndent2"/>
        <w:spacing w:line="270" w:lineRule="exact"/>
        <w:jc w:val="both"/>
        <w:rPr>
          <w:color w:val="000000"/>
        </w:rPr>
      </w:pPr>
      <w:r w:rsidRPr="00FB2533">
        <w:rPr>
          <w:color w:val="000000"/>
        </w:rPr>
        <w:t>Le pouvoir adjudicateur se réserve la possibilité de demander aux candidats admis de préciser la teneur de leur offre.</w:t>
      </w:r>
      <w:r w:rsidR="00185C8C" w:rsidRPr="00FB2533">
        <w:rPr>
          <w:color w:val="000000"/>
        </w:rPr>
        <w:t xml:space="preserve"> </w:t>
      </w:r>
      <w:r w:rsidRPr="00FB2533">
        <w:rPr>
          <w:color w:val="000000"/>
        </w:rPr>
        <w:t>Ces demandes de précisions prendront la forme d’échanges écrits via la plateforme de dématérialisation.</w:t>
      </w:r>
      <w:r w:rsidR="00185C8C" w:rsidRPr="00FB2533">
        <w:rPr>
          <w:color w:val="000000"/>
        </w:rPr>
        <w:t xml:space="preserve"> </w:t>
      </w:r>
      <w:r w:rsidRPr="00FB2533">
        <w:rPr>
          <w:color w:val="000000"/>
        </w:rPr>
        <w:t>L’attention des candidats est portée sur le fait que les réponses apportées ne peuvent en aucun cas permettre de modifier l’offre (technique et financière) sous peine d’irrégularité conformément aux articles L2152-1 et L2152-2 du Code de la Commande Publique. </w:t>
      </w:r>
    </w:p>
    <w:p w14:paraId="61692B22" w14:textId="77777777" w:rsidR="005C6199" w:rsidRPr="00FB2533" w:rsidRDefault="005C6199">
      <w:pPr>
        <w:pStyle w:val="ParagrapheIndent2"/>
        <w:spacing w:line="270" w:lineRule="exact"/>
        <w:jc w:val="both"/>
        <w:rPr>
          <w:color w:val="000000"/>
        </w:rPr>
      </w:pPr>
    </w:p>
    <w:p w14:paraId="61692B23" w14:textId="77777777" w:rsidR="005C6199" w:rsidRPr="00FB2533" w:rsidRDefault="00C70DC4">
      <w:pPr>
        <w:pStyle w:val="ParagrapheIndent2"/>
        <w:spacing w:line="270" w:lineRule="exact"/>
        <w:jc w:val="both"/>
        <w:rPr>
          <w:color w:val="000000"/>
        </w:rPr>
      </w:pPr>
      <w:r w:rsidRPr="00FB2533">
        <w:rPr>
          <w:b/>
          <w:color w:val="000000"/>
          <w:u w:val="single"/>
        </w:rPr>
        <w:t>Offres anormalement basses :</w:t>
      </w:r>
    </w:p>
    <w:p w14:paraId="61692B24" w14:textId="77777777" w:rsidR="005C6199" w:rsidRPr="00FB2533" w:rsidRDefault="005C6199">
      <w:pPr>
        <w:pStyle w:val="ParagrapheIndent2"/>
        <w:spacing w:line="270" w:lineRule="exact"/>
        <w:jc w:val="both"/>
        <w:rPr>
          <w:color w:val="000000"/>
        </w:rPr>
      </w:pPr>
    </w:p>
    <w:p w14:paraId="61692B25" w14:textId="77777777" w:rsidR="005C6199" w:rsidRPr="00FB2533" w:rsidRDefault="00C70DC4">
      <w:pPr>
        <w:pStyle w:val="ParagrapheIndent2"/>
        <w:spacing w:line="270" w:lineRule="exact"/>
        <w:jc w:val="both"/>
        <w:rPr>
          <w:color w:val="000000"/>
        </w:rPr>
      </w:pPr>
      <w:r w:rsidRPr="00FB2533">
        <w:rPr>
          <w:color w:val="000000"/>
        </w:rPr>
        <w:t>Conformément aux articles L. 2152-6 et R. 2152-3 à R. 2152-5 du Code de la Commande Publique, toute offre paraissant anormalement basse fera l’objet d’une vérification de sa viabilité économique.</w:t>
      </w:r>
    </w:p>
    <w:p w14:paraId="61692B26" w14:textId="77777777" w:rsidR="005C6199" w:rsidRPr="00FB2533" w:rsidRDefault="00C70DC4">
      <w:pPr>
        <w:pStyle w:val="ParagrapheIndent2"/>
        <w:spacing w:line="270" w:lineRule="exact"/>
        <w:jc w:val="both"/>
        <w:rPr>
          <w:color w:val="000000"/>
        </w:rPr>
      </w:pPr>
      <w:r w:rsidRPr="00FB2533">
        <w:rPr>
          <w:color w:val="000000"/>
        </w:rPr>
        <w:lastRenderedPageBreak/>
        <w:t>En procédure adaptée où la négociation est possible, la détection est effectuée avant la phase de négociation.</w:t>
      </w:r>
    </w:p>
    <w:p w14:paraId="61692B27" w14:textId="77777777" w:rsidR="005C6199" w:rsidRPr="00FB2533" w:rsidRDefault="00C70DC4">
      <w:pPr>
        <w:pStyle w:val="ParagrapheIndent2"/>
        <w:spacing w:line="270" w:lineRule="exact"/>
        <w:jc w:val="both"/>
        <w:rPr>
          <w:color w:val="000000"/>
        </w:rPr>
      </w:pPr>
      <w:r w:rsidRPr="00FB2533">
        <w:rPr>
          <w:color w:val="000000"/>
        </w:rPr>
        <w:t>Les indices susceptibles de conduire le pouvoir adjudicateur à interroger un candidat sont, entre autres (liste non exhaustive):</w:t>
      </w:r>
    </w:p>
    <w:p w14:paraId="61692B28" w14:textId="77777777" w:rsidR="005C6199" w:rsidRPr="00FB2533" w:rsidRDefault="00C70DC4">
      <w:pPr>
        <w:pStyle w:val="ParagrapheIndent2"/>
        <w:spacing w:line="270" w:lineRule="exact"/>
        <w:jc w:val="both"/>
        <w:rPr>
          <w:color w:val="000000"/>
        </w:rPr>
      </w:pPr>
      <w:r w:rsidRPr="00FB2533">
        <w:rPr>
          <w:color w:val="000000"/>
        </w:rPr>
        <w:t>- la comparaison avec les autres offres : le pouvoir adjudicateur utilisera un système constitué d’une phase d’alerte comportant un seuil en dessous duquel des justifications seront exigées. Ce seuil est fixé à 10% de la moyenne des offres des candidats, après élimination du calcul des offres supérieures de 20% à la première moyenne.</w:t>
      </w:r>
    </w:p>
    <w:p w14:paraId="61692B29" w14:textId="77777777" w:rsidR="005C6199" w:rsidRPr="00FB2533" w:rsidRDefault="00C70DC4">
      <w:pPr>
        <w:pStyle w:val="ParagrapheIndent2"/>
        <w:spacing w:line="270" w:lineRule="exact"/>
        <w:jc w:val="both"/>
        <w:rPr>
          <w:color w:val="000000"/>
        </w:rPr>
      </w:pPr>
      <w:r w:rsidRPr="00FB2533">
        <w:rPr>
          <w:color w:val="000000"/>
        </w:rPr>
        <w:t>- la comparaison avec l’estimation du service acheteur : différence de 20% entre l’estimation du service acheteur et le prix de l’offre d’un candidat</w:t>
      </w:r>
    </w:p>
    <w:p w14:paraId="61692B2A" w14:textId="77777777" w:rsidR="005C6199" w:rsidRPr="00FB2533" w:rsidRDefault="00C70DC4">
      <w:pPr>
        <w:pStyle w:val="ParagrapheIndent2"/>
        <w:spacing w:line="270" w:lineRule="exact"/>
        <w:jc w:val="both"/>
        <w:rPr>
          <w:color w:val="000000"/>
        </w:rPr>
      </w:pPr>
      <w:r w:rsidRPr="00FB2533">
        <w:rPr>
          <w:color w:val="000000"/>
        </w:rPr>
        <w:t>Le pouvoir adjudicateur se réserve également la possibilité d’interroger un candidat dont l’offre paraitrait anormalement basse au vu des obligations qui s’imposent à lui (en matière sociale, obligations sociales issues du code du Travail et des conventions collectives, en termes de délais, de moyens humains ou matériels affectés aux prestations du marché…).</w:t>
      </w:r>
    </w:p>
    <w:p w14:paraId="61692B2C" w14:textId="24C4FD95" w:rsidR="005C6199" w:rsidRPr="00FB2533" w:rsidRDefault="00C70DC4">
      <w:pPr>
        <w:pStyle w:val="ParagrapheIndent2"/>
        <w:spacing w:line="270" w:lineRule="exact"/>
        <w:jc w:val="both"/>
        <w:rPr>
          <w:color w:val="000000"/>
        </w:rPr>
      </w:pPr>
      <w:r w:rsidRPr="00FB2533">
        <w:rPr>
          <w:color w:val="000000"/>
        </w:rPr>
        <w:t>Dans le cas où le service acheteur, en charge de l’analyse des offres, considère le faisceau d’indices insuffisant, il motivera sa décision de ne pas mettre en œuvre la procédure de détection des offres anormalement basses dans le rapport d’analyse.</w:t>
      </w:r>
    </w:p>
    <w:p w14:paraId="61692B2D" w14:textId="77777777" w:rsidR="005C6199" w:rsidRPr="00FB2533" w:rsidRDefault="005C6199">
      <w:pPr>
        <w:pStyle w:val="ParagrapheIndent2"/>
        <w:spacing w:line="270" w:lineRule="exact"/>
        <w:jc w:val="both"/>
        <w:rPr>
          <w:color w:val="000000"/>
        </w:rPr>
      </w:pPr>
    </w:p>
    <w:p w14:paraId="61692B2E" w14:textId="77777777" w:rsidR="005C6199" w:rsidRPr="00FB2533" w:rsidRDefault="00C70DC4">
      <w:pPr>
        <w:pStyle w:val="ParagrapheIndent2"/>
        <w:spacing w:line="270" w:lineRule="exact"/>
        <w:jc w:val="both"/>
        <w:rPr>
          <w:color w:val="000000"/>
        </w:rPr>
      </w:pPr>
      <w:r w:rsidRPr="00FB2533">
        <w:rPr>
          <w:color w:val="000000"/>
        </w:rPr>
        <w:t>Les offres interrogées qui ne seront pas justifiées ou insuffisamment justifiées seront déclarées anormalement basses et écartées.</w:t>
      </w:r>
    </w:p>
    <w:p w14:paraId="3BB42C76" w14:textId="77777777" w:rsidR="00185C8C" w:rsidRPr="00FB2533" w:rsidRDefault="00185C8C" w:rsidP="00185C8C"/>
    <w:p w14:paraId="61692B30" w14:textId="77777777" w:rsidR="005C6199" w:rsidRPr="00FB2533" w:rsidRDefault="00C70DC4">
      <w:pPr>
        <w:pStyle w:val="Titre2"/>
        <w:ind w:left="280"/>
        <w:jc w:val="both"/>
        <w:rPr>
          <w:rFonts w:ascii="Century Gothic" w:eastAsia="Century Gothic" w:hAnsi="Century Gothic" w:cs="Century Gothic"/>
          <w:i w:val="0"/>
          <w:color w:val="000000"/>
          <w:sz w:val="24"/>
        </w:rPr>
      </w:pPr>
      <w:bookmarkStart w:id="58" w:name="ArtL2_NA9.5"/>
      <w:bookmarkStart w:id="59" w:name="_Toc241238903"/>
      <w:bookmarkEnd w:id="58"/>
      <w:r w:rsidRPr="00FB2533">
        <w:rPr>
          <w:rFonts w:ascii="Century Gothic" w:eastAsia="Century Gothic" w:hAnsi="Century Gothic" w:cs="Century Gothic"/>
          <w:i w:val="0"/>
          <w:color w:val="000000"/>
          <w:sz w:val="24"/>
        </w:rPr>
        <w:t>8.3 - Négociation</w:t>
      </w:r>
      <w:bookmarkEnd w:id="59"/>
    </w:p>
    <w:p w14:paraId="61692B31" w14:textId="77777777" w:rsidR="005C6199" w:rsidRPr="00FB2533" w:rsidRDefault="00C70DC4">
      <w:pPr>
        <w:pStyle w:val="ParagrapheIndent2"/>
        <w:spacing w:line="270" w:lineRule="exact"/>
        <w:jc w:val="both"/>
        <w:rPr>
          <w:color w:val="000000"/>
        </w:rPr>
      </w:pPr>
      <w:r w:rsidRPr="00FB2533">
        <w:rPr>
          <w:color w:val="000000"/>
        </w:rPr>
        <w:t>L’acheteur se réserve la possibilité d’engager une négociation avec l’ensemble des candidats ayant présenté une offre.</w:t>
      </w:r>
    </w:p>
    <w:p w14:paraId="61692B32" w14:textId="77777777" w:rsidR="005C6199" w:rsidRPr="00FB2533" w:rsidRDefault="00C70DC4">
      <w:pPr>
        <w:pStyle w:val="ParagrapheIndent2"/>
        <w:spacing w:line="270" w:lineRule="exact"/>
        <w:jc w:val="both"/>
        <w:rPr>
          <w:color w:val="000000"/>
        </w:rPr>
      </w:pPr>
      <w:r w:rsidRPr="00FB2533">
        <w:rPr>
          <w:color w:val="000000"/>
        </w:rPr>
        <w:t>Toutefois, l’acheteur pourra attribuer le marché sur la base des offres initiales sans négociation. Il est donc de l’intérêt du candidat d’optimiser son offre dès la remise de celle-ci. Dans le cas où la phase de négociation serait enclenchée :</w:t>
      </w:r>
    </w:p>
    <w:p w14:paraId="61692B33" w14:textId="77777777" w:rsidR="005C6199" w:rsidRPr="00FB2533" w:rsidRDefault="005C6199">
      <w:pPr>
        <w:pStyle w:val="ParagrapheIndent2"/>
        <w:spacing w:line="270" w:lineRule="exact"/>
        <w:jc w:val="both"/>
        <w:rPr>
          <w:color w:val="000000"/>
        </w:rPr>
      </w:pPr>
    </w:p>
    <w:p w14:paraId="61692B34" w14:textId="77777777" w:rsidR="005C6199" w:rsidRPr="00FB2533" w:rsidRDefault="00C70DC4">
      <w:pPr>
        <w:pStyle w:val="ParagrapheIndent2"/>
        <w:spacing w:line="270" w:lineRule="exact"/>
        <w:jc w:val="both"/>
        <w:rPr>
          <w:color w:val="000000"/>
        </w:rPr>
      </w:pPr>
      <w:r w:rsidRPr="00FB2533">
        <w:rPr>
          <w:color w:val="000000"/>
          <w:u w:val="single"/>
        </w:rPr>
        <w:t>Périmètre</w:t>
      </w:r>
      <w:r w:rsidRPr="00FB2533">
        <w:rPr>
          <w:color w:val="000000"/>
        </w:rPr>
        <w:t xml:space="preserve"> : elle sera engagée librement avec tous les candidats. La négociation est conduite dans le respect du principe de l'égalité de traitement de tous les candidats.</w:t>
      </w:r>
    </w:p>
    <w:p w14:paraId="61692B35" w14:textId="77777777" w:rsidR="005C6199" w:rsidRPr="00FB2533" w:rsidRDefault="005C6199">
      <w:pPr>
        <w:pStyle w:val="ParagrapheIndent2"/>
        <w:spacing w:line="270" w:lineRule="exact"/>
        <w:jc w:val="both"/>
        <w:rPr>
          <w:color w:val="000000"/>
        </w:rPr>
      </w:pPr>
    </w:p>
    <w:p w14:paraId="61692B36" w14:textId="77777777" w:rsidR="005C6199" w:rsidRPr="00FB2533" w:rsidRDefault="00C70DC4">
      <w:pPr>
        <w:pStyle w:val="ParagrapheIndent2"/>
        <w:spacing w:line="270" w:lineRule="exact"/>
        <w:jc w:val="both"/>
        <w:rPr>
          <w:color w:val="000000"/>
        </w:rPr>
      </w:pPr>
      <w:r w:rsidRPr="00FB2533">
        <w:rPr>
          <w:color w:val="000000"/>
          <w:u w:val="single"/>
        </w:rPr>
        <w:t>Contenu</w:t>
      </w:r>
      <w:r w:rsidRPr="00FB2533">
        <w:rPr>
          <w:color w:val="000000"/>
        </w:rPr>
        <w:t xml:space="preserve"> : la négociation portera sur tous les éléments de l'offre des candidats.</w:t>
      </w:r>
    </w:p>
    <w:p w14:paraId="61692B37" w14:textId="77777777" w:rsidR="005C6199" w:rsidRPr="00FB2533" w:rsidRDefault="005C6199">
      <w:pPr>
        <w:pStyle w:val="ParagrapheIndent2"/>
        <w:spacing w:line="270" w:lineRule="exact"/>
        <w:jc w:val="both"/>
        <w:rPr>
          <w:color w:val="000000"/>
        </w:rPr>
      </w:pPr>
    </w:p>
    <w:p w14:paraId="61692B38" w14:textId="77777777" w:rsidR="005C6199" w:rsidRPr="00FB2533" w:rsidRDefault="00C70DC4">
      <w:pPr>
        <w:pStyle w:val="ParagrapheIndent2"/>
        <w:spacing w:line="270" w:lineRule="exact"/>
        <w:jc w:val="both"/>
        <w:rPr>
          <w:color w:val="000000"/>
        </w:rPr>
      </w:pPr>
      <w:r w:rsidRPr="00FB2533">
        <w:rPr>
          <w:color w:val="000000"/>
          <w:u w:val="single"/>
        </w:rPr>
        <w:t>Modalités</w:t>
      </w:r>
      <w:r w:rsidRPr="00FB2533">
        <w:rPr>
          <w:color w:val="000000"/>
        </w:rPr>
        <w:t xml:space="preserve"> : la négociation pourra prendre la forme d'échanges écrits et/ou d'entretiens avec le ou les candidats retenu(s) par le Pouvoir Adjudicateur. En cas d'échange écrit, les candidats devront impérativement répondre dans les conditions de forme et de délai indiqués sur la plateforme AWS. En cas de rencontre avec les candidats, une convocation sera transmise aux candidats en amont de l'entretien de négociation. A l'issue des négociations, les candidats remettront alors leur offre finale dans le délai maximal indiqué lors des échanges. Cette date de remise des offres finales sera identique pour tous les candidats.</w:t>
      </w:r>
    </w:p>
    <w:p w14:paraId="61692B39" w14:textId="77777777" w:rsidR="005C6199" w:rsidRPr="00FB2533" w:rsidRDefault="005C6199">
      <w:pPr>
        <w:pStyle w:val="ParagrapheIndent2"/>
        <w:spacing w:line="270" w:lineRule="exact"/>
        <w:jc w:val="both"/>
        <w:rPr>
          <w:color w:val="000000"/>
        </w:rPr>
      </w:pPr>
    </w:p>
    <w:p w14:paraId="4498A6B7" w14:textId="77777777" w:rsidR="00547286" w:rsidRPr="00FB2533" w:rsidRDefault="00C70DC4" w:rsidP="00547286">
      <w:pPr>
        <w:pStyle w:val="ParagrapheIndent2"/>
        <w:spacing w:line="270" w:lineRule="exact"/>
        <w:jc w:val="both"/>
        <w:rPr>
          <w:color w:val="000000"/>
        </w:rPr>
      </w:pPr>
      <w:r w:rsidRPr="00FB2533">
        <w:rPr>
          <w:color w:val="000000"/>
          <w:u w:val="single"/>
        </w:rPr>
        <w:t>Classement des offres suivant négociation</w:t>
      </w:r>
      <w:r w:rsidRPr="00FB2533">
        <w:rPr>
          <w:color w:val="000000"/>
        </w:rPr>
        <w:t xml:space="preserve"> : l'offre finale sera jugée selon les mêmes critères du présent règlement. Le classement final sera établi sur cette base.</w:t>
      </w:r>
    </w:p>
    <w:p w14:paraId="61692B3B" w14:textId="5FBBD9A0" w:rsidR="005C6199" w:rsidRPr="00FB2533" w:rsidRDefault="00C70DC4" w:rsidP="00547286">
      <w:pPr>
        <w:pStyle w:val="ParagrapheIndent2"/>
        <w:spacing w:line="270" w:lineRule="exact"/>
        <w:jc w:val="both"/>
        <w:rPr>
          <w:color w:val="000000"/>
        </w:rPr>
      </w:pPr>
      <w:r w:rsidRPr="00FB2533">
        <w:rPr>
          <w:color w:val="000000"/>
        </w:rPr>
        <w:t> </w:t>
      </w:r>
    </w:p>
    <w:p w14:paraId="61692B3C" w14:textId="77777777" w:rsidR="005C6199" w:rsidRPr="00FB2533" w:rsidRDefault="00C70DC4">
      <w:pPr>
        <w:pStyle w:val="Titre2"/>
        <w:ind w:left="280"/>
        <w:jc w:val="both"/>
        <w:rPr>
          <w:rFonts w:ascii="Century Gothic" w:eastAsia="Century Gothic" w:hAnsi="Century Gothic" w:cs="Century Gothic"/>
          <w:i w:val="0"/>
          <w:color w:val="000000"/>
          <w:sz w:val="24"/>
        </w:rPr>
      </w:pPr>
      <w:bookmarkStart w:id="60" w:name="ArtL2_RC-2-A10.4"/>
      <w:bookmarkStart w:id="61" w:name="_Toc241238904"/>
      <w:bookmarkEnd w:id="60"/>
      <w:r w:rsidRPr="00FB2533">
        <w:rPr>
          <w:rFonts w:ascii="Century Gothic" w:eastAsia="Century Gothic" w:hAnsi="Century Gothic" w:cs="Century Gothic"/>
          <w:i w:val="0"/>
          <w:color w:val="000000"/>
          <w:sz w:val="24"/>
        </w:rPr>
        <w:t>8.4 - Suite à donner à la consultation</w:t>
      </w:r>
      <w:bookmarkEnd w:id="61"/>
    </w:p>
    <w:p w14:paraId="2A23CEA4" w14:textId="2FEA4346" w:rsidR="00535B4D" w:rsidRPr="00E13FDD" w:rsidRDefault="00C70DC4" w:rsidP="00E13FDD">
      <w:pPr>
        <w:pStyle w:val="ParagrapheIndent2"/>
        <w:spacing w:after="240" w:line="270" w:lineRule="exact"/>
        <w:jc w:val="both"/>
        <w:rPr>
          <w:color w:val="000000"/>
        </w:rPr>
      </w:pPr>
      <w:r w:rsidRPr="00FB2533">
        <w:rPr>
          <w:color w:val="000000"/>
        </w:rPr>
        <w:t xml:space="preserve">L'offre la mieux classée sera donc retenue à titre provisoire en attendant que le ou les candidats produisent les certificats et attestations des articles R. 2143-6 à R. 2143-10 du Code de la </w:t>
      </w:r>
      <w:r w:rsidR="00004FF8" w:rsidRPr="00FB2533">
        <w:rPr>
          <w:color w:val="000000"/>
        </w:rPr>
        <w:t>C</w:t>
      </w:r>
      <w:r w:rsidRPr="00FB2533">
        <w:rPr>
          <w:color w:val="000000"/>
        </w:rPr>
        <w:t xml:space="preserve">ommande </w:t>
      </w:r>
      <w:r w:rsidR="00004FF8" w:rsidRPr="00FB2533">
        <w:rPr>
          <w:color w:val="000000"/>
        </w:rPr>
        <w:t>P</w:t>
      </w:r>
      <w:r w:rsidRPr="00FB2533">
        <w:rPr>
          <w:color w:val="000000"/>
        </w:rPr>
        <w:t>ublique. Le délai imparti par le pouvoir adjudicateur pour remettre ces documents ne pourra être supérieur à 10 jours.</w:t>
      </w:r>
      <w:r w:rsidR="0073030C">
        <w:rPr>
          <w:color w:val="000000"/>
        </w:rPr>
        <w:t xml:space="preserve"> </w:t>
      </w:r>
      <w:r w:rsidRPr="00FB2533">
        <w:rPr>
          <w:color w:val="000000"/>
        </w:rPr>
        <w:t>Une attestation d'assurance décennale devra également être produite dans le même délai.</w:t>
      </w:r>
    </w:p>
    <w:p w14:paraId="61692B3F" w14:textId="77777777" w:rsidR="005C6199" w:rsidRPr="00FB2533" w:rsidRDefault="00C70DC4">
      <w:pPr>
        <w:pStyle w:val="Titre1"/>
        <w:shd w:val="clear" w:color="FD2456" w:fill="FD2456"/>
        <w:rPr>
          <w:rFonts w:ascii="Century Gothic" w:eastAsia="Century Gothic" w:hAnsi="Century Gothic" w:cs="Century Gothic"/>
          <w:color w:val="FFFFFF"/>
          <w:sz w:val="28"/>
        </w:rPr>
      </w:pPr>
      <w:bookmarkStart w:id="62" w:name="ArtL1_RC-2-A14"/>
      <w:bookmarkStart w:id="63" w:name="_Toc241238905"/>
      <w:bookmarkEnd w:id="62"/>
      <w:r w:rsidRPr="00FB2533">
        <w:rPr>
          <w:rFonts w:ascii="Century Gothic" w:eastAsia="Century Gothic" w:hAnsi="Century Gothic" w:cs="Century Gothic"/>
          <w:color w:val="FFFFFF"/>
          <w:sz w:val="28"/>
        </w:rPr>
        <w:lastRenderedPageBreak/>
        <w:t>9 - Renseignements complémentaires</w:t>
      </w:r>
      <w:bookmarkEnd w:id="63"/>
    </w:p>
    <w:p w14:paraId="61692B40" w14:textId="77777777" w:rsidR="005C6199" w:rsidRPr="00FB2533" w:rsidRDefault="00C70DC4">
      <w:pPr>
        <w:spacing w:line="60" w:lineRule="exact"/>
        <w:rPr>
          <w:sz w:val="6"/>
        </w:rPr>
      </w:pPr>
      <w:r w:rsidRPr="00FB2533">
        <w:t xml:space="preserve"> </w:t>
      </w:r>
    </w:p>
    <w:p w14:paraId="61692B41" w14:textId="77777777" w:rsidR="005C6199" w:rsidRPr="00FB2533" w:rsidRDefault="00C70DC4">
      <w:pPr>
        <w:pStyle w:val="Titre2"/>
        <w:ind w:left="280"/>
        <w:jc w:val="both"/>
        <w:rPr>
          <w:rFonts w:ascii="Century Gothic" w:eastAsia="Century Gothic" w:hAnsi="Century Gothic" w:cs="Century Gothic"/>
          <w:i w:val="0"/>
          <w:color w:val="000000"/>
          <w:sz w:val="24"/>
        </w:rPr>
      </w:pPr>
      <w:bookmarkStart w:id="64" w:name="ArtL2_RC-2-A14.1"/>
      <w:bookmarkStart w:id="65" w:name="_Toc241238906"/>
      <w:bookmarkEnd w:id="64"/>
      <w:r w:rsidRPr="00FB2533">
        <w:rPr>
          <w:rFonts w:ascii="Century Gothic" w:eastAsia="Century Gothic" w:hAnsi="Century Gothic" w:cs="Century Gothic"/>
          <w:i w:val="0"/>
          <w:color w:val="000000"/>
          <w:sz w:val="24"/>
        </w:rPr>
        <w:t>9.1 - Adresses supplémentaires et points de contact</w:t>
      </w:r>
      <w:bookmarkEnd w:id="65"/>
    </w:p>
    <w:p w14:paraId="61692B42" w14:textId="77777777" w:rsidR="005C6199" w:rsidRPr="00FB2533" w:rsidRDefault="00C70DC4">
      <w:pPr>
        <w:pStyle w:val="ParagrapheIndent2"/>
        <w:spacing w:line="270" w:lineRule="exact"/>
        <w:jc w:val="both"/>
        <w:rPr>
          <w:color w:val="000000"/>
        </w:rPr>
      </w:pPr>
      <w:r w:rsidRPr="00FB2533">
        <w:rPr>
          <w:color w:val="000000"/>
        </w:rPr>
        <w:t>Pour tout renseignement complémentaire concernant cette consultation, les candidats transmettent impérativement leur demande par l'intermédiaire du profil d'acheteur du pouvoir adjudicateur, dont l'adresse URL est la suivante : http://agysoft.marches-publics.info</w:t>
      </w:r>
    </w:p>
    <w:p w14:paraId="61692B43" w14:textId="77777777" w:rsidR="005C6199" w:rsidRPr="00FB2533" w:rsidRDefault="005C6199">
      <w:pPr>
        <w:pStyle w:val="ParagrapheIndent2"/>
        <w:spacing w:line="270" w:lineRule="exact"/>
        <w:jc w:val="both"/>
        <w:rPr>
          <w:color w:val="000000"/>
        </w:rPr>
      </w:pPr>
    </w:p>
    <w:p w14:paraId="61692B44" w14:textId="77777777" w:rsidR="005C6199" w:rsidRPr="00FB2533" w:rsidRDefault="00C70DC4">
      <w:pPr>
        <w:pStyle w:val="ParagrapheIndent2"/>
        <w:spacing w:after="240" w:line="270" w:lineRule="exact"/>
        <w:jc w:val="both"/>
        <w:rPr>
          <w:color w:val="000000"/>
        </w:rPr>
      </w:pPr>
      <w:r w:rsidRPr="00FB2533">
        <w:rPr>
          <w:color w:val="000000"/>
        </w:rPr>
        <w:t>Cette demande doit intervenir au plus tard 10 jours avant la date limite de remise des plis.</w:t>
      </w:r>
    </w:p>
    <w:p w14:paraId="61692B45" w14:textId="77777777" w:rsidR="005C6199" w:rsidRPr="00FB2533" w:rsidRDefault="00C70DC4">
      <w:pPr>
        <w:pStyle w:val="ParagrapheIndent2"/>
        <w:spacing w:after="240" w:line="270" w:lineRule="exact"/>
        <w:jc w:val="both"/>
        <w:rPr>
          <w:color w:val="000000"/>
        </w:rPr>
      </w:pPr>
      <w:r w:rsidRPr="00FB2533">
        <w:rPr>
          <w:color w:val="000000"/>
        </w:rPr>
        <w:t>Une réponse sera alors adressée, à toutes les entreprises ayant retiré le dossier ou l'ayant téléchargé après identification, 6 jours au plus tard avant la date limite de remise des plis.</w:t>
      </w:r>
    </w:p>
    <w:p w14:paraId="61692B46" w14:textId="77777777" w:rsidR="005C6199" w:rsidRPr="00FB2533" w:rsidRDefault="00C70DC4">
      <w:pPr>
        <w:pStyle w:val="Titre2"/>
        <w:ind w:left="280"/>
        <w:jc w:val="both"/>
        <w:rPr>
          <w:rFonts w:ascii="Century Gothic" w:eastAsia="Century Gothic" w:hAnsi="Century Gothic" w:cs="Century Gothic"/>
          <w:i w:val="0"/>
          <w:color w:val="000000"/>
          <w:sz w:val="24"/>
        </w:rPr>
      </w:pPr>
      <w:bookmarkStart w:id="66" w:name="ArtL2_RC-2-A14.2"/>
      <w:bookmarkStart w:id="67" w:name="_Toc241238907"/>
      <w:bookmarkEnd w:id="66"/>
      <w:r w:rsidRPr="00FB2533">
        <w:rPr>
          <w:rFonts w:ascii="Century Gothic" w:eastAsia="Century Gothic" w:hAnsi="Century Gothic" w:cs="Century Gothic"/>
          <w:i w:val="0"/>
          <w:color w:val="000000"/>
          <w:sz w:val="24"/>
        </w:rPr>
        <w:t>9.2 - Procédures de recours</w:t>
      </w:r>
      <w:bookmarkEnd w:id="67"/>
    </w:p>
    <w:p w14:paraId="61692B51" w14:textId="77777777" w:rsidR="005C6199" w:rsidRPr="00FB2533" w:rsidRDefault="00C70DC4">
      <w:pPr>
        <w:pStyle w:val="ParagrapheIndent2"/>
        <w:spacing w:line="270" w:lineRule="exact"/>
        <w:jc w:val="both"/>
        <w:rPr>
          <w:color w:val="000000"/>
        </w:rPr>
      </w:pPr>
      <w:r w:rsidRPr="00FB2533">
        <w:rPr>
          <w:color w:val="000000"/>
        </w:rPr>
        <w:t>Pour obtenir des renseignements relatifs à l'introduction des recours, les candidats devront s'adresser à :</w:t>
      </w:r>
    </w:p>
    <w:p w14:paraId="61692B52" w14:textId="77777777" w:rsidR="005C6199" w:rsidRPr="00FB2533" w:rsidRDefault="00C70DC4">
      <w:pPr>
        <w:pStyle w:val="ParagrapheIndent2"/>
        <w:spacing w:line="270" w:lineRule="exact"/>
        <w:jc w:val="both"/>
        <w:rPr>
          <w:color w:val="000000"/>
        </w:rPr>
      </w:pPr>
      <w:r w:rsidRPr="00FB2533">
        <w:rPr>
          <w:color w:val="000000"/>
        </w:rPr>
        <w:t>Tribunal Administratif de Montpellier</w:t>
      </w:r>
    </w:p>
    <w:p w14:paraId="61692B53" w14:textId="77777777" w:rsidR="005C6199" w:rsidRPr="00FB2533" w:rsidRDefault="00C70DC4">
      <w:pPr>
        <w:pStyle w:val="ParagrapheIndent2"/>
        <w:spacing w:line="270" w:lineRule="exact"/>
        <w:jc w:val="both"/>
        <w:rPr>
          <w:color w:val="000000"/>
        </w:rPr>
      </w:pPr>
      <w:r w:rsidRPr="00FB2533">
        <w:rPr>
          <w:color w:val="000000"/>
        </w:rPr>
        <w:t>6 rue Pitot</w:t>
      </w:r>
    </w:p>
    <w:p w14:paraId="61692B54" w14:textId="77777777" w:rsidR="005C6199" w:rsidRPr="00FB2533" w:rsidRDefault="00C70DC4">
      <w:pPr>
        <w:pStyle w:val="ParagrapheIndent2"/>
        <w:spacing w:line="270" w:lineRule="exact"/>
        <w:jc w:val="both"/>
        <w:rPr>
          <w:color w:val="000000"/>
        </w:rPr>
      </w:pPr>
      <w:r w:rsidRPr="00FB2533">
        <w:rPr>
          <w:color w:val="000000"/>
        </w:rPr>
        <w:t>34063 MONTPELLIER CEDEX 2</w:t>
      </w:r>
    </w:p>
    <w:p w14:paraId="61692B55" w14:textId="77777777" w:rsidR="005C6199" w:rsidRPr="00FB2533" w:rsidRDefault="005C6199">
      <w:pPr>
        <w:pStyle w:val="ParagrapheIndent2"/>
        <w:spacing w:line="270" w:lineRule="exact"/>
        <w:jc w:val="both"/>
        <w:rPr>
          <w:color w:val="000000"/>
        </w:rPr>
      </w:pPr>
    </w:p>
    <w:p w14:paraId="61692B56" w14:textId="77777777" w:rsidR="005C6199" w:rsidRPr="00FB2533" w:rsidRDefault="00C70DC4">
      <w:pPr>
        <w:pStyle w:val="ParagrapheIndent2"/>
        <w:spacing w:line="270" w:lineRule="exact"/>
        <w:jc w:val="both"/>
        <w:rPr>
          <w:color w:val="000000"/>
        </w:rPr>
      </w:pPr>
      <w:r w:rsidRPr="00FB2533">
        <w:rPr>
          <w:color w:val="000000"/>
        </w:rPr>
        <w:t>Tél : 04 67 54 81 00</w:t>
      </w:r>
    </w:p>
    <w:p w14:paraId="61692B57" w14:textId="77777777" w:rsidR="005C6199" w:rsidRPr="00FB2533" w:rsidRDefault="00C70DC4">
      <w:pPr>
        <w:pStyle w:val="ParagrapheIndent2"/>
        <w:spacing w:line="270" w:lineRule="exact"/>
        <w:jc w:val="both"/>
        <w:rPr>
          <w:color w:val="000000"/>
        </w:rPr>
      </w:pPr>
      <w:r w:rsidRPr="00FB2533">
        <w:rPr>
          <w:color w:val="000000"/>
        </w:rPr>
        <w:t>Télécopie : 04 67 54 74 10</w:t>
      </w:r>
    </w:p>
    <w:p w14:paraId="61692B59" w14:textId="61D40F91" w:rsidR="005C6199" w:rsidRPr="00FB2533" w:rsidRDefault="00C70DC4">
      <w:pPr>
        <w:pStyle w:val="ParagrapheIndent2"/>
        <w:spacing w:line="270" w:lineRule="exact"/>
        <w:jc w:val="both"/>
        <w:rPr>
          <w:color w:val="000000"/>
        </w:rPr>
      </w:pPr>
      <w:r w:rsidRPr="00FB2533">
        <w:rPr>
          <w:color w:val="000000"/>
        </w:rPr>
        <w:t>Courriel : greffe.ta-montpellier@juradm.fr</w:t>
      </w:r>
    </w:p>
    <w:p w14:paraId="61692B5A" w14:textId="77777777" w:rsidR="005C6199" w:rsidRPr="00FB2533" w:rsidRDefault="005C6199">
      <w:pPr>
        <w:pStyle w:val="ParagrapheIndent2"/>
        <w:spacing w:line="270" w:lineRule="exact"/>
        <w:jc w:val="both"/>
        <w:rPr>
          <w:color w:val="000000"/>
        </w:rPr>
      </w:pPr>
    </w:p>
    <w:p w14:paraId="61692B5B" w14:textId="77777777" w:rsidR="005C6199" w:rsidRPr="00FB2533" w:rsidRDefault="00C70DC4">
      <w:pPr>
        <w:pStyle w:val="ParagrapheIndent2"/>
        <w:spacing w:line="270" w:lineRule="exact"/>
        <w:jc w:val="both"/>
        <w:rPr>
          <w:color w:val="000000"/>
        </w:rPr>
      </w:pPr>
      <w:r w:rsidRPr="00FB2533">
        <w:rPr>
          <w:color w:val="000000"/>
        </w:rPr>
        <w:t>Précisions concernant les délais d'introduction des recours :</w:t>
      </w:r>
    </w:p>
    <w:p w14:paraId="61692B5C" w14:textId="77777777" w:rsidR="005C6199" w:rsidRPr="00FB2533" w:rsidRDefault="005C6199">
      <w:pPr>
        <w:pStyle w:val="ParagrapheIndent2"/>
        <w:spacing w:line="270" w:lineRule="exact"/>
        <w:jc w:val="both"/>
        <w:rPr>
          <w:color w:val="000000"/>
        </w:rPr>
      </w:pPr>
    </w:p>
    <w:p w14:paraId="61692B5D" w14:textId="77777777" w:rsidR="005C6199" w:rsidRPr="00FB2533" w:rsidRDefault="00C70DC4">
      <w:pPr>
        <w:pStyle w:val="ParagrapheIndent2"/>
        <w:spacing w:line="270" w:lineRule="exact"/>
        <w:jc w:val="both"/>
        <w:rPr>
          <w:color w:val="000000"/>
        </w:rPr>
      </w:pPr>
      <w:r w:rsidRPr="00FB2533">
        <w:rPr>
          <w:color w:val="000000"/>
          <w:u w:val="single"/>
        </w:rPr>
        <w:t>Référé pré-contractuel</w:t>
      </w:r>
      <w:r w:rsidRPr="00FB2533">
        <w:rPr>
          <w:color w:val="000000"/>
        </w:rPr>
        <w:t xml:space="preserve"> prévu aux articles L.551-1 à L.551-12 du Code de justice administrative (CJA), et pouvant être exercé avant la signature du contrat.</w:t>
      </w:r>
    </w:p>
    <w:p w14:paraId="61692B5E" w14:textId="77777777" w:rsidR="005C6199" w:rsidRPr="00FB2533" w:rsidRDefault="005C6199">
      <w:pPr>
        <w:pStyle w:val="ParagrapheIndent2"/>
        <w:spacing w:line="270" w:lineRule="exact"/>
        <w:jc w:val="both"/>
        <w:rPr>
          <w:color w:val="000000"/>
        </w:rPr>
      </w:pPr>
    </w:p>
    <w:p w14:paraId="61692B5F" w14:textId="77777777" w:rsidR="005C6199" w:rsidRPr="00FB2533" w:rsidRDefault="00C70DC4">
      <w:pPr>
        <w:pStyle w:val="ParagrapheIndent2"/>
        <w:spacing w:line="270" w:lineRule="exact"/>
        <w:jc w:val="both"/>
        <w:rPr>
          <w:color w:val="000000"/>
        </w:rPr>
      </w:pPr>
      <w:r w:rsidRPr="00FB2533">
        <w:rPr>
          <w:color w:val="000000"/>
          <w:u w:val="single"/>
        </w:rPr>
        <w:t>Référé contractuel</w:t>
      </w:r>
      <w:r w:rsidRPr="00FB2533">
        <w:rPr>
          <w:color w:val="000000"/>
        </w:rPr>
        <w:t xml:space="preserve"> prévu aux articles L.551-13 à L.551-23 du CJA, et pouvant être exercé dans les délais prévus à l'article R. 551-7 du CJA.</w:t>
      </w:r>
    </w:p>
    <w:p w14:paraId="61692B60" w14:textId="77777777" w:rsidR="005C6199" w:rsidRPr="00FB2533" w:rsidRDefault="005C6199">
      <w:pPr>
        <w:pStyle w:val="ParagrapheIndent2"/>
        <w:spacing w:line="270" w:lineRule="exact"/>
        <w:jc w:val="both"/>
        <w:rPr>
          <w:color w:val="000000"/>
        </w:rPr>
      </w:pPr>
    </w:p>
    <w:p w14:paraId="10B4537B" w14:textId="77777777" w:rsidR="005435FD" w:rsidRDefault="005435FD">
      <w:pPr>
        <w:pStyle w:val="ParagrapheIndent2"/>
        <w:spacing w:line="270" w:lineRule="exact"/>
        <w:jc w:val="both"/>
        <w:rPr>
          <w:color w:val="000000"/>
          <w:u w:val="single"/>
        </w:rPr>
      </w:pPr>
    </w:p>
    <w:p w14:paraId="30C1A4D0" w14:textId="77777777" w:rsidR="005435FD" w:rsidRDefault="005435FD">
      <w:pPr>
        <w:pStyle w:val="ParagrapheIndent2"/>
        <w:spacing w:line="270" w:lineRule="exact"/>
        <w:jc w:val="both"/>
        <w:rPr>
          <w:color w:val="000000"/>
          <w:u w:val="single"/>
        </w:rPr>
      </w:pPr>
    </w:p>
    <w:p w14:paraId="61692B61" w14:textId="16BECCC0" w:rsidR="005C6199" w:rsidRPr="00FB2533" w:rsidRDefault="00C70DC4">
      <w:pPr>
        <w:pStyle w:val="ParagrapheIndent2"/>
        <w:spacing w:line="270" w:lineRule="exact"/>
        <w:jc w:val="both"/>
        <w:rPr>
          <w:color w:val="000000"/>
        </w:rPr>
      </w:pPr>
      <w:r w:rsidRPr="00FB2533">
        <w:rPr>
          <w:color w:val="000000"/>
          <w:u w:val="single"/>
        </w:rPr>
        <w:t>Recours de pleine juridiction</w:t>
      </w:r>
      <w:r w:rsidRPr="00FB2533">
        <w:rPr>
          <w:color w:val="000000"/>
        </w:rPr>
        <w:t xml:space="preserve"> ouvert aux tiers justifiant d'un intérêt lésé, et pouvant être exercé dans les deux mois suivant la date à laquelle la conclusion du contrat est rendue publique.</w:t>
      </w:r>
    </w:p>
    <w:p w14:paraId="61692B62" w14:textId="77777777" w:rsidR="005C6199" w:rsidRPr="00FB2533" w:rsidRDefault="005C6199">
      <w:pPr>
        <w:pStyle w:val="ParagrapheIndent2"/>
        <w:spacing w:line="270" w:lineRule="exact"/>
        <w:jc w:val="both"/>
        <w:rPr>
          <w:color w:val="000000"/>
        </w:rPr>
      </w:pPr>
    </w:p>
    <w:p w14:paraId="61692B63" w14:textId="77777777" w:rsidR="005C6199" w:rsidRPr="00FB2533" w:rsidRDefault="00C70DC4">
      <w:pPr>
        <w:pStyle w:val="ParagrapheIndent2"/>
        <w:spacing w:line="270" w:lineRule="exact"/>
        <w:jc w:val="both"/>
        <w:rPr>
          <w:color w:val="000000"/>
        </w:rPr>
      </w:pPr>
      <w:r w:rsidRPr="00FB2533">
        <w:rPr>
          <w:color w:val="000000"/>
        </w:rPr>
        <w:t xml:space="preserve">Dans le cas de disposition(s) ayant pour effet l'organisation ou le fonctionnement d'un service public : </w:t>
      </w:r>
      <w:r w:rsidRPr="00FB2533">
        <w:rPr>
          <w:color w:val="000000"/>
          <w:u w:val="single"/>
        </w:rPr>
        <w:t>Recours pour Excès de Pouvoir</w:t>
      </w:r>
      <w:r w:rsidRPr="00FB2533">
        <w:rPr>
          <w:color w:val="000000"/>
        </w:rPr>
        <w:t xml:space="preserve"> (REP) contre une décision administrative prévu aux articles R. 421-1 à R. 421-7 du CJA, et pouvant être exercé dans les 2 mois suivant la notification ou publication de la décision de l'organisme. Le recours ne peut plus, toutefois, être exercé après la signature du contrat.</w:t>
      </w:r>
    </w:p>
    <w:p w14:paraId="61692B64" w14:textId="77777777" w:rsidR="005C6199" w:rsidRPr="00FB2533" w:rsidRDefault="005C6199">
      <w:pPr>
        <w:pStyle w:val="ParagrapheIndent2"/>
        <w:spacing w:line="270" w:lineRule="exact"/>
        <w:jc w:val="both"/>
        <w:rPr>
          <w:color w:val="000000"/>
        </w:rPr>
      </w:pPr>
    </w:p>
    <w:p w14:paraId="61692B65" w14:textId="77777777" w:rsidR="005C6199" w:rsidRDefault="00C70DC4">
      <w:pPr>
        <w:pStyle w:val="ParagrapheIndent2"/>
        <w:spacing w:line="270" w:lineRule="exact"/>
        <w:jc w:val="both"/>
        <w:rPr>
          <w:color w:val="000000"/>
        </w:rPr>
      </w:pPr>
      <w:r w:rsidRPr="00FB2533">
        <w:rPr>
          <w:color w:val="000000"/>
        </w:rPr>
        <w:t> </w:t>
      </w:r>
    </w:p>
    <w:sectPr w:rsidR="005C6199">
      <w:footerReference w:type="default" r:id="rId28"/>
      <w:pgSz w:w="11900" w:h="16840"/>
      <w:pgMar w:top="1140" w:right="1140" w:bottom="580" w:left="1140" w:header="1140" w:footer="58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18AC52" w14:textId="77777777" w:rsidR="00B979C9" w:rsidRPr="00FB2533" w:rsidRDefault="00B979C9">
      <w:r w:rsidRPr="00FB2533">
        <w:separator/>
      </w:r>
    </w:p>
  </w:endnote>
  <w:endnote w:type="continuationSeparator" w:id="0">
    <w:p w14:paraId="358C866F" w14:textId="77777777" w:rsidR="00B979C9" w:rsidRPr="00FB2533" w:rsidRDefault="00B979C9">
      <w:r w:rsidRPr="00FB2533">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692BA1" w14:textId="77777777" w:rsidR="005C6199" w:rsidRPr="00FB2533" w:rsidRDefault="005C6199">
    <w:pPr>
      <w:spacing w:line="240" w:lineRule="exact"/>
    </w:pPr>
  </w:p>
  <w:tbl>
    <w:tblPr>
      <w:tblW w:w="0" w:type="auto"/>
      <w:tblLayout w:type="fixed"/>
      <w:tblLook w:val="04A0" w:firstRow="1" w:lastRow="0" w:firstColumn="1" w:lastColumn="0" w:noHBand="0" w:noVBand="1"/>
    </w:tblPr>
    <w:tblGrid>
      <w:gridCol w:w="5220"/>
      <w:gridCol w:w="4400"/>
    </w:tblGrid>
    <w:tr w:rsidR="005C6199" w:rsidRPr="00FB2533" w14:paraId="61692BA4" w14:textId="77777777">
      <w:trPr>
        <w:trHeight w:val="245"/>
      </w:trPr>
      <w:tc>
        <w:tcPr>
          <w:tcW w:w="5220" w:type="dxa"/>
          <w:tcMar>
            <w:top w:w="0" w:type="dxa"/>
            <w:left w:w="0" w:type="dxa"/>
            <w:bottom w:w="0" w:type="dxa"/>
            <w:right w:w="0" w:type="dxa"/>
          </w:tcMar>
          <w:vAlign w:val="center"/>
        </w:tcPr>
        <w:p w14:paraId="61692BA2" w14:textId="77777777" w:rsidR="005C6199" w:rsidRPr="00FB2533" w:rsidRDefault="00C70DC4">
          <w:pPr>
            <w:pStyle w:val="PiedDePage"/>
            <w:jc w:val="both"/>
            <w:rPr>
              <w:color w:val="000000"/>
            </w:rPr>
          </w:pPr>
          <w:r w:rsidRPr="00FB2533">
            <w:rPr>
              <w:color w:val="000000"/>
            </w:rPr>
            <w:t>Consultation n°: 26MDMPBPA33</w:t>
          </w:r>
        </w:p>
      </w:tc>
      <w:tc>
        <w:tcPr>
          <w:tcW w:w="4400" w:type="dxa"/>
          <w:tcMar>
            <w:top w:w="0" w:type="dxa"/>
            <w:left w:w="0" w:type="dxa"/>
            <w:bottom w:w="0" w:type="dxa"/>
            <w:right w:w="0" w:type="dxa"/>
          </w:tcMar>
          <w:vAlign w:val="center"/>
        </w:tcPr>
        <w:p w14:paraId="61692BA3" w14:textId="77777777" w:rsidR="005C6199" w:rsidRPr="00FB2533" w:rsidRDefault="00C70DC4">
          <w:pPr>
            <w:pStyle w:val="PiedDePage"/>
            <w:jc w:val="right"/>
            <w:rPr>
              <w:color w:val="000000"/>
            </w:rPr>
          </w:pPr>
          <w:r w:rsidRPr="00FB2533">
            <w:rPr>
              <w:color w:val="000000"/>
            </w:rPr>
            <w:t xml:space="preserve">Page </w:t>
          </w:r>
          <w:r w:rsidRPr="00FB2533">
            <w:rPr>
              <w:color w:val="000000"/>
            </w:rPr>
            <w:fldChar w:fldCharType="begin"/>
          </w:r>
          <w:r w:rsidRPr="00FB2533">
            <w:rPr>
              <w:color w:val="000000"/>
            </w:rPr>
            <w:instrText xml:space="preserve"> PAGE </w:instrText>
          </w:r>
          <w:r w:rsidRPr="00FB2533">
            <w:rPr>
              <w:color w:val="000000"/>
            </w:rPr>
            <w:fldChar w:fldCharType="separate"/>
          </w:r>
          <w:r w:rsidRPr="00FB2533">
            <w:rPr>
              <w:color w:val="000000"/>
            </w:rPr>
            <w:t>21</w:t>
          </w:r>
          <w:r w:rsidRPr="00FB2533">
            <w:rPr>
              <w:color w:val="000000"/>
            </w:rPr>
            <w:fldChar w:fldCharType="end"/>
          </w:r>
          <w:r w:rsidRPr="00FB2533">
            <w:rPr>
              <w:color w:val="000000"/>
            </w:rPr>
            <w:t xml:space="preserve"> sur </w:t>
          </w:r>
          <w:r w:rsidRPr="00FB2533">
            <w:rPr>
              <w:color w:val="000000"/>
            </w:rPr>
            <w:fldChar w:fldCharType="begin"/>
          </w:r>
          <w:r w:rsidRPr="00FB2533">
            <w:rPr>
              <w:color w:val="000000"/>
            </w:rPr>
            <w:instrText xml:space="preserve"> NUMPAGES </w:instrText>
          </w:r>
          <w:r w:rsidRPr="00FB2533">
            <w:rPr>
              <w:color w:val="000000"/>
            </w:rPr>
            <w:fldChar w:fldCharType="separate"/>
          </w:r>
          <w:r w:rsidRPr="00FB2533">
            <w:rPr>
              <w:color w:val="000000"/>
            </w:rPr>
            <w:t>21</w:t>
          </w:r>
          <w:r w:rsidRPr="00FB2533">
            <w:rPr>
              <w:color w:val="000000"/>
            </w:rPr>
            <w:fldChar w:fldCharType="end"/>
          </w:r>
        </w:p>
      </w:tc>
    </w:tr>
  </w:tbl>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85046A" w14:textId="77777777" w:rsidR="00B979C9" w:rsidRPr="00FB2533" w:rsidRDefault="00B979C9">
      <w:r w:rsidRPr="00FB2533">
        <w:separator/>
      </w:r>
    </w:p>
  </w:footnote>
  <w:footnote w:type="continuationSeparator" w:id="0">
    <w:p w14:paraId="6BE11280" w14:textId="77777777" w:rsidR="00B979C9" w:rsidRPr="00FB2533" w:rsidRDefault="00B979C9">
      <w:r w:rsidRPr="00FB2533">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Setting w:name="useWord2013TrackBottomHyphenation" w:uri="http://schemas.microsoft.com/office/word" w:val="1"/>
  </w:compat>
  <w:rsids>
    <w:rsidRoot w:val="005C6199"/>
    <w:rsid w:val="00000E4A"/>
    <w:rsid w:val="00004FF8"/>
    <w:rsid w:val="00007872"/>
    <w:rsid w:val="00011DE2"/>
    <w:rsid w:val="00036320"/>
    <w:rsid w:val="00072844"/>
    <w:rsid w:val="00072C9B"/>
    <w:rsid w:val="000821EE"/>
    <w:rsid w:val="000922B7"/>
    <w:rsid w:val="000979FA"/>
    <w:rsid w:val="000A30D3"/>
    <w:rsid w:val="000B19DE"/>
    <w:rsid w:val="000F12A8"/>
    <w:rsid w:val="001212D8"/>
    <w:rsid w:val="00134AE6"/>
    <w:rsid w:val="00147A1C"/>
    <w:rsid w:val="00152D84"/>
    <w:rsid w:val="00167EA3"/>
    <w:rsid w:val="00185C8C"/>
    <w:rsid w:val="00190FC7"/>
    <w:rsid w:val="001F2F67"/>
    <w:rsid w:val="00200890"/>
    <w:rsid w:val="00213874"/>
    <w:rsid w:val="00220589"/>
    <w:rsid w:val="002703DD"/>
    <w:rsid w:val="00274900"/>
    <w:rsid w:val="002919C2"/>
    <w:rsid w:val="002935EB"/>
    <w:rsid w:val="002A0971"/>
    <w:rsid w:val="002A33E9"/>
    <w:rsid w:val="002A69FD"/>
    <w:rsid w:val="002C06BD"/>
    <w:rsid w:val="002C753A"/>
    <w:rsid w:val="002D0E89"/>
    <w:rsid w:val="002F2F7A"/>
    <w:rsid w:val="00312958"/>
    <w:rsid w:val="00317AB3"/>
    <w:rsid w:val="00377767"/>
    <w:rsid w:val="00385A89"/>
    <w:rsid w:val="003B1370"/>
    <w:rsid w:val="003B325E"/>
    <w:rsid w:val="003C7AE3"/>
    <w:rsid w:val="003D2573"/>
    <w:rsid w:val="003E7907"/>
    <w:rsid w:val="003F2CAC"/>
    <w:rsid w:val="00400ED5"/>
    <w:rsid w:val="004039FF"/>
    <w:rsid w:val="00412FDD"/>
    <w:rsid w:val="00431E57"/>
    <w:rsid w:val="00432B5C"/>
    <w:rsid w:val="004513C5"/>
    <w:rsid w:val="0045288E"/>
    <w:rsid w:val="00453074"/>
    <w:rsid w:val="0045314C"/>
    <w:rsid w:val="0045383E"/>
    <w:rsid w:val="004800DA"/>
    <w:rsid w:val="004B5BD7"/>
    <w:rsid w:val="004C1427"/>
    <w:rsid w:val="004E7916"/>
    <w:rsid w:val="004F0DA7"/>
    <w:rsid w:val="004F252F"/>
    <w:rsid w:val="00507690"/>
    <w:rsid w:val="00526767"/>
    <w:rsid w:val="00532BFB"/>
    <w:rsid w:val="00535B4D"/>
    <w:rsid w:val="00536282"/>
    <w:rsid w:val="005435FD"/>
    <w:rsid w:val="00547286"/>
    <w:rsid w:val="00562300"/>
    <w:rsid w:val="00562B69"/>
    <w:rsid w:val="00567FC8"/>
    <w:rsid w:val="0057490A"/>
    <w:rsid w:val="0058590D"/>
    <w:rsid w:val="005B1123"/>
    <w:rsid w:val="005C506F"/>
    <w:rsid w:val="005C6199"/>
    <w:rsid w:val="005D08B2"/>
    <w:rsid w:val="005E38CC"/>
    <w:rsid w:val="005E46CF"/>
    <w:rsid w:val="00611DA3"/>
    <w:rsid w:val="00620858"/>
    <w:rsid w:val="00631370"/>
    <w:rsid w:val="006A3232"/>
    <w:rsid w:val="006B57FB"/>
    <w:rsid w:val="00713031"/>
    <w:rsid w:val="0073030C"/>
    <w:rsid w:val="0073681C"/>
    <w:rsid w:val="00737AFF"/>
    <w:rsid w:val="00750681"/>
    <w:rsid w:val="007512FD"/>
    <w:rsid w:val="007536E6"/>
    <w:rsid w:val="007541EB"/>
    <w:rsid w:val="00757BF8"/>
    <w:rsid w:val="0076597F"/>
    <w:rsid w:val="00781CA8"/>
    <w:rsid w:val="007940AD"/>
    <w:rsid w:val="007D0A00"/>
    <w:rsid w:val="007D3F33"/>
    <w:rsid w:val="007F5D75"/>
    <w:rsid w:val="0081436D"/>
    <w:rsid w:val="00884DED"/>
    <w:rsid w:val="0088503A"/>
    <w:rsid w:val="008A3A52"/>
    <w:rsid w:val="008A6481"/>
    <w:rsid w:val="008B2E33"/>
    <w:rsid w:val="008F3DE1"/>
    <w:rsid w:val="00910E5D"/>
    <w:rsid w:val="00915BE7"/>
    <w:rsid w:val="00922752"/>
    <w:rsid w:val="009337BF"/>
    <w:rsid w:val="0094783E"/>
    <w:rsid w:val="009607B3"/>
    <w:rsid w:val="00960D92"/>
    <w:rsid w:val="0097688A"/>
    <w:rsid w:val="0097779C"/>
    <w:rsid w:val="009C25E3"/>
    <w:rsid w:val="009C68ED"/>
    <w:rsid w:val="00A5512B"/>
    <w:rsid w:val="00A65A2A"/>
    <w:rsid w:val="00A71D26"/>
    <w:rsid w:val="00A731B0"/>
    <w:rsid w:val="00A74430"/>
    <w:rsid w:val="00A83066"/>
    <w:rsid w:val="00AA1B74"/>
    <w:rsid w:val="00AB0E7F"/>
    <w:rsid w:val="00AB2438"/>
    <w:rsid w:val="00AB6FEC"/>
    <w:rsid w:val="00AC4DCF"/>
    <w:rsid w:val="00AC6919"/>
    <w:rsid w:val="00AF07A7"/>
    <w:rsid w:val="00AF6E9F"/>
    <w:rsid w:val="00B05794"/>
    <w:rsid w:val="00B1255B"/>
    <w:rsid w:val="00B22648"/>
    <w:rsid w:val="00B32786"/>
    <w:rsid w:val="00B35CA4"/>
    <w:rsid w:val="00B4685A"/>
    <w:rsid w:val="00B531F7"/>
    <w:rsid w:val="00B70172"/>
    <w:rsid w:val="00B74ED2"/>
    <w:rsid w:val="00B81E68"/>
    <w:rsid w:val="00B8260F"/>
    <w:rsid w:val="00B9387D"/>
    <w:rsid w:val="00B979C9"/>
    <w:rsid w:val="00BC6F88"/>
    <w:rsid w:val="00BE2928"/>
    <w:rsid w:val="00C00DE1"/>
    <w:rsid w:val="00C51046"/>
    <w:rsid w:val="00C553AB"/>
    <w:rsid w:val="00C636EC"/>
    <w:rsid w:val="00C70DC4"/>
    <w:rsid w:val="00C74318"/>
    <w:rsid w:val="00CA45CB"/>
    <w:rsid w:val="00CB6CCE"/>
    <w:rsid w:val="00CC0A89"/>
    <w:rsid w:val="00CC2CCE"/>
    <w:rsid w:val="00CD1201"/>
    <w:rsid w:val="00CE4487"/>
    <w:rsid w:val="00CE62EB"/>
    <w:rsid w:val="00CF396A"/>
    <w:rsid w:val="00D02EB1"/>
    <w:rsid w:val="00D047AF"/>
    <w:rsid w:val="00D07D81"/>
    <w:rsid w:val="00D32576"/>
    <w:rsid w:val="00D43CBE"/>
    <w:rsid w:val="00D72612"/>
    <w:rsid w:val="00D956D1"/>
    <w:rsid w:val="00DB1309"/>
    <w:rsid w:val="00DB50B4"/>
    <w:rsid w:val="00DC50A7"/>
    <w:rsid w:val="00DD1FCD"/>
    <w:rsid w:val="00DD2147"/>
    <w:rsid w:val="00DE3E14"/>
    <w:rsid w:val="00DE74ED"/>
    <w:rsid w:val="00DF1E0B"/>
    <w:rsid w:val="00E05CBB"/>
    <w:rsid w:val="00E06D4D"/>
    <w:rsid w:val="00E13FDD"/>
    <w:rsid w:val="00E15860"/>
    <w:rsid w:val="00E33620"/>
    <w:rsid w:val="00E7107C"/>
    <w:rsid w:val="00E83CE1"/>
    <w:rsid w:val="00E914F5"/>
    <w:rsid w:val="00EA0848"/>
    <w:rsid w:val="00EA1C27"/>
    <w:rsid w:val="00EA27CB"/>
    <w:rsid w:val="00EB066D"/>
    <w:rsid w:val="00EB0748"/>
    <w:rsid w:val="00EC025F"/>
    <w:rsid w:val="00EE10F8"/>
    <w:rsid w:val="00EF26A8"/>
    <w:rsid w:val="00F162F5"/>
    <w:rsid w:val="00F553C1"/>
    <w:rsid w:val="00F72A5E"/>
    <w:rsid w:val="00F83EE5"/>
    <w:rsid w:val="00FB1140"/>
    <w:rsid w:val="00FB2533"/>
    <w:rsid w:val="00FB57FE"/>
    <w:rsid w:val="00FB7C82"/>
    <w:rsid w:val="00FC33EA"/>
    <w:rsid w:val="00FE333C"/>
    <w:rsid w:val="00FF25C7"/>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1692925"/>
  <w15:docId w15:val="{0CE64F1E-A1E5-4E60-A9AF-D7ED5706F7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val="fr-FR"/>
    </w:rPr>
  </w:style>
  <w:style w:type="paragraph" w:styleId="Titre1">
    <w:name w:val="heading 1"/>
    <w:basedOn w:val="Normal"/>
    <w:next w:val="Normal"/>
    <w:qFormat/>
    <w:rsid w:val="00EF7B96"/>
    <w:pPr>
      <w:keepNext/>
      <w:spacing w:after="120"/>
      <w:outlineLvl w:val="0"/>
    </w:pPr>
    <w:rPr>
      <w:rFonts w:ascii="Arial" w:hAnsi="Arial" w:cs="Arial"/>
      <w:b/>
      <w:bCs/>
      <w:kern w:val="32"/>
      <w:sz w:val="32"/>
      <w:szCs w:val="32"/>
    </w:rPr>
  </w:style>
  <w:style w:type="paragraph" w:styleId="Titre2">
    <w:name w:val="heading 2"/>
    <w:basedOn w:val="Normal"/>
    <w:next w:val="Normal"/>
    <w:qFormat/>
    <w:rsid w:val="00EF7B96"/>
    <w:pPr>
      <w:keepNext/>
      <w:spacing w:after="60"/>
      <w:outlineLvl w:val="1"/>
    </w:pPr>
    <w:rPr>
      <w:rFonts w:ascii="Arial" w:hAnsi="Arial" w:cs="Arial"/>
      <w:b/>
      <w:bCs/>
      <w:i/>
      <w:iCs/>
      <w:sz w:val="28"/>
      <w:szCs w:val="2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tableTD">
    <w:name w:val="table TD"/>
    <w:basedOn w:val="Normal"/>
    <w:next w:val="Normal"/>
    <w:qFormat/>
    <w:rPr>
      <w:rFonts w:ascii="Century Gothic" w:eastAsia="Century Gothic" w:hAnsi="Century Gothic" w:cs="Century Gothic"/>
      <w:sz w:val="22"/>
    </w:rPr>
  </w:style>
  <w:style w:type="paragraph" w:customStyle="1" w:styleId="Titletable">
    <w:name w:val="Title table"/>
    <w:basedOn w:val="Normal"/>
    <w:next w:val="Normal"/>
    <w:qFormat/>
    <w:rPr>
      <w:rFonts w:ascii="Century Gothic" w:eastAsia="Century Gothic" w:hAnsi="Century Gothic" w:cs="Century Gothic"/>
      <w:b/>
      <w:color w:val="FFFFFF"/>
      <w:sz w:val="28"/>
    </w:rPr>
  </w:style>
  <w:style w:type="paragraph" w:customStyle="1" w:styleId="table">
    <w:name w:val="table"/>
    <w:qFormat/>
  </w:style>
  <w:style w:type="paragraph" w:customStyle="1" w:styleId="tableGroupe">
    <w:name w:val="tableGroupe"/>
    <w:qFormat/>
  </w:style>
  <w:style w:type="paragraph" w:customStyle="1" w:styleId="PiedDePage">
    <w:name w:val="PiedDePage"/>
    <w:basedOn w:val="Normal"/>
    <w:next w:val="Normal"/>
    <w:qFormat/>
    <w:rPr>
      <w:rFonts w:ascii="Century Gothic" w:eastAsia="Century Gothic" w:hAnsi="Century Gothic" w:cs="Century Gothic"/>
      <w:sz w:val="18"/>
    </w:rPr>
  </w:style>
  <w:style w:type="paragraph" w:customStyle="1" w:styleId="ParagrapheIndent2">
    <w:name w:val="ParagrapheIndent2"/>
    <w:basedOn w:val="Normal"/>
    <w:next w:val="Normal"/>
    <w:qFormat/>
    <w:rPr>
      <w:rFonts w:ascii="Century Gothic" w:eastAsia="Century Gothic" w:hAnsi="Century Gothic" w:cs="Century Gothic"/>
      <w:sz w:val="22"/>
    </w:rPr>
  </w:style>
  <w:style w:type="paragraph" w:customStyle="1" w:styleId="style1">
    <w:name w:val="style1"/>
    <w:basedOn w:val="Normal"/>
    <w:next w:val="Normal"/>
    <w:qFormat/>
    <w:rPr>
      <w:rFonts w:ascii="Century Gothic" w:eastAsia="Century Gothic" w:hAnsi="Century Gothic" w:cs="Century Gothic"/>
      <w:sz w:val="22"/>
    </w:rPr>
  </w:style>
  <w:style w:type="paragraph" w:customStyle="1" w:styleId="Valign">
    <w:name w:val="Valign"/>
    <w:basedOn w:val="Normal"/>
    <w:next w:val="Normal"/>
    <w:qFormat/>
    <w:rPr>
      <w:rFonts w:ascii="Century Gothic" w:eastAsia="Century Gothic" w:hAnsi="Century Gothic" w:cs="Century Gothic"/>
      <w:sz w:val="22"/>
    </w:rPr>
  </w:style>
  <w:style w:type="paragraph" w:customStyle="1" w:styleId="tableCF">
    <w:name w:val="table CF"/>
    <w:basedOn w:val="Normal"/>
    <w:next w:val="Normal"/>
    <w:qFormat/>
    <w:rPr>
      <w:rFonts w:ascii="Century Gothic" w:eastAsia="Century Gothic" w:hAnsi="Century Gothic" w:cs="Century Gothic"/>
      <w:b/>
      <w:sz w:val="22"/>
    </w:rPr>
  </w:style>
  <w:style w:type="paragraph" w:customStyle="1" w:styleId="tableCH">
    <w:name w:val="table CH"/>
    <w:basedOn w:val="Normal"/>
    <w:next w:val="Normal"/>
    <w:qFormat/>
    <w:rPr>
      <w:rFonts w:ascii="Century Gothic" w:eastAsia="Century Gothic" w:hAnsi="Century Gothic" w:cs="Century Gothic"/>
      <w:b/>
      <w:sz w:val="22"/>
    </w:rPr>
  </w:style>
  <w:style w:type="paragraph" w:customStyle="1" w:styleId="ParagrapheIndent1">
    <w:name w:val="ParagrapheIndent1"/>
    <w:basedOn w:val="Normal"/>
    <w:next w:val="Normal"/>
    <w:qFormat/>
    <w:rPr>
      <w:rFonts w:ascii="Century Gothic" w:eastAsia="Century Gothic" w:hAnsi="Century Gothic" w:cs="Century Gothic"/>
      <w:sz w:val="22"/>
    </w:rPr>
  </w:style>
  <w:style w:type="paragraph" w:styleId="TM1">
    <w:name w:val="toc 1"/>
    <w:basedOn w:val="Normal"/>
    <w:next w:val="Normal"/>
    <w:autoRedefine/>
    <w:uiPriority w:val="39"/>
    <w:rsid w:val="00805BCE"/>
  </w:style>
  <w:style w:type="character" w:styleId="Lienhypertexte">
    <w:name w:val="Hyperlink"/>
    <w:basedOn w:val="Policepardfaut"/>
    <w:uiPriority w:val="99"/>
    <w:rsid w:val="00EF7B96"/>
    <w:rPr>
      <w:color w:val="0000FF"/>
      <w:u w:val="single"/>
    </w:rPr>
  </w:style>
  <w:style w:type="paragraph" w:styleId="TM2">
    <w:name w:val="toc 2"/>
    <w:basedOn w:val="Normal"/>
    <w:next w:val="Normal"/>
    <w:autoRedefine/>
    <w:uiPriority w:val="39"/>
    <w:rsid w:val="00805BCE"/>
    <w:pPr>
      <w:ind w:left="240"/>
    </w:pPr>
  </w:style>
  <w:style w:type="character" w:styleId="Mentionnonrsolue">
    <w:name w:val="Unresolved Mention"/>
    <w:basedOn w:val="Policepardfaut"/>
    <w:uiPriority w:val="99"/>
    <w:semiHidden/>
    <w:unhideWhenUsed/>
    <w:rsid w:val="000922B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hyperlink" Target="https://cyber.gouv.fr/obtenir-un-certificat-de-signature-electronique" TargetMode="External"/><Relationship Id="rId3" Type="http://schemas.openxmlformats.org/officeDocument/2006/relationships/customXml" Target="../customXml/item3.xml"/><Relationship Id="rId21" Type="http://schemas.openxmlformats.org/officeDocument/2006/relationships/image" Target="media/image13.png"/><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hyperlink" Target="https://awsolutions.fr/blog/cgu/" TargetMode="External"/><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hyperlink" Target="http://agysoft.marches-publics.info" TargetMode="Externa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hyperlink" Target="mailto:henri@tecsol.fr" TargetMode="External"/><Relationship Id="rId28" Type="http://schemas.openxmlformats.org/officeDocument/2006/relationships/footer" Target="footer1.xml"/><Relationship Id="rId10" Type="http://schemas.openxmlformats.org/officeDocument/2006/relationships/image" Target="media/image2.png"/><Relationship Id="rId19" Type="http://schemas.openxmlformats.org/officeDocument/2006/relationships/image" Target="media/image11.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5.png"/><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a35134a4-4619-49ca-a77f-092bc80b6f9d" xsi:nil="true"/>
    <lcf76f155ced4ddcb4097134ff3c332f xmlns="af0864c8-c37c-49c8-b3d7-9be69da4c7a9">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5B7FED2879BF643A71F77543BC03E29" ma:contentTypeVersion="14" ma:contentTypeDescription="Create a new document." ma:contentTypeScope="" ma:versionID="68b6a4d3e474540adf9b3988ae4f993f">
  <xsd:schema xmlns:xsd="http://www.w3.org/2001/XMLSchema" xmlns:xs="http://www.w3.org/2001/XMLSchema" xmlns:p="http://schemas.microsoft.com/office/2006/metadata/properties" xmlns:ns2="af0864c8-c37c-49c8-b3d7-9be69da4c7a9" xmlns:ns3="a35134a4-4619-49ca-a77f-092bc80b6f9d" targetNamespace="http://schemas.microsoft.com/office/2006/metadata/properties" ma:root="true" ma:fieldsID="5c2d2f45f2d86fe02accc62b5dad0dba" ns2:_="" ns3:_="">
    <xsd:import namespace="af0864c8-c37c-49c8-b3d7-9be69da4c7a9"/>
    <xsd:import namespace="a35134a4-4619-49ca-a77f-092bc80b6f9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BillingMetadata"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f0864c8-c37c-49c8-b3d7-9be69da4c7a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f931b9ca-a247-4414-b479-06ee6a7f14ad"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BillingMetadata" ma:index="19" nillable="true" ma:displayName="MediaServiceBillingMetadata" ma:hidden="true" ma:internalName="MediaServiceBillingMetadata" ma:readOnly="true">
      <xsd:simpleType>
        <xsd:restriction base="dms:Note"/>
      </xsd:simpleType>
    </xsd:element>
    <xsd:element name="MediaServiceLocation" ma:index="20"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35134a4-4619-49ca-a77f-092bc80b6f9d"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a8570b90-8ede-42f7-b19f-763212a0ab20}" ma:internalName="TaxCatchAll" ma:showField="CatchAllData" ma:web="a35134a4-4619-49ca-a77f-092bc80b6f9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F23E828-C1A8-448F-BBD1-333CC6883A97}">
  <ds:schemaRefs>
    <ds:schemaRef ds:uri="http://schemas.microsoft.com/office/2006/metadata/properties"/>
    <ds:schemaRef ds:uri="http://schemas.microsoft.com/office/infopath/2007/PartnerControls"/>
    <ds:schemaRef ds:uri="a35134a4-4619-49ca-a77f-092bc80b6f9d"/>
    <ds:schemaRef ds:uri="af0864c8-c37c-49c8-b3d7-9be69da4c7a9"/>
  </ds:schemaRefs>
</ds:datastoreItem>
</file>

<file path=customXml/itemProps2.xml><?xml version="1.0" encoding="utf-8"?>
<ds:datastoreItem xmlns:ds="http://schemas.openxmlformats.org/officeDocument/2006/customXml" ds:itemID="{464C7B16-9210-4B50-9848-615C2DE66C6E}">
  <ds:schemaRefs>
    <ds:schemaRef ds:uri="http://schemas.microsoft.com/sharepoint/v3/contenttype/forms"/>
  </ds:schemaRefs>
</ds:datastoreItem>
</file>

<file path=customXml/itemProps3.xml><?xml version="1.0" encoding="utf-8"?>
<ds:datastoreItem xmlns:ds="http://schemas.openxmlformats.org/officeDocument/2006/customXml" ds:itemID="{539D3C32-183E-4445-B56C-5EAAA158DF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f0864c8-c37c-49c8-b3d7-9be69da4c7a9"/>
    <ds:schemaRef ds:uri="a35134a4-4619-49ca-a77f-092bc80b6f9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416</TotalTime>
  <Pages>14</Pages>
  <Words>4792</Words>
  <Characters>26357</Characters>
  <Application>Microsoft Office Word</Application>
  <DocSecurity>0</DocSecurity>
  <Lines>219</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SERRA Eva</cp:lastModifiedBy>
  <cp:revision>173</cp:revision>
  <cp:lastPrinted>2026-08-21T13:53:00Z</cp:lastPrinted>
  <dcterms:created xsi:type="dcterms:W3CDTF">2026-08-12T14:16:00Z</dcterms:created>
  <dcterms:modified xsi:type="dcterms:W3CDTF">2026-10-01T14:01:00Z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0x010100F5B7FED2879BF643A71F77543BC03E29</vt:lpwstr>
  </property>
  <property fmtid="{D5CDD505-2E9C-101B-9397-08002B2CF9AE}" pid="3" name="MediaServiceImageTags">
    <vt:lpwstr/>
  </property>
</Properties>
</file>