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28F0DB" w14:textId="77777777" w:rsidR="00710657" w:rsidRDefault="005E7F4A">
      <w:pPr>
        <w:ind w:left="5660"/>
        <w:rPr>
          <w:sz w:val="2"/>
        </w:rPr>
      </w:pPr>
      <w:r>
        <w:pict w14:anchorId="59A7B4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8pt;height:76.5pt">
            <v:imagedata r:id="rId7" o:title=""/>
          </v:shape>
        </w:pict>
      </w:r>
    </w:p>
    <w:p w14:paraId="3AACD1E2" w14:textId="77777777" w:rsidR="00710657" w:rsidRDefault="00710657">
      <w:pPr>
        <w:spacing w:after="160" w:line="240" w:lineRule="exact"/>
      </w:pPr>
    </w:p>
    <w:tbl>
      <w:tblPr>
        <w:tblW w:w="0" w:type="auto"/>
        <w:tblLayout w:type="fixed"/>
        <w:tblLook w:val="04A0" w:firstRow="1" w:lastRow="0" w:firstColumn="1" w:lastColumn="0" w:noHBand="0" w:noVBand="1"/>
      </w:tblPr>
      <w:tblGrid>
        <w:gridCol w:w="9620"/>
      </w:tblGrid>
      <w:tr w:rsidR="00710657" w14:paraId="7FB295D8" w14:textId="77777777">
        <w:tc>
          <w:tcPr>
            <w:tcW w:w="9620" w:type="dxa"/>
            <w:shd w:val="clear" w:color="666553" w:fill="666553"/>
            <w:tcMar>
              <w:top w:w="30" w:type="dxa"/>
              <w:left w:w="0" w:type="dxa"/>
              <w:bottom w:w="0" w:type="dxa"/>
              <w:right w:w="0" w:type="dxa"/>
            </w:tcMar>
            <w:vAlign w:val="center"/>
          </w:tcPr>
          <w:p w14:paraId="12FC9A27" w14:textId="77777777" w:rsidR="00710657" w:rsidRDefault="005E7F4A">
            <w:pPr>
              <w:jc w:val="center"/>
              <w:rPr>
                <w:rFonts w:ascii="Trebuchet MS" w:eastAsia="Trebuchet MS" w:hAnsi="Trebuchet MS" w:cs="Trebuchet MS"/>
                <w:b/>
                <w:color w:val="FFFFFF"/>
                <w:sz w:val="28"/>
                <w:lang w:val="fr-FR"/>
              </w:rPr>
            </w:pPr>
            <w:r>
              <w:rPr>
                <w:rFonts w:ascii="Trebuchet MS" w:eastAsia="Trebuchet MS" w:hAnsi="Trebuchet MS" w:cs="Trebuchet MS"/>
                <w:b/>
                <w:color w:val="FFFFFF"/>
                <w:sz w:val="28"/>
                <w:lang w:val="fr-FR"/>
              </w:rPr>
              <w:t>RÈGLEMENT DE LA CONSULTATION</w:t>
            </w:r>
          </w:p>
        </w:tc>
      </w:tr>
    </w:tbl>
    <w:p w14:paraId="012B6AD8" w14:textId="77777777" w:rsidR="00710657" w:rsidRDefault="005E7F4A">
      <w:pPr>
        <w:spacing w:line="240" w:lineRule="exact"/>
      </w:pPr>
      <w:r>
        <w:t xml:space="preserve"> </w:t>
      </w:r>
    </w:p>
    <w:p w14:paraId="79AE9F2E" w14:textId="77777777" w:rsidR="00710657" w:rsidRDefault="00710657">
      <w:pPr>
        <w:spacing w:after="120" w:line="240" w:lineRule="exact"/>
      </w:pPr>
    </w:p>
    <w:p w14:paraId="3B1DA930" w14:textId="77777777" w:rsidR="00710657" w:rsidRDefault="005E7F4A">
      <w:pPr>
        <w:spacing w:before="20"/>
        <w:jc w:val="center"/>
        <w:rPr>
          <w:rFonts w:ascii="Trebuchet MS" w:eastAsia="Trebuchet MS" w:hAnsi="Trebuchet MS" w:cs="Trebuchet MS"/>
          <w:b/>
          <w:color w:val="000000"/>
          <w:sz w:val="28"/>
          <w:lang w:val="fr-FR"/>
        </w:rPr>
      </w:pPr>
      <w:r>
        <w:rPr>
          <w:rFonts w:ascii="Trebuchet MS" w:eastAsia="Trebuchet MS" w:hAnsi="Trebuchet MS" w:cs="Trebuchet MS"/>
          <w:b/>
          <w:color w:val="000000"/>
          <w:sz w:val="28"/>
          <w:lang w:val="fr-FR"/>
        </w:rPr>
        <w:t>MARCHÉ PUBLIC DE TRAVAUX</w:t>
      </w:r>
    </w:p>
    <w:p w14:paraId="7BF07704" w14:textId="77777777" w:rsidR="00710657" w:rsidRDefault="00710657">
      <w:pPr>
        <w:spacing w:line="240" w:lineRule="exact"/>
      </w:pPr>
    </w:p>
    <w:p w14:paraId="5312D9D3" w14:textId="77777777" w:rsidR="00710657" w:rsidRDefault="00710657">
      <w:pPr>
        <w:spacing w:line="240" w:lineRule="exact"/>
      </w:pPr>
    </w:p>
    <w:p w14:paraId="153B59C8" w14:textId="77777777" w:rsidR="00710657" w:rsidRDefault="00710657">
      <w:pPr>
        <w:spacing w:line="240" w:lineRule="exact"/>
      </w:pPr>
    </w:p>
    <w:p w14:paraId="20F0173D" w14:textId="77777777" w:rsidR="00710657" w:rsidRDefault="00710657">
      <w:pPr>
        <w:spacing w:line="240" w:lineRule="exact"/>
      </w:pPr>
    </w:p>
    <w:p w14:paraId="35B840E0" w14:textId="77777777" w:rsidR="00710657" w:rsidRDefault="00710657">
      <w:pPr>
        <w:spacing w:line="240" w:lineRule="exact"/>
      </w:pPr>
    </w:p>
    <w:p w14:paraId="789D9050" w14:textId="77777777" w:rsidR="00710657" w:rsidRDefault="00710657">
      <w:pPr>
        <w:spacing w:line="240" w:lineRule="exact"/>
      </w:pPr>
    </w:p>
    <w:p w14:paraId="4FB63D14" w14:textId="77777777" w:rsidR="00710657" w:rsidRDefault="00710657">
      <w:pPr>
        <w:spacing w:line="240" w:lineRule="exact"/>
      </w:pPr>
    </w:p>
    <w:p w14:paraId="1D521763" w14:textId="77777777" w:rsidR="00710657" w:rsidRDefault="00710657">
      <w:pPr>
        <w:spacing w:after="180" w:line="240" w:lineRule="exact"/>
      </w:pPr>
    </w:p>
    <w:tbl>
      <w:tblPr>
        <w:tblW w:w="0" w:type="auto"/>
        <w:tblLayout w:type="fixed"/>
        <w:tblLook w:val="04A0" w:firstRow="1" w:lastRow="0" w:firstColumn="1" w:lastColumn="0" w:noHBand="0" w:noVBand="1"/>
      </w:tblPr>
      <w:tblGrid>
        <w:gridCol w:w="1260"/>
        <w:gridCol w:w="7100"/>
        <w:gridCol w:w="1260"/>
      </w:tblGrid>
      <w:tr w:rsidR="00710657" w14:paraId="4272B068" w14:textId="77777777">
        <w:trPr>
          <w:trHeight w:val="1075"/>
        </w:trPr>
        <w:tc>
          <w:tcPr>
            <w:tcW w:w="1260" w:type="dxa"/>
            <w:tcMar>
              <w:top w:w="0" w:type="dxa"/>
              <w:left w:w="0" w:type="dxa"/>
              <w:bottom w:w="0" w:type="dxa"/>
              <w:right w:w="0" w:type="dxa"/>
            </w:tcMar>
          </w:tcPr>
          <w:p w14:paraId="7157F2C0" w14:textId="77777777" w:rsidR="00710657" w:rsidRDefault="00710657">
            <w:pPr>
              <w:rPr>
                <w:sz w:val="2"/>
              </w:rPr>
            </w:pPr>
          </w:p>
        </w:tc>
        <w:tc>
          <w:tcPr>
            <w:tcW w:w="7100" w:type="dxa"/>
            <w:tcBorders>
              <w:top w:val="single" w:sz="4" w:space="0" w:color="000000"/>
              <w:bottom w:val="single" w:sz="4" w:space="0" w:color="000000"/>
            </w:tcBorders>
            <w:tcMar>
              <w:top w:w="225" w:type="dxa"/>
              <w:left w:w="0" w:type="dxa"/>
              <w:bottom w:w="225" w:type="dxa"/>
              <w:right w:w="0" w:type="dxa"/>
            </w:tcMar>
            <w:vAlign w:val="center"/>
          </w:tcPr>
          <w:p w14:paraId="56089C05" w14:textId="77777777" w:rsidR="00710657" w:rsidRDefault="005E7F4A">
            <w:pPr>
              <w:jc w:val="center"/>
              <w:rPr>
                <w:rFonts w:ascii="Trebuchet MS" w:eastAsia="Trebuchet MS" w:hAnsi="Trebuchet MS" w:cs="Trebuchet MS"/>
                <w:b/>
                <w:color w:val="000000"/>
                <w:sz w:val="28"/>
                <w:lang w:val="fr-FR"/>
              </w:rPr>
            </w:pPr>
            <w:r>
              <w:rPr>
                <w:rFonts w:ascii="Trebuchet MS" w:eastAsia="Trebuchet MS" w:hAnsi="Trebuchet MS" w:cs="Trebuchet MS"/>
                <w:b/>
                <w:color w:val="000000"/>
                <w:sz w:val="28"/>
                <w:lang w:val="fr-FR"/>
              </w:rPr>
              <w:t>Démolition de 2 bâtiments</w:t>
            </w:r>
          </w:p>
        </w:tc>
        <w:tc>
          <w:tcPr>
            <w:tcW w:w="1260" w:type="dxa"/>
            <w:tcMar>
              <w:top w:w="0" w:type="dxa"/>
              <w:left w:w="0" w:type="dxa"/>
              <w:bottom w:w="0" w:type="dxa"/>
              <w:right w:w="0" w:type="dxa"/>
            </w:tcMar>
          </w:tcPr>
          <w:p w14:paraId="235657CA" w14:textId="77777777" w:rsidR="00710657" w:rsidRDefault="00710657">
            <w:pPr>
              <w:rPr>
                <w:sz w:val="2"/>
              </w:rPr>
            </w:pPr>
          </w:p>
        </w:tc>
      </w:tr>
      <w:tr w:rsidR="00710657" w14:paraId="54E3A8F3" w14:textId="77777777">
        <w:trPr>
          <w:trHeight w:val="292"/>
        </w:trPr>
        <w:tc>
          <w:tcPr>
            <w:tcW w:w="9620" w:type="dxa"/>
            <w:gridSpan w:val="3"/>
            <w:vMerge w:val="restart"/>
            <w:tcMar>
              <w:top w:w="0" w:type="dxa"/>
              <w:left w:w="0" w:type="dxa"/>
              <w:bottom w:w="0" w:type="dxa"/>
              <w:right w:w="0" w:type="dxa"/>
            </w:tcMar>
            <w:vAlign w:val="center"/>
          </w:tcPr>
          <w:p w14:paraId="44E65F52" w14:textId="77777777" w:rsidR="00710657" w:rsidRDefault="005E7F4A">
            <w:pPr>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Date et heure limites de réception des offres :</w:t>
            </w:r>
          </w:p>
        </w:tc>
      </w:tr>
      <w:tr w:rsidR="00710657" w14:paraId="603D10E5" w14:textId="77777777">
        <w:trPr>
          <w:trHeight w:val="276"/>
        </w:trPr>
        <w:tc>
          <w:tcPr>
            <w:tcW w:w="9620" w:type="dxa"/>
            <w:gridSpan w:val="3"/>
            <w:vMerge/>
            <w:tcMar>
              <w:top w:w="0" w:type="dxa"/>
              <w:left w:w="0" w:type="dxa"/>
              <w:bottom w:w="0" w:type="dxa"/>
              <w:right w:w="0" w:type="dxa"/>
            </w:tcMar>
          </w:tcPr>
          <w:p w14:paraId="3CD55C27" w14:textId="77777777" w:rsidR="00710657" w:rsidRDefault="00710657"/>
        </w:tc>
      </w:tr>
    </w:tbl>
    <w:p w14:paraId="21BDFB08" w14:textId="77777777" w:rsidR="00710657" w:rsidRDefault="005E7F4A">
      <w:pPr>
        <w:spacing w:before="60" w:after="20"/>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lundi 16 novembre 2026 à 12:00</w:t>
      </w:r>
    </w:p>
    <w:p w14:paraId="10543395" w14:textId="77777777" w:rsidR="00710657" w:rsidRDefault="00710657">
      <w:pPr>
        <w:spacing w:line="240" w:lineRule="exact"/>
      </w:pPr>
    </w:p>
    <w:p w14:paraId="094B8E29" w14:textId="77777777" w:rsidR="00710657" w:rsidRDefault="00710657">
      <w:pPr>
        <w:spacing w:line="240" w:lineRule="exact"/>
      </w:pPr>
    </w:p>
    <w:p w14:paraId="329962C2" w14:textId="77777777" w:rsidR="00710657" w:rsidRDefault="00710657">
      <w:pPr>
        <w:spacing w:line="240" w:lineRule="exact"/>
      </w:pPr>
    </w:p>
    <w:p w14:paraId="416E783B" w14:textId="77777777" w:rsidR="00710657" w:rsidRDefault="00710657">
      <w:pPr>
        <w:spacing w:line="240" w:lineRule="exact"/>
      </w:pPr>
    </w:p>
    <w:p w14:paraId="46073B69" w14:textId="77777777" w:rsidR="00710657" w:rsidRDefault="00710657">
      <w:pPr>
        <w:spacing w:line="240" w:lineRule="exact"/>
      </w:pPr>
    </w:p>
    <w:p w14:paraId="1E7F0C07" w14:textId="77777777" w:rsidR="00710657" w:rsidRDefault="00710657">
      <w:pPr>
        <w:spacing w:line="240" w:lineRule="exact"/>
      </w:pPr>
    </w:p>
    <w:p w14:paraId="0AFD3D11" w14:textId="77777777" w:rsidR="00710657" w:rsidRDefault="00710657">
      <w:pPr>
        <w:spacing w:line="240" w:lineRule="exact"/>
      </w:pPr>
    </w:p>
    <w:p w14:paraId="301C6475" w14:textId="77777777" w:rsidR="00710657" w:rsidRDefault="00710657">
      <w:pPr>
        <w:spacing w:line="240" w:lineRule="exact"/>
      </w:pPr>
    </w:p>
    <w:p w14:paraId="4C46A795" w14:textId="77777777" w:rsidR="00710657" w:rsidRDefault="005E7F4A">
      <w:pPr>
        <w:spacing w:line="279" w:lineRule="exact"/>
        <w:jc w:val="center"/>
        <w:rPr>
          <w:rFonts w:ascii="Trebuchet MS" w:eastAsia="Trebuchet MS" w:hAnsi="Trebuchet MS" w:cs="Trebuchet MS"/>
          <w:color w:val="000000"/>
          <w:lang w:val="fr-FR"/>
        </w:rPr>
      </w:pPr>
      <w:r>
        <w:rPr>
          <w:rFonts w:ascii="Trebuchet MS" w:eastAsia="Trebuchet MS" w:hAnsi="Trebuchet MS" w:cs="Trebuchet MS"/>
          <w:b/>
          <w:color w:val="000000"/>
          <w:lang w:val="fr-FR"/>
        </w:rPr>
        <w:t xml:space="preserve">Ville de Montbéliard </w:t>
      </w:r>
    </w:p>
    <w:p w14:paraId="4D97D91E" w14:textId="77777777" w:rsidR="00710657" w:rsidRDefault="005E7F4A">
      <w:pPr>
        <w:spacing w:line="279" w:lineRule="exact"/>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place Dorian</w:t>
      </w:r>
    </w:p>
    <w:p w14:paraId="55713382" w14:textId="77777777" w:rsidR="00710657" w:rsidRDefault="005E7F4A">
      <w:pPr>
        <w:spacing w:line="279" w:lineRule="exact"/>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BP 95287</w:t>
      </w:r>
    </w:p>
    <w:p w14:paraId="72D1D35F" w14:textId="77777777" w:rsidR="00710657" w:rsidRDefault="005E7F4A">
      <w:pPr>
        <w:spacing w:line="279" w:lineRule="exact"/>
        <w:jc w:val="center"/>
        <w:rPr>
          <w:rFonts w:ascii="Trebuchet MS" w:eastAsia="Trebuchet MS" w:hAnsi="Trebuchet MS" w:cs="Trebuchet MS"/>
          <w:color w:val="000000"/>
          <w:lang w:val="fr-FR"/>
        </w:rPr>
        <w:sectPr w:rsidR="00710657">
          <w:pgSz w:w="11900" w:h="16840"/>
          <w:pgMar w:top="1400" w:right="1140" w:bottom="1440" w:left="1140" w:header="1400" w:footer="1440" w:gutter="0"/>
          <w:cols w:space="708"/>
        </w:sectPr>
      </w:pPr>
      <w:r>
        <w:rPr>
          <w:rFonts w:ascii="Trebuchet MS" w:eastAsia="Trebuchet MS" w:hAnsi="Trebuchet MS" w:cs="Trebuchet MS"/>
          <w:color w:val="000000"/>
          <w:lang w:val="fr-FR"/>
        </w:rPr>
        <w:t>25200 MONTBELIARD CEDEX 05</w:t>
      </w:r>
    </w:p>
    <w:tbl>
      <w:tblPr>
        <w:tblW w:w="0" w:type="auto"/>
        <w:tblLayout w:type="fixed"/>
        <w:tblLook w:val="04A0" w:firstRow="1" w:lastRow="0" w:firstColumn="1" w:lastColumn="0" w:noHBand="0" w:noVBand="1"/>
      </w:tblPr>
      <w:tblGrid>
        <w:gridCol w:w="1200"/>
        <w:gridCol w:w="2400"/>
        <w:gridCol w:w="6000"/>
      </w:tblGrid>
      <w:tr w:rsidR="00710657" w14:paraId="79D9E80D" w14:textId="77777777">
        <w:trPr>
          <w:trHeight w:val="436"/>
        </w:trPr>
        <w:tc>
          <w:tcPr>
            <w:tcW w:w="9600" w:type="dxa"/>
            <w:gridSpan w:val="3"/>
            <w:tcBorders>
              <w:top w:val="single" w:sz="2" w:space="0" w:color="000000"/>
              <w:left w:val="single" w:sz="2" w:space="0" w:color="000000"/>
              <w:right w:val="single" w:sz="2" w:space="0" w:color="000000"/>
            </w:tcBorders>
            <w:shd w:val="clear" w:color="FD2456" w:fill="FD2456"/>
            <w:tcMar>
              <w:top w:w="0" w:type="dxa"/>
              <w:left w:w="0" w:type="dxa"/>
              <w:bottom w:w="0" w:type="dxa"/>
              <w:right w:w="0" w:type="dxa"/>
            </w:tcMar>
            <w:vAlign w:val="center"/>
          </w:tcPr>
          <w:p w14:paraId="76A6D8D9" w14:textId="77777777" w:rsidR="00710657" w:rsidRDefault="005E7F4A">
            <w:pPr>
              <w:pStyle w:val="Titletable"/>
              <w:jc w:val="center"/>
              <w:rPr>
                <w:lang w:val="fr-FR"/>
              </w:rPr>
            </w:pPr>
            <w:r>
              <w:rPr>
                <w:lang w:val="fr-FR"/>
              </w:rPr>
              <w:lastRenderedPageBreak/>
              <w:t>L'ESSENTIEL DE LA PROCÉDURE</w:t>
            </w:r>
          </w:p>
        </w:tc>
      </w:tr>
      <w:tr w:rsidR="00710657" w14:paraId="612FCC1A"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7A8383A" w14:textId="77777777" w:rsidR="00710657" w:rsidRDefault="00710657">
            <w:pPr>
              <w:spacing w:line="140" w:lineRule="exact"/>
              <w:rPr>
                <w:sz w:val="14"/>
              </w:rPr>
            </w:pPr>
          </w:p>
          <w:p w14:paraId="4B81EC80" w14:textId="77777777" w:rsidR="00710657" w:rsidRDefault="005E7F4A">
            <w:pPr>
              <w:ind w:left="420"/>
              <w:rPr>
                <w:sz w:val="2"/>
              </w:rPr>
            </w:pPr>
            <w:r>
              <w:pict w14:anchorId="11BFB061">
                <v:shape id="_x0000_i1026" type="#_x0000_t75" style="width:18pt;height:18pt">
                  <v:imagedata r:id="rId8"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25AC5C3" w14:textId="77777777" w:rsidR="00710657" w:rsidRDefault="005E7F4A">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Objet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F61ACD1" w14:textId="77777777" w:rsidR="00710657" w:rsidRDefault="005E7F4A">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Démolition de 2 bâtiments</w:t>
            </w:r>
          </w:p>
        </w:tc>
      </w:tr>
      <w:tr w:rsidR="00710657" w14:paraId="4E156F61"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1B5FD28" w14:textId="77777777" w:rsidR="00710657" w:rsidRDefault="00710657">
            <w:pPr>
              <w:spacing w:line="140" w:lineRule="exact"/>
              <w:rPr>
                <w:sz w:val="14"/>
              </w:rPr>
            </w:pPr>
          </w:p>
          <w:p w14:paraId="3DBD96BD" w14:textId="77777777" w:rsidR="00710657" w:rsidRDefault="005E7F4A">
            <w:pPr>
              <w:ind w:left="420"/>
              <w:rPr>
                <w:sz w:val="2"/>
              </w:rPr>
            </w:pPr>
            <w:r>
              <w:pict w14:anchorId="01DE2321">
                <v:shape id="_x0000_i1027" type="#_x0000_t75" style="width:18pt;height:18pt">
                  <v:imagedata r:id="rId9"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D4C94C6" w14:textId="77777777" w:rsidR="00710657" w:rsidRDefault="005E7F4A">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Mode de passation</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DF43EAD" w14:textId="77777777" w:rsidR="00710657" w:rsidRDefault="005E7F4A">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Procédure adaptée ouverte</w:t>
            </w:r>
          </w:p>
        </w:tc>
      </w:tr>
      <w:tr w:rsidR="00710657" w14:paraId="193CC43C"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75EB1E2" w14:textId="77777777" w:rsidR="00710657" w:rsidRDefault="00710657">
            <w:pPr>
              <w:spacing w:line="140" w:lineRule="exact"/>
              <w:rPr>
                <w:sz w:val="14"/>
              </w:rPr>
            </w:pPr>
          </w:p>
          <w:p w14:paraId="76DAF62D" w14:textId="77777777" w:rsidR="00710657" w:rsidRDefault="005E7F4A">
            <w:pPr>
              <w:ind w:left="420"/>
              <w:rPr>
                <w:sz w:val="2"/>
              </w:rPr>
            </w:pPr>
            <w:r>
              <w:pict w14:anchorId="41F64AB5">
                <v:shape id="_x0000_i1028" type="#_x0000_t75" style="width:18pt;height:18pt">
                  <v:imagedata r:id="rId10"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9231CB3" w14:textId="77777777" w:rsidR="00710657" w:rsidRDefault="005E7F4A">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Type de contrat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310DEB5" w14:textId="77777777" w:rsidR="00710657" w:rsidRDefault="005E7F4A">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Marché public</w:t>
            </w:r>
          </w:p>
        </w:tc>
      </w:tr>
      <w:tr w:rsidR="00710657" w14:paraId="1C5521FA"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B40FCA6" w14:textId="77777777" w:rsidR="00710657" w:rsidRDefault="00710657">
            <w:pPr>
              <w:spacing w:line="140" w:lineRule="exact"/>
              <w:rPr>
                <w:sz w:val="14"/>
              </w:rPr>
            </w:pPr>
          </w:p>
          <w:p w14:paraId="172957C1" w14:textId="77777777" w:rsidR="00710657" w:rsidRDefault="005E7F4A">
            <w:pPr>
              <w:ind w:left="420"/>
              <w:rPr>
                <w:sz w:val="2"/>
              </w:rPr>
            </w:pPr>
            <w:r>
              <w:pict w14:anchorId="209CD18F">
                <v:shape id="_x0000_i1029" type="#_x0000_t75" style="width:18pt;height:18pt">
                  <v:imagedata r:id="rId11"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8184CB9" w14:textId="77777777" w:rsidR="00710657" w:rsidRDefault="005E7F4A">
            <w:pPr>
              <w:spacing w:before="60" w:after="60" w:line="232" w:lineRule="exact"/>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Délai de validité des offres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44253B" w14:textId="77777777" w:rsidR="00710657" w:rsidRDefault="005E7F4A">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120 jours</w:t>
            </w:r>
          </w:p>
        </w:tc>
      </w:tr>
      <w:tr w:rsidR="00710657" w14:paraId="0D530C30"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905299F" w14:textId="77777777" w:rsidR="00710657" w:rsidRDefault="00710657">
            <w:pPr>
              <w:spacing w:line="140" w:lineRule="exact"/>
              <w:rPr>
                <w:sz w:val="14"/>
              </w:rPr>
            </w:pPr>
          </w:p>
          <w:p w14:paraId="261A7C46" w14:textId="77777777" w:rsidR="00710657" w:rsidRDefault="005E7F4A">
            <w:pPr>
              <w:ind w:left="420"/>
              <w:rPr>
                <w:sz w:val="2"/>
              </w:rPr>
            </w:pPr>
            <w:r>
              <w:pict w14:anchorId="3B201039">
                <v:shape id="_x0000_i1030" type="#_x0000_t75" style="width:18pt;height:18pt">
                  <v:imagedata r:id="rId12"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1E5628" w14:textId="77777777" w:rsidR="00710657" w:rsidRDefault="005E7F4A">
            <w:pPr>
              <w:spacing w:before="60" w:after="60" w:line="232" w:lineRule="exact"/>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Forme de groupement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3DC165E" w14:textId="77777777" w:rsidR="00710657" w:rsidRDefault="005E7F4A">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Groupement conjoint avec mandataire solidaire</w:t>
            </w:r>
          </w:p>
        </w:tc>
      </w:tr>
      <w:tr w:rsidR="00710657" w14:paraId="11D96787"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6074077" w14:textId="77777777" w:rsidR="00710657" w:rsidRDefault="00710657">
            <w:pPr>
              <w:spacing w:line="140" w:lineRule="exact"/>
              <w:rPr>
                <w:sz w:val="14"/>
              </w:rPr>
            </w:pPr>
          </w:p>
          <w:p w14:paraId="1F40E375" w14:textId="77777777" w:rsidR="00710657" w:rsidRDefault="005E7F4A">
            <w:pPr>
              <w:ind w:left="420"/>
              <w:rPr>
                <w:sz w:val="2"/>
              </w:rPr>
            </w:pPr>
            <w:r>
              <w:pict w14:anchorId="581B3A2A">
                <v:shape id="_x0000_i1031" type="#_x0000_t75" style="width:18pt;height:18pt">
                  <v:imagedata r:id="rId13"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62CB42" w14:textId="77777777" w:rsidR="00710657" w:rsidRDefault="005E7F4A">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Variantes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41C6EF4" w14:textId="77777777" w:rsidR="00710657" w:rsidRDefault="005E7F4A">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Avec</w:t>
            </w:r>
          </w:p>
        </w:tc>
      </w:tr>
      <w:tr w:rsidR="00710657" w14:paraId="6A9B2C15"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C655433" w14:textId="77777777" w:rsidR="00710657" w:rsidRDefault="00710657">
            <w:pPr>
              <w:spacing w:line="140" w:lineRule="exact"/>
              <w:rPr>
                <w:sz w:val="14"/>
              </w:rPr>
            </w:pPr>
          </w:p>
          <w:p w14:paraId="365BFE2C" w14:textId="77777777" w:rsidR="00710657" w:rsidRDefault="005E7F4A">
            <w:pPr>
              <w:ind w:left="420"/>
              <w:rPr>
                <w:sz w:val="2"/>
              </w:rPr>
            </w:pPr>
            <w:r>
              <w:pict w14:anchorId="279346D5">
                <v:shape id="_x0000_i1032" type="#_x0000_t75" style="width:18pt;height:18pt">
                  <v:imagedata r:id="rId14"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232A911" w14:textId="77777777" w:rsidR="00710657" w:rsidRDefault="005E7F4A">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PSE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C8CA4CD" w14:textId="77777777" w:rsidR="00710657" w:rsidRDefault="005E7F4A">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Sans</w:t>
            </w:r>
          </w:p>
        </w:tc>
      </w:tr>
      <w:tr w:rsidR="00710657" w14:paraId="19C66A84"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DF709DA" w14:textId="77777777" w:rsidR="00710657" w:rsidRDefault="00710657">
            <w:pPr>
              <w:spacing w:line="140" w:lineRule="exact"/>
              <w:rPr>
                <w:sz w:val="14"/>
              </w:rPr>
            </w:pPr>
          </w:p>
          <w:p w14:paraId="6941E36F" w14:textId="77777777" w:rsidR="00710657" w:rsidRDefault="005E7F4A">
            <w:pPr>
              <w:ind w:left="420"/>
              <w:rPr>
                <w:sz w:val="2"/>
              </w:rPr>
            </w:pPr>
            <w:r>
              <w:pict w14:anchorId="58113098">
                <v:shape id="_x0000_i1033" type="#_x0000_t75" style="width:18pt;height:18pt">
                  <v:imagedata r:id="rId15"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FBF011A" w14:textId="77777777" w:rsidR="00710657" w:rsidRDefault="005E7F4A">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Clauses sociales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D9A0BDF" w14:textId="77777777" w:rsidR="00710657" w:rsidRDefault="005E7F4A">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Sans</w:t>
            </w:r>
          </w:p>
        </w:tc>
      </w:tr>
      <w:tr w:rsidR="00710657" w14:paraId="1D3564DA"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BF11135" w14:textId="77777777" w:rsidR="00710657" w:rsidRDefault="00710657">
            <w:pPr>
              <w:spacing w:line="140" w:lineRule="exact"/>
              <w:rPr>
                <w:sz w:val="14"/>
              </w:rPr>
            </w:pPr>
          </w:p>
          <w:p w14:paraId="1A2E147E" w14:textId="77777777" w:rsidR="00710657" w:rsidRDefault="005E7F4A">
            <w:pPr>
              <w:ind w:left="420"/>
              <w:rPr>
                <w:sz w:val="2"/>
              </w:rPr>
            </w:pPr>
            <w:r>
              <w:pict w14:anchorId="2682218B">
                <v:shape id="_x0000_i1034" type="#_x0000_t75" style="width:18pt;height:18pt">
                  <v:imagedata r:id="rId16"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4D4F186" w14:textId="77777777" w:rsidR="00710657" w:rsidRDefault="005E7F4A">
            <w:pPr>
              <w:spacing w:before="60" w:after="60" w:line="232" w:lineRule="exact"/>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Clauses environnementales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8429406" w14:textId="77777777" w:rsidR="00710657" w:rsidRDefault="005E7F4A">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Avec</w:t>
            </w:r>
          </w:p>
        </w:tc>
      </w:tr>
      <w:tr w:rsidR="00710657" w14:paraId="0F14208F"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46ABB4A" w14:textId="77777777" w:rsidR="00710657" w:rsidRDefault="00710657">
            <w:pPr>
              <w:spacing w:line="140" w:lineRule="exact"/>
              <w:rPr>
                <w:sz w:val="14"/>
              </w:rPr>
            </w:pPr>
          </w:p>
          <w:p w14:paraId="2D9FD349" w14:textId="77777777" w:rsidR="00710657" w:rsidRDefault="005E7F4A">
            <w:pPr>
              <w:ind w:left="420"/>
              <w:rPr>
                <w:sz w:val="2"/>
              </w:rPr>
            </w:pPr>
            <w:r>
              <w:pict w14:anchorId="694DA1AB">
                <v:shape id="_x0000_i1035" type="#_x0000_t75" style="width:18pt;height:18pt">
                  <v:imagedata r:id="rId17"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7796358" w14:textId="77777777" w:rsidR="00710657" w:rsidRDefault="005E7F4A">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Durée / Délai</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6E52047" w14:textId="77777777" w:rsidR="00710657" w:rsidRDefault="005E7F4A">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3 mois</w:t>
            </w:r>
          </w:p>
        </w:tc>
      </w:tr>
      <w:tr w:rsidR="00710657" w14:paraId="666E8D55"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231BC7C" w14:textId="77777777" w:rsidR="00710657" w:rsidRDefault="00710657">
            <w:pPr>
              <w:spacing w:line="140" w:lineRule="exact"/>
              <w:rPr>
                <w:sz w:val="14"/>
              </w:rPr>
            </w:pPr>
          </w:p>
          <w:p w14:paraId="19188CCF" w14:textId="77777777" w:rsidR="00710657" w:rsidRDefault="005E7F4A">
            <w:pPr>
              <w:ind w:left="420"/>
              <w:rPr>
                <w:sz w:val="2"/>
              </w:rPr>
            </w:pPr>
            <w:r>
              <w:pict w14:anchorId="62400498">
                <v:shape id="_x0000_i1036" type="#_x0000_t75" style="width:18pt;height:18pt">
                  <v:imagedata r:id="rId18"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DDE97AC" w14:textId="77777777" w:rsidR="00710657" w:rsidRDefault="005E7F4A">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Négociation</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6D7D59" w14:textId="77777777" w:rsidR="00710657" w:rsidRDefault="005E7F4A">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Avec</w:t>
            </w:r>
          </w:p>
        </w:tc>
      </w:tr>
      <w:tr w:rsidR="00710657" w14:paraId="030C8744"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A30D317" w14:textId="77777777" w:rsidR="00710657" w:rsidRDefault="00710657">
            <w:pPr>
              <w:spacing w:line="140" w:lineRule="exact"/>
              <w:rPr>
                <w:sz w:val="14"/>
              </w:rPr>
            </w:pPr>
          </w:p>
          <w:p w14:paraId="7E1EF1B1" w14:textId="77777777" w:rsidR="00710657" w:rsidRDefault="005E7F4A">
            <w:pPr>
              <w:ind w:left="420"/>
              <w:rPr>
                <w:sz w:val="2"/>
              </w:rPr>
            </w:pPr>
            <w:r>
              <w:pict w14:anchorId="4CFD3580">
                <v:shape id="_x0000_i1037" type="#_x0000_t75" style="width:18pt;height:18pt">
                  <v:imagedata r:id="rId19"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42B196D" w14:textId="77777777" w:rsidR="00710657" w:rsidRDefault="005E7F4A">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Visite sur site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47B2379" w14:textId="77777777" w:rsidR="00710657" w:rsidRDefault="005E7F4A">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Visite obligatoire</w:t>
            </w:r>
          </w:p>
        </w:tc>
      </w:tr>
    </w:tbl>
    <w:p w14:paraId="12ADF8EC" w14:textId="77777777" w:rsidR="00710657" w:rsidRDefault="00710657">
      <w:pPr>
        <w:sectPr w:rsidR="00710657">
          <w:pgSz w:w="11900" w:h="16840"/>
          <w:pgMar w:top="1080" w:right="1160" w:bottom="1440" w:left="1140" w:header="1080" w:footer="1440" w:gutter="0"/>
          <w:cols w:space="708"/>
        </w:sectPr>
      </w:pPr>
    </w:p>
    <w:p w14:paraId="37333893" w14:textId="77777777" w:rsidR="00710657" w:rsidRDefault="005E7F4A">
      <w:pPr>
        <w:spacing w:after="80"/>
        <w:jc w:val="center"/>
        <w:rPr>
          <w:rFonts w:ascii="Trebuchet MS" w:eastAsia="Trebuchet MS" w:hAnsi="Trebuchet MS" w:cs="Trebuchet MS"/>
          <w:b/>
          <w:color w:val="000000"/>
          <w:lang w:val="fr-FR"/>
        </w:rPr>
      </w:pPr>
      <w:r>
        <w:rPr>
          <w:rFonts w:ascii="Trebuchet MS" w:eastAsia="Trebuchet MS" w:hAnsi="Trebuchet MS" w:cs="Trebuchet MS"/>
          <w:b/>
          <w:color w:val="000000"/>
          <w:lang w:val="fr-FR"/>
        </w:rPr>
        <w:lastRenderedPageBreak/>
        <w:t>SOMMAIRE</w:t>
      </w:r>
    </w:p>
    <w:p w14:paraId="430E2AC8" w14:textId="77777777" w:rsidR="00710657" w:rsidRDefault="00710657">
      <w:pPr>
        <w:spacing w:after="80" w:line="240" w:lineRule="exact"/>
      </w:pPr>
    </w:p>
    <w:p w14:paraId="118C0A29" w14:textId="694DB4B5" w:rsidR="00710657" w:rsidRDefault="005E7F4A">
      <w:pPr>
        <w:pStyle w:val="TM1"/>
        <w:tabs>
          <w:tab w:val="right" w:leader="dot" w:pos="9610"/>
        </w:tabs>
        <w:rPr>
          <w:rFonts w:ascii="Calibri" w:hAnsi="Calibri"/>
          <w:noProof/>
          <w:sz w:val="22"/>
        </w:rPr>
      </w:pPr>
      <w:r>
        <w:rPr>
          <w:rFonts w:ascii="Trebuchet MS" w:eastAsia="Trebuchet MS" w:hAnsi="Trebuchet MS" w:cs="Trebuchet MS"/>
          <w:color w:val="000000"/>
          <w:sz w:val="22"/>
          <w:lang w:val="fr-FR"/>
        </w:rPr>
        <w:fldChar w:fldCharType="begin"/>
      </w:r>
      <w:r>
        <w:rPr>
          <w:rFonts w:ascii="Trebuchet MS" w:eastAsia="Trebuchet MS" w:hAnsi="Trebuchet MS" w:cs="Trebuchet MS"/>
          <w:color w:val="000000"/>
          <w:sz w:val="22"/>
          <w:lang w:val="fr-FR"/>
        </w:rPr>
        <w:instrText xml:space="preserve"> TOC \h </w:instrText>
      </w:r>
      <w:r>
        <w:rPr>
          <w:rFonts w:ascii="Trebuchet MS" w:eastAsia="Trebuchet MS" w:hAnsi="Trebuchet MS" w:cs="Trebuchet MS"/>
          <w:color w:val="000000"/>
          <w:sz w:val="22"/>
          <w:lang w:val="fr-FR"/>
        </w:rPr>
        <w:fldChar w:fldCharType="separate"/>
      </w:r>
      <w:hyperlink w:anchor="_Toc256000000" w:history="1">
        <w:r>
          <w:rPr>
            <w:rStyle w:val="Lienhypertexte"/>
            <w:rFonts w:ascii="Trebuchet MS" w:eastAsia="Trebuchet MS" w:hAnsi="Trebuchet MS" w:cs="Trebuchet MS"/>
            <w:noProof/>
            <w:lang w:val="fr-FR"/>
          </w:rPr>
          <w:t>1 - Objet et étendue de la consultation</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_Toc256000000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4</w:t>
        </w:r>
        <w:r>
          <w:rPr>
            <w:rFonts w:ascii="Trebuchet MS" w:eastAsia="Trebuchet MS" w:hAnsi="Trebuchet MS" w:cs="Trebuchet MS"/>
            <w:noProof/>
          </w:rPr>
          <w:fldChar w:fldCharType="end"/>
        </w:r>
      </w:hyperlink>
    </w:p>
    <w:p w14:paraId="446E6FA8" w14:textId="0A5A93BD" w:rsidR="00710657" w:rsidRDefault="005E7F4A">
      <w:pPr>
        <w:pStyle w:val="TM2"/>
        <w:tabs>
          <w:tab w:val="right" w:leader="dot" w:pos="9610"/>
        </w:tabs>
        <w:rPr>
          <w:rFonts w:ascii="Calibri" w:hAnsi="Calibri"/>
          <w:noProof/>
          <w:sz w:val="22"/>
        </w:rPr>
      </w:pPr>
      <w:hyperlink w:anchor="_Toc256000001" w:history="1">
        <w:r>
          <w:rPr>
            <w:rStyle w:val="Lienhypertexte"/>
            <w:rFonts w:ascii="Trebuchet MS" w:eastAsia="Trebuchet MS" w:hAnsi="Trebuchet MS" w:cs="Trebuchet MS"/>
            <w:noProof/>
            <w:lang w:val="fr-FR"/>
          </w:rPr>
          <w:t>1.1 - Objet</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_Toc256000001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4</w:t>
        </w:r>
        <w:r>
          <w:rPr>
            <w:rFonts w:ascii="Trebuchet MS" w:eastAsia="Trebuchet MS" w:hAnsi="Trebuchet MS" w:cs="Trebuchet MS"/>
            <w:noProof/>
          </w:rPr>
          <w:fldChar w:fldCharType="end"/>
        </w:r>
      </w:hyperlink>
    </w:p>
    <w:p w14:paraId="5BBE52AD" w14:textId="443B72E3" w:rsidR="00710657" w:rsidRDefault="005E7F4A">
      <w:pPr>
        <w:pStyle w:val="TM2"/>
        <w:tabs>
          <w:tab w:val="right" w:leader="dot" w:pos="9610"/>
        </w:tabs>
        <w:rPr>
          <w:rFonts w:ascii="Calibri" w:hAnsi="Calibri"/>
          <w:noProof/>
          <w:sz w:val="22"/>
        </w:rPr>
      </w:pPr>
      <w:hyperlink w:anchor="_Toc256000002" w:history="1">
        <w:r>
          <w:rPr>
            <w:rStyle w:val="Lienhypertexte"/>
            <w:rFonts w:ascii="Trebuchet MS" w:eastAsia="Trebuchet MS" w:hAnsi="Trebuchet MS" w:cs="Trebuchet MS"/>
            <w:noProof/>
            <w:lang w:val="fr-FR"/>
          </w:rPr>
          <w:t>1.2 - Mode de passation</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_Toc256000002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4</w:t>
        </w:r>
        <w:r>
          <w:rPr>
            <w:rFonts w:ascii="Trebuchet MS" w:eastAsia="Trebuchet MS" w:hAnsi="Trebuchet MS" w:cs="Trebuchet MS"/>
            <w:noProof/>
          </w:rPr>
          <w:fldChar w:fldCharType="end"/>
        </w:r>
      </w:hyperlink>
    </w:p>
    <w:p w14:paraId="2F769E1A" w14:textId="42A18D20" w:rsidR="00710657" w:rsidRDefault="005E7F4A">
      <w:pPr>
        <w:pStyle w:val="TM2"/>
        <w:tabs>
          <w:tab w:val="right" w:leader="dot" w:pos="9610"/>
        </w:tabs>
        <w:rPr>
          <w:rFonts w:ascii="Calibri" w:hAnsi="Calibri"/>
          <w:noProof/>
          <w:sz w:val="22"/>
        </w:rPr>
      </w:pPr>
      <w:hyperlink w:anchor="_Toc256000003" w:history="1">
        <w:r>
          <w:rPr>
            <w:rStyle w:val="Lienhypertexte"/>
            <w:rFonts w:ascii="Trebuchet MS" w:eastAsia="Trebuchet MS" w:hAnsi="Trebuchet MS" w:cs="Trebuchet MS"/>
            <w:noProof/>
            <w:lang w:val="fr-FR"/>
          </w:rPr>
          <w:t>1.3 - Type et forme de contrat</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_Toc256000003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4</w:t>
        </w:r>
        <w:r>
          <w:rPr>
            <w:rFonts w:ascii="Trebuchet MS" w:eastAsia="Trebuchet MS" w:hAnsi="Trebuchet MS" w:cs="Trebuchet MS"/>
            <w:noProof/>
          </w:rPr>
          <w:fldChar w:fldCharType="end"/>
        </w:r>
      </w:hyperlink>
    </w:p>
    <w:p w14:paraId="749C0A75" w14:textId="03CFBA1A" w:rsidR="00710657" w:rsidRDefault="005E7F4A">
      <w:pPr>
        <w:pStyle w:val="TM2"/>
        <w:tabs>
          <w:tab w:val="right" w:leader="dot" w:pos="9610"/>
        </w:tabs>
        <w:rPr>
          <w:rFonts w:ascii="Calibri" w:hAnsi="Calibri"/>
          <w:noProof/>
          <w:sz w:val="22"/>
        </w:rPr>
      </w:pPr>
      <w:hyperlink w:anchor="_Toc256000004" w:history="1">
        <w:r>
          <w:rPr>
            <w:rStyle w:val="Lienhypertexte"/>
            <w:rFonts w:ascii="Trebuchet MS" w:eastAsia="Trebuchet MS" w:hAnsi="Trebuchet MS" w:cs="Trebuchet MS"/>
            <w:noProof/>
            <w:lang w:val="fr-FR"/>
          </w:rPr>
          <w:t>1.4 - Décomposition de la consultation</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_Toc256000004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4</w:t>
        </w:r>
        <w:r>
          <w:rPr>
            <w:rFonts w:ascii="Trebuchet MS" w:eastAsia="Trebuchet MS" w:hAnsi="Trebuchet MS" w:cs="Trebuchet MS"/>
            <w:noProof/>
          </w:rPr>
          <w:fldChar w:fldCharType="end"/>
        </w:r>
      </w:hyperlink>
    </w:p>
    <w:p w14:paraId="214A217E" w14:textId="66F711DC" w:rsidR="00710657" w:rsidRDefault="005E7F4A">
      <w:pPr>
        <w:pStyle w:val="TM2"/>
        <w:tabs>
          <w:tab w:val="right" w:leader="dot" w:pos="9610"/>
        </w:tabs>
        <w:rPr>
          <w:rFonts w:ascii="Calibri" w:hAnsi="Calibri"/>
          <w:noProof/>
          <w:sz w:val="22"/>
        </w:rPr>
      </w:pPr>
      <w:hyperlink w:anchor="_Toc256000005" w:history="1">
        <w:r>
          <w:rPr>
            <w:rStyle w:val="Lienhypertexte"/>
            <w:rFonts w:ascii="Trebuchet MS" w:eastAsia="Trebuchet MS" w:hAnsi="Trebuchet MS" w:cs="Trebuchet MS"/>
            <w:noProof/>
            <w:lang w:val="fr-FR"/>
          </w:rPr>
          <w:t>1.5 - Nomenclature</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_Toc256000005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4</w:t>
        </w:r>
        <w:r>
          <w:rPr>
            <w:rFonts w:ascii="Trebuchet MS" w:eastAsia="Trebuchet MS" w:hAnsi="Trebuchet MS" w:cs="Trebuchet MS"/>
            <w:noProof/>
          </w:rPr>
          <w:fldChar w:fldCharType="end"/>
        </w:r>
      </w:hyperlink>
    </w:p>
    <w:p w14:paraId="33F3A355" w14:textId="32C193E6" w:rsidR="00710657" w:rsidRDefault="005E7F4A">
      <w:pPr>
        <w:pStyle w:val="TM1"/>
        <w:tabs>
          <w:tab w:val="right" w:leader="dot" w:pos="9610"/>
        </w:tabs>
        <w:rPr>
          <w:rFonts w:ascii="Calibri" w:hAnsi="Calibri"/>
          <w:noProof/>
          <w:sz w:val="22"/>
        </w:rPr>
      </w:pPr>
      <w:hyperlink w:anchor="_Toc256000006" w:history="1">
        <w:r>
          <w:rPr>
            <w:rStyle w:val="Lienhypertexte"/>
            <w:rFonts w:ascii="Trebuchet MS" w:eastAsia="Trebuchet MS" w:hAnsi="Trebuchet MS" w:cs="Trebuchet MS"/>
            <w:noProof/>
            <w:lang w:val="fr-FR"/>
          </w:rPr>
          <w:t>2 - Conditions de la consultation</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_Toc256000006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4</w:t>
        </w:r>
        <w:r>
          <w:rPr>
            <w:rFonts w:ascii="Trebuchet MS" w:eastAsia="Trebuchet MS" w:hAnsi="Trebuchet MS" w:cs="Trebuchet MS"/>
            <w:noProof/>
          </w:rPr>
          <w:fldChar w:fldCharType="end"/>
        </w:r>
      </w:hyperlink>
    </w:p>
    <w:p w14:paraId="24CDD570" w14:textId="579CDE04" w:rsidR="00710657" w:rsidRDefault="005E7F4A">
      <w:pPr>
        <w:pStyle w:val="TM2"/>
        <w:tabs>
          <w:tab w:val="right" w:leader="dot" w:pos="9610"/>
        </w:tabs>
        <w:rPr>
          <w:rFonts w:ascii="Calibri" w:hAnsi="Calibri"/>
          <w:noProof/>
          <w:sz w:val="22"/>
        </w:rPr>
      </w:pPr>
      <w:hyperlink w:anchor="_Toc256000007" w:history="1">
        <w:r>
          <w:rPr>
            <w:rStyle w:val="Lienhypertexte"/>
            <w:rFonts w:ascii="Trebuchet MS" w:eastAsia="Trebuchet MS" w:hAnsi="Trebuchet MS" w:cs="Trebuchet MS"/>
            <w:noProof/>
            <w:lang w:val="fr-FR"/>
          </w:rPr>
          <w:t>2.1 - Délai de validité des offres</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_Toc256000007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4</w:t>
        </w:r>
        <w:r>
          <w:rPr>
            <w:rFonts w:ascii="Trebuchet MS" w:eastAsia="Trebuchet MS" w:hAnsi="Trebuchet MS" w:cs="Trebuchet MS"/>
            <w:noProof/>
          </w:rPr>
          <w:fldChar w:fldCharType="end"/>
        </w:r>
      </w:hyperlink>
    </w:p>
    <w:p w14:paraId="0781F033" w14:textId="35954042" w:rsidR="00710657" w:rsidRDefault="005E7F4A">
      <w:pPr>
        <w:pStyle w:val="TM2"/>
        <w:tabs>
          <w:tab w:val="right" w:leader="dot" w:pos="9610"/>
        </w:tabs>
        <w:rPr>
          <w:rFonts w:ascii="Calibri" w:hAnsi="Calibri"/>
          <w:noProof/>
          <w:sz w:val="22"/>
        </w:rPr>
      </w:pPr>
      <w:hyperlink w:anchor="_Toc256000008" w:history="1">
        <w:r>
          <w:rPr>
            <w:rStyle w:val="Lienhypertexte"/>
            <w:rFonts w:ascii="Trebuchet MS" w:eastAsia="Trebuchet MS" w:hAnsi="Trebuchet MS" w:cs="Trebuchet MS"/>
            <w:noProof/>
            <w:lang w:val="fr-FR"/>
          </w:rPr>
          <w:t>2.2 - Forme juridique du groupement</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_Toc256000008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4</w:t>
        </w:r>
        <w:r>
          <w:rPr>
            <w:rFonts w:ascii="Trebuchet MS" w:eastAsia="Trebuchet MS" w:hAnsi="Trebuchet MS" w:cs="Trebuchet MS"/>
            <w:noProof/>
          </w:rPr>
          <w:fldChar w:fldCharType="end"/>
        </w:r>
      </w:hyperlink>
    </w:p>
    <w:p w14:paraId="1EE88515" w14:textId="0A5FAE2E" w:rsidR="00710657" w:rsidRDefault="005E7F4A">
      <w:pPr>
        <w:pStyle w:val="TM2"/>
        <w:tabs>
          <w:tab w:val="right" w:leader="dot" w:pos="9610"/>
        </w:tabs>
        <w:rPr>
          <w:rFonts w:ascii="Calibri" w:hAnsi="Calibri"/>
          <w:noProof/>
          <w:sz w:val="22"/>
        </w:rPr>
      </w:pPr>
      <w:hyperlink w:anchor="_Toc256000009" w:history="1">
        <w:r>
          <w:rPr>
            <w:rStyle w:val="Lienhypertexte"/>
            <w:rFonts w:ascii="Trebuchet MS" w:eastAsia="Trebuchet MS" w:hAnsi="Trebuchet MS" w:cs="Trebuchet MS"/>
            <w:noProof/>
            <w:lang w:val="fr-FR"/>
          </w:rPr>
          <w:t>2.3 - Variantes</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_Toc256000009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4</w:t>
        </w:r>
        <w:r>
          <w:rPr>
            <w:rFonts w:ascii="Trebuchet MS" w:eastAsia="Trebuchet MS" w:hAnsi="Trebuchet MS" w:cs="Trebuchet MS"/>
            <w:noProof/>
          </w:rPr>
          <w:fldChar w:fldCharType="end"/>
        </w:r>
      </w:hyperlink>
    </w:p>
    <w:p w14:paraId="59464514" w14:textId="6E3C1879" w:rsidR="00710657" w:rsidRDefault="005E7F4A">
      <w:pPr>
        <w:pStyle w:val="TM2"/>
        <w:tabs>
          <w:tab w:val="right" w:leader="dot" w:pos="9610"/>
        </w:tabs>
        <w:rPr>
          <w:rFonts w:ascii="Calibri" w:hAnsi="Calibri"/>
          <w:noProof/>
          <w:sz w:val="22"/>
        </w:rPr>
      </w:pPr>
      <w:hyperlink w:anchor="_Toc256000010" w:history="1">
        <w:r>
          <w:rPr>
            <w:rStyle w:val="Lienhypertexte"/>
            <w:rFonts w:ascii="Trebuchet MS" w:eastAsia="Trebuchet MS" w:hAnsi="Trebuchet MS" w:cs="Trebuchet MS"/>
            <w:noProof/>
            <w:lang w:val="fr-FR"/>
          </w:rPr>
          <w:t>2.4 - Développement durable</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_Toc256000010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5</w:t>
        </w:r>
        <w:r>
          <w:rPr>
            <w:rFonts w:ascii="Trebuchet MS" w:eastAsia="Trebuchet MS" w:hAnsi="Trebuchet MS" w:cs="Trebuchet MS"/>
            <w:noProof/>
          </w:rPr>
          <w:fldChar w:fldCharType="end"/>
        </w:r>
      </w:hyperlink>
    </w:p>
    <w:p w14:paraId="77D4F0EC" w14:textId="5F9CCC56" w:rsidR="00710657" w:rsidRDefault="005E7F4A">
      <w:pPr>
        <w:pStyle w:val="TM1"/>
        <w:tabs>
          <w:tab w:val="right" w:leader="dot" w:pos="9610"/>
        </w:tabs>
        <w:rPr>
          <w:rFonts w:ascii="Calibri" w:hAnsi="Calibri"/>
          <w:noProof/>
          <w:sz w:val="22"/>
        </w:rPr>
      </w:pPr>
      <w:hyperlink w:anchor="_Toc256000011" w:history="1">
        <w:r>
          <w:rPr>
            <w:rStyle w:val="Lienhypertexte"/>
            <w:rFonts w:ascii="Trebuchet MS" w:eastAsia="Trebuchet MS" w:hAnsi="Trebuchet MS" w:cs="Trebuchet MS"/>
            <w:noProof/>
            <w:lang w:val="fr-FR"/>
          </w:rPr>
          <w:t>3 - Les intervenants</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_Toc256000011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5</w:t>
        </w:r>
        <w:r>
          <w:rPr>
            <w:rFonts w:ascii="Trebuchet MS" w:eastAsia="Trebuchet MS" w:hAnsi="Trebuchet MS" w:cs="Trebuchet MS"/>
            <w:noProof/>
          </w:rPr>
          <w:fldChar w:fldCharType="end"/>
        </w:r>
      </w:hyperlink>
    </w:p>
    <w:p w14:paraId="3F2B73B6" w14:textId="3D103488" w:rsidR="00710657" w:rsidRDefault="005E7F4A">
      <w:pPr>
        <w:pStyle w:val="TM2"/>
        <w:tabs>
          <w:tab w:val="right" w:leader="dot" w:pos="9610"/>
        </w:tabs>
        <w:rPr>
          <w:rFonts w:ascii="Calibri" w:hAnsi="Calibri"/>
          <w:noProof/>
          <w:sz w:val="22"/>
        </w:rPr>
      </w:pPr>
      <w:hyperlink w:anchor="_Toc256000012" w:history="1">
        <w:r>
          <w:rPr>
            <w:rStyle w:val="Lienhypertexte"/>
            <w:rFonts w:ascii="Trebuchet MS" w:eastAsia="Trebuchet MS" w:hAnsi="Trebuchet MS" w:cs="Trebuchet MS"/>
            <w:noProof/>
            <w:lang w:val="fr-FR"/>
          </w:rPr>
          <w:t>3.1 - Conduite d'opération</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_Toc256000012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5</w:t>
        </w:r>
        <w:r>
          <w:rPr>
            <w:rFonts w:ascii="Trebuchet MS" w:eastAsia="Trebuchet MS" w:hAnsi="Trebuchet MS" w:cs="Trebuchet MS"/>
            <w:noProof/>
          </w:rPr>
          <w:fldChar w:fldCharType="end"/>
        </w:r>
      </w:hyperlink>
    </w:p>
    <w:p w14:paraId="0102EF34" w14:textId="69066685" w:rsidR="00710657" w:rsidRDefault="005E7F4A">
      <w:pPr>
        <w:pStyle w:val="TM2"/>
        <w:tabs>
          <w:tab w:val="right" w:leader="dot" w:pos="9610"/>
        </w:tabs>
        <w:rPr>
          <w:rFonts w:ascii="Calibri" w:hAnsi="Calibri"/>
          <w:noProof/>
          <w:sz w:val="22"/>
        </w:rPr>
      </w:pPr>
      <w:hyperlink w:anchor="_Toc256000013" w:history="1">
        <w:r>
          <w:rPr>
            <w:rStyle w:val="Lienhypertexte"/>
            <w:rFonts w:ascii="Trebuchet MS" w:eastAsia="Trebuchet MS" w:hAnsi="Trebuchet MS" w:cs="Trebuchet MS"/>
            <w:noProof/>
            <w:lang w:val="fr-FR"/>
          </w:rPr>
          <w:t>3.2 - Maîtrise d'œuvre</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_Toc256000013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5</w:t>
        </w:r>
        <w:r>
          <w:rPr>
            <w:rFonts w:ascii="Trebuchet MS" w:eastAsia="Trebuchet MS" w:hAnsi="Trebuchet MS" w:cs="Trebuchet MS"/>
            <w:noProof/>
          </w:rPr>
          <w:fldChar w:fldCharType="end"/>
        </w:r>
      </w:hyperlink>
    </w:p>
    <w:p w14:paraId="689F4873" w14:textId="5F887909" w:rsidR="00710657" w:rsidRDefault="005E7F4A">
      <w:pPr>
        <w:pStyle w:val="TM2"/>
        <w:tabs>
          <w:tab w:val="right" w:leader="dot" w:pos="9610"/>
        </w:tabs>
        <w:rPr>
          <w:rFonts w:ascii="Calibri" w:hAnsi="Calibri"/>
          <w:noProof/>
          <w:sz w:val="22"/>
        </w:rPr>
      </w:pPr>
      <w:hyperlink w:anchor="_Toc256000014" w:history="1">
        <w:r>
          <w:rPr>
            <w:rStyle w:val="Lienhypertexte"/>
            <w:rFonts w:ascii="Trebuchet MS" w:eastAsia="Trebuchet MS" w:hAnsi="Trebuchet MS" w:cs="Trebuchet MS"/>
            <w:noProof/>
            <w:lang w:val="fr-FR"/>
          </w:rPr>
          <w:t>3.3 - Contrôle technique</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_Toc256000014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5</w:t>
        </w:r>
        <w:r>
          <w:rPr>
            <w:rFonts w:ascii="Trebuchet MS" w:eastAsia="Trebuchet MS" w:hAnsi="Trebuchet MS" w:cs="Trebuchet MS"/>
            <w:noProof/>
          </w:rPr>
          <w:fldChar w:fldCharType="end"/>
        </w:r>
      </w:hyperlink>
    </w:p>
    <w:p w14:paraId="41AB4436" w14:textId="3066CFED" w:rsidR="00710657" w:rsidRDefault="005E7F4A">
      <w:pPr>
        <w:pStyle w:val="TM2"/>
        <w:tabs>
          <w:tab w:val="right" w:leader="dot" w:pos="9610"/>
        </w:tabs>
        <w:rPr>
          <w:rFonts w:ascii="Calibri" w:hAnsi="Calibri"/>
          <w:noProof/>
          <w:sz w:val="22"/>
        </w:rPr>
      </w:pPr>
      <w:hyperlink w:anchor="_Toc256000015" w:history="1">
        <w:r>
          <w:rPr>
            <w:rStyle w:val="Lienhypertexte"/>
            <w:rFonts w:ascii="Trebuchet MS" w:eastAsia="Trebuchet MS" w:hAnsi="Trebuchet MS" w:cs="Trebuchet MS"/>
            <w:noProof/>
            <w:lang w:val="fr-FR"/>
          </w:rPr>
          <w:t>3.4 - Sécurité et protection de la santé des travailleurs</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_Toc256000015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5</w:t>
        </w:r>
        <w:r>
          <w:rPr>
            <w:rFonts w:ascii="Trebuchet MS" w:eastAsia="Trebuchet MS" w:hAnsi="Trebuchet MS" w:cs="Trebuchet MS"/>
            <w:noProof/>
          </w:rPr>
          <w:fldChar w:fldCharType="end"/>
        </w:r>
      </w:hyperlink>
    </w:p>
    <w:p w14:paraId="6264A827" w14:textId="787BF65F" w:rsidR="00710657" w:rsidRDefault="005E7F4A">
      <w:pPr>
        <w:pStyle w:val="TM1"/>
        <w:tabs>
          <w:tab w:val="right" w:leader="dot" w:pos="9610"/>
        </w:tabs>
        <w:rPr>
          <w:rFonts w:ascii="Calibri" w:hAnsi="Calibri"/>
          <w:noProof/>
          <w:sz w:val="22"/>
        </w:rPr>
      </w:pPr>
      <w:hyperlink w:anchor="_Toc256000016" w:history="1">
        <w:r>
          <w:rPr>
            <w:rStyle w:val="Lienhypertexte"/>
            <w:rFonts w:ascii="Trebuchet MS" w:eastAsia="Trebuchet MS" w:hAnsi="Trebuchet MS" w:cs="Trebuchet MS"/>
            <w:noProof/>
            <w:lang w:val="fr-FR"/>
          </w:rPr>
          <w:t>4 - Conditions relatives au contrat</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_Toc256000016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5</w:t>
        </w:r>
        <w:r>
          <w:rPr>
            <w:rFonts w:ascii="Trebuchet MS" w:eastAsia="Trebuchet MS" w:hAnsi="Trebuchet MS" w:cs="Trebuchet MS"/>
            <w:noProof/>
          </w:rPr>
          <w:fldChar w:fldCharType="end"/>
        </w:r>
      </w:hyperlink>
    </w:p>
    <w:p w14:paraId="4A93C685" w14:textId="42224D21" w:rsidR="00710657" w:rsidRDefault="005E7F4A">
      <w:pPr>
        <w:pStyle w:val="TM2"/>
        <w:tabs>
          <w:tab w:val="right" w:leader="dot" w:pos="9610"/>
        </w:tabs>
        <w:rPr>
          <w:rFonts w:ascii="Calibri" w:hAnsi="Calibri"/>
          <w:noProof/>
          <w:sz w:val="22"/>
        </w:rPr>
      </w:pPr>
      <w:hyperlink w:anchor="_Toc256000017" w:history="1">
        <w:r>
          <w:rPr>
            <w:rStyle w:val="Lienhypertexte"/>
            <w:rFonts w:ascii="Trebuchet MS" w:eastAsia="Trebuchet MS" w:hAnsi="Trebuchet MS" w:cs="Trebuchet MS"/>
            <w:noProof/>
            <w:lang w:val="fr-FR"/>
          </w:rPr>
          <w:t>4.1 - Durée du contrat ou délai d'exécution</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_Toc256000017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5</w:t>
        </w:r>
        <w:r>
          <w:rPr>
            <w:rFonts w:ascii="Trebuchet MS" w:eastAsia="Trebuchet MS" w:hAnsi="Trebuchet MS" w:cs="Trebuchet MS"/>
            <w:noProof/>
          </w:rPr>
          <w:fldChar w:fldCharType="end"/>
        </w:r>
      </w:hyperlink>
    </w:p>
    <w:p w14:paraId="2233BACE" w14:textId="0905BA3C" w:rsidR="00710657" w:rsidRDefault="005E7F4A">
      <w:pPr>
        <w:pStyle w:val="TM2"/>
        <w:tabs>
          <w:tab w:val="right" w:leader="dot" w:pos="9610"/>
        </w:tabs>
        <w:rPr>
          <w:rFonts w:ascii="Calibri" w:hAnsi="Calibri"/>
          <w:noProof/>
          <w:sz w:val="22"/>
        </w:rPr>
      </w:pPr>
      <w:hyperlink w:anchor="_Toc256000018" w:history="1">
        <w:r>
          <w:rPr>
            <w:rStyle w:val="Lienhypertexte"/>
            <w:rFonts w:ascii="Trebuchet MS" w:eastAsia="Trebuchet MS" w:hAnsi="Trebuchet MS" w:cs="Trebuchet MS"/>
            <w:noProof/>
            <w:lang w:val="fr-FR"/>
          </w:rPr>
          <w:t>4.2 - Modalités essentielles de financement et de paiement</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_Toc256000018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5</w:t>
        </w:r>
        <w:r>
          <w:rPr>
            <w:rFonts w:ascii="Trebuchet MS" w:eastAsia="Trebuchet MS" w:hAnsi="Trebuchet MS" w:cs="Trebuchet MS"/>
            <w:noProof/>
          </w:rPr>
          <w:fldChar w:fldCharType="end"/>
        </w:r>
      </w:hyperlink>
    </w:p>
    <w:p w14:paraId="35922630" w14:textId="1DCC5C57" w:rsidR="00710657" w:rsidRDefault="005E7F4A">
      <w:pPr>
        <w:pStyle w:val="TM1"/>
        <w:tabs>
          <w:tab w:val="right" w:leader="dot" w:pos="9610"/>
        </w:tabs>
        <w:rPr>
          <w:rFonts w:ascii="Calibri" w:hAnsi="Calibri"/>
          <w:noProof/>
          <w:sz w:val="22"/>
        </w:rPr>
      </w:pPr>
      <w:hyperlink w:anchor="_Toc256000019" w:history="1">
        <w:r>
          <w:rPr>
            <w:rStyle w:val="Lienhypertexte"/>
            <w:rFonts w:ascii="Trebuchet MS" w:eastAsia="Trebuchet MS" w:hAnsi="Trebuchet MS" w:cs="Trebuchet MS"/>
            <w:noProof/>
            <w:lang w:val="fr-FR"/>
          </w:rPr>
          <w:t>5 - Contenu du dossier de consultation</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_Toc256000019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5</w:t>
        </w:r>
        <w:r>
          <w:rPr>
            <w:rFonts w:ascii="Trebuchet MS" w:eastAsia="Trebuchet MS" w:hAnsi="Trebuchet MS" w:cs="Trebuchet MS"/>
            <w:noProof/>
          </w:rPr>
          <w:fldChar w:fldCharType="end"/>
        </w:r>
      </w:hyperlink>
    </w:p>
    <w:p w14:paraId="42CFBF80" w14:textId="2A9FFA6D" w:rsidR="00710657" w:rsidRDefault="005E7F4A">
      <w:pPr>
        <w:pStyle w:val="TM1"/>
        <w:tabs>
          <w:tab w:val="right" w:leader="dot" w:pos="9610"/>
        </w:tabs>
        <w:rPr>
          <w:rFonts w:ascii="Calibri" w:hAnsi="Calibri"/>
          <w:noProof/>
          <w:sz w:val="22"/>
        </w:rPr>
      </w:pPr>
      <w:hyperlink w:anchor="_Toc256000020" w:history="1">
        <w:r>
          <w:rPr>
            <w:rStyle w:val="Lienhypertexte"/>
            <w:rFonts w:ascii="Trebuchet MS" w:eastAsia="Trebuchet MS" w:hAnsi="Trebuchet MS" w:cs="Trebuchet MS"/>
            <w:noProof/>
            <w:lang w:val="fr-FR"/>
          </w:rPr>
          <w:t>6 - Présentation des candidatures et des offres</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_Toc256000020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6</w:t>
        </w:r>
        <w:r>
          <w:rPr>
            <w:rFonts w:ascii="Trebuchet MS" w:eastAsia="Trebuchet MS" w:hAnsi="Trebuchet MS" w:cs="Trebuchet MS"/>
            <w:noProof/>
          </w:rPr>
          <w:fldChar w:fldCharType="end"/>
        </w:r>
      </w:hyperlink>
    </w:p>
    <w:p w14:paraId="36F276F4" w14:textId="3251E73B" w:rsidR="00710657" w:rsidRDefault="005E7F4A">
      <w:pPr>
        <w:pStyle w:val="TM2"/>
        <w:tabs>
          <w:tab w:val="right" w:leader="dot" w:pos="9610"/>
        </w:tabs>
        <w:rPr>
          <w:rFonts w:ascii="Calibri" w:hAnsi="Calibri"/>
          <w:noProof/>
          <w:sz w:val="22"/>
        </w:rPr>
      </w:pPr>
      <w:hyperlink w:anchor="_Toc256000021" w:history="1">
        <w:r>
          <w:rPr>
            <w:rStyle w:val="Lienhypertexte"/>
            <w:rFonts w:ascii="Trebuchet MS" w:eastAsia="Trebuchet MS" w:hAnsi="Trebuchet MS" w:cs="Trebuchet MS"/>
            <w:noProof/>
            <w:lang w:val="fr-FR"/>
          </w:rPr>
          <w:t>6.1 - Documents à produire</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_Toc256000021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6</w:t>
        </w:r>
        <w:r>
          <w:rPr>
            <w:rFonts w:ascii="Trebuchet MS" w:eastAsia="Trebuchet MS" w:hAnsi="Trebuchet MS" w:cs="Trebuchet MS"/>
            <w:noProof/>
          </w:rPr>
          <w:fldChar w:fldCharType="end"/>
        </w:r>
      </w:hyperlink>
    </w:p>
    <w:p w14:paraId="0ECA463C" w14:textId="3A075AFA" w:rsidR="00710657" w:rsidRDefault="005E7F4A">
      <w:pPr>
        <w:pStyle w:val="TM2"/>
        <w:tabs>
          <w:tab w:val="right" w:leader="dot" w:pos="9610"/>
        </w:tabs>
        <w:rPr>
          <w:rFonts w:ascii="Calibri" w:hAnsi="Calibri"/>
          <w:noProof/>
          <w:sz w:val="22"/>
        </w:rPr>
      </w:pPr>
      <w:hyperlink w:anchor="_Toc256000022" w:history="1">
        <w:r>
          <w:rPr>
            <w:rStyle w:val="Lienhypertexte"/>
            <w:rFonts w:ascii="Trebuchet MS" w:eastAsia="Trebuchet MS" w:hAnsi="Trebuchet MS" w:cs="Trebuchet MS"/>
            <w:noProof/>
            <w:lang w:val="fr-FR"/>
          </w:rPr>
          <w:t>6.2 - Présentation des variantes</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_Toc256000022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7</w:t>
        </w:r>
        <w:r>
          <w:rPr>
            <w:rFonts w:ascii="Trebuchet MS" w:eastAsia="Trebuchet MS" w:hAnsi="Trebuchet MS" w:cs="Trebuchet MS"/>
            <w:noProof/>
          </w:rPr>
          <w:fldChar w:fldCharType="end"/>
        </w:r>
      </w:hyperlink>
    </w:p>
    <w:p w14:paraId="00F52C3D" w14:textId="719CFD74" w:rsidR="00710657" w:rsidRDefault="005E7F4A">
      <w:pPr>
        <w:pStyle w:val="TM2"/>
        <w:tabs>
          <w:tab w:val="right" w:leader="dot" w:pos="9610"/>
        </w:tabs>
        <w:rPr>
          <w:rFonts w:ascii="Calibri" w:hAnsi="Calibri"/>
          <w:noProof/>
          <w:sz w:val="22"/>
        </w:rPr>
      </w:pPr>
      <w:hyperlink w:anchor="_Toc256000023" w:history="1">
        <w:r>
          <w:rPr>
            <w:rStyle w:val="Lienhypertexte"/>
            <w:rFonts w:ascii="Trebuchet MS" w:eastAsia="Trebuchet MS" w:hAnsi="Trebuchet MS" w:cs="Trebuchet MS"/>
            <w:noProof/>
            <w:lang w:val="fr-FR"/>
          </w:rPr>
          <w:t>6.3 - Visites sur site</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_Toc256000023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7</w:t>
        </w:r>
        <w:r>
          <w:rPr>
            <w:rFonts w:ascii="Trebuchet MS" w:eastAsia="Trebuchet MS" w:hAnsi="Trebuchet MS" w:cs="Trebuchet MS"/>
            <w:noProof/>
          </w:rPr>
          <w:fldChar w:fldCharType="end"/>
        </w:r>
      </w:hyperlink>
    </w:p>
    <w:p w14:paraId="58AEDBBA" w14:textId="5E86E45B" w:rsidR="00710657" w:rsidRDefault="005E7F4A">
      <w:pPr>
        <w:pStyle w:val="TM2"/>
        <w:tabs>
          <w:tab w:val="right" w:leader="dot" w:pos="9610"/>
        </w:tabs>
        <w:rPr>
          <w:rFonts w:ascii="Calibri" w:hAnsi="Calibri"/>
          <w:noProof/>
          <w:sz w:val="22"/>
        </w:rPr>
      </w:pPr>
      <w:hyperlink w:anchor="_Toc256000024" w:history="1">
        <w:r>
          <w:rPr>
            <w:rStyle w:val="Lienhypertexte"/>
            <w:rFonts w:ascii="Trebuchet MS" w:eastAsia="Trebuchet MS" w:hAnsi="Trebuchet MS" w:cs="Trebuchet MS"/>
            <w:noProof/>
            <w:lang w:val="fr-FR"/>
          </w:rPr>
          <w:t>6.4 - Usage de matériaux de type nouveau</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_Toc256000024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8</w:t>
        </w:r>
        <w:r>
          <w:rPr>
            <w:rFonts w:ascii="Trebuchet MS" w:eastAsia="Trebuchet MS" w:hAnsi="Trebuchet MS" w:cs="Trebuchet MS"/>
            <w:noProof/>
          </w:rPr>
          <w:fldChar w:fldCharType="end"/>
        </w:r>
      </w:hyperlink>
    </w:p>
    <w:p w14:paraId="473057EC" w14:textId="73DCEA8F" w:rsidR="00710657" w:rsidRDefault="005E7F4A">
      <w:pPr>
        <w:pStyle w:val="TM1"/>
        <w:tabs>
          <w:tab w:val="right" w:leader="dot" w:pos="9610"/>
        </w:tabs>
        <w:rPr>
          <w:rFonts w:ascii="Calibri" w:hAnsi="Calibri"/>
          <w:noProof/>
          <w:sz w:val="22"/>
        </w:rPr>
      </w:pPr>
      <w:hyperlink w:anchor="_Toc256000025" w:history="1">
        <w:r>
          <w:rPr>
            <w:rStyle w:val="Lienhypertexte"/>
            <w:rFonts w:ascii="Trebuchet MS" w:eastAsia="Trebuchet MS" w:hAnsi="Trebuchet MS" w:cs="Trebuchet MS"/>
            <w:noProof/>
            <w:lang w:val="fr-FR"/>
          </w:rPr>
          <w:t>7 - Conditions d'envoi ou de remise des plis</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_Toc256000025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8</w:t>
        </w:r>
        <w:r>
          <w:rPr>
            <w:rFonts w:ascii="Trebuchet MS" w:eastAsia="Trebuchet MS" w:hAnsi="Trebuchet MS" w:cs="Trebuchet MS"/>
            <w:noProof/>
          </w:rPr>
          <w:fldChar w:fldCharType="end"/>
        </w:r>
      </w:hyperlink>
    </w:p>
    <w:p w14:paraId="24A9C683" w14:textId="09D72E20" w:rsidR="00710657" w:rsidRDefault="005E7F4A">
      <w:pPr>
        <w:pStyle w:val="TM2"/>
        <w:tabs>
          <w:tab w:val="right" w:leader="dot" w:pos="9610"/>
        </w:tabs>
        <w:rPr>
          <w:rFonts w:ascii="Calibri" w:hAnsi="Calibri"/>
          <w:noProof/>
          <w:sz w:val="22"/>
        </w:rPr>
      </w:pPr>
      <w:hyperlink w:anchor="_Toc256000026" w:history="1">
        <w:r>
          <w:rPr>
            <w:rStyle w:val="Lienhypertexte"/>
            <w:rFonts w:ascii="Trebuchet MS" w:eastAsia="Trebuchet MS" w:hAnsi="Trebuchet MS" w:cs="Trebuchet MS"/>
            <w:noProof/>
            <w:lang w:val="fr-FR"/>
          </w:rPr>
          <w:t>7.1 - Transmission électronique</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_Toc256000026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8</w:t>
        </w:r>
        <w:r>
          <w:rPr>
            <w:rFonts w:ascii="Trebuchet MS" w:eastAsia="Trebuchet MS" w:hAnsi="Trebuchet MS" w:cs="Trebuchet MS"/>
            <w:noProof/>
          </w:rPr>
          <w:fldChar w:fldCharType="end"/>
        </w:r>
      </w:hyperlink>
    </w:p>
    <w:p w14:paraId="203157E6" w14:textId="671B6CBD" w:rsidR="00710657" w:rsidRDefault="005E7F4A">
      <w:pPr>
        <w:pStyle w:val="TM2"/>
        <w:tabs>
          <w:tab w:val="right" w:leader="dot" w:pos="9610"/>
        </w:tabs>
        <w:rPr>
          <w:rFonts w:ascii="Calibri" w:hAnsi="Calibri"/>
          <w:noProof/>
          <w:sz w:val="22"/>
        </w:rPr>
      </w:pPr>
      <w:hyperlink w:anchor="_Toc256000027" w:history="1">
        <w:r>
          <w:rPr>
            <w:rStyle w:val="Lienhypertexte"/>
            <w:rFonts w:ascii="Trebuchet MS" w:eastAsia="Trebuchet MS" w:hAnsi="Trebuchet MS" w:cs="Trebuchet MS"/>
            <w:noProof/>
            <w:lang w:val="fr-FR"/>
          </w:rPr>
          <w:t>7.2 - Transmission sous support papier</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_Toc256000027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9</w:t>
        </w:r>
        <w:r>
          <w:rPr>
            <w:rFonts w:ascii="Trebuchet MS" w:eastAsia="Trebuchet MS" w:hAnsi="Trebuchet MS" w:cs="Trebuchet MS"/>
            <w:noProof/>
          </w:rPr>
          <w:fldChar w:fldCharType="end"/>
        </w:r>
      </w:hyperlink>
    </w:p>
    <w:p w14:paraId="2005D0E6" w14:textId="4A247AD6" w:rsidR="00710657" w:rsidRDefault="005E7F4A">
      <w:pPr>
        <w:pStyle w:val="TM1"/>
        <w:tabs>
          <w:tab w:val="right" w:leader="dot" w:pos="9610"/>
        </w:tabs>
        <w:rPr>
          <w:rFonts w:ascii="Calibri" w:hAnsi="Calibri"/>
          <w:noProof/>
          <w:sz w:val="22"/>
        </w:rPr>
      </w:pPr>
      <w:hyperlink w:anchor="_Toc256000028" w:history="1">
        <w:r>
          <w:rPr>
            <w:rStyle w:val="Lienhypertexte"/>
            <w:rFonts w:ascii="Trebuchet MS" w:eastAsia="Trebuchet MS" w:hAnsi="Trebuchet MS" w:cs="Trebuchet MS"/>
            <w:noProof/>
            <w:lang w:val="fr-FR"/>
          </w:rPr>
          <w:t>8 - Examen des candidatures et des offres</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_Toc256000028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9</w:t>
        </w:r>
        <w:r>
          <w:rPr>
            <w:rFonts w:ascii="Trebuchet MS" w:eastAsia="Trebuchet MS" w:hAnsi="Trebuchet MS" w:cs="Trebuchet MS"/>
            <w:noProof/>
          </w:rPr>
          <w:fldChar w:fldCharType="end"/>
        </w:r>
      </w:hyperlink>
    </w:p>
    <w:p w14:paraId="1A2BBFD4" w14:textId="76301CB5" w:rsidR="00710657" w:rsidRDefault="005E7F4A">
      <w:pPr>
        <w:pStyle w:val="TM2"/>
        <w:tabs>
          <w:tab w:val="right" w:leader="dot" w:pos="9610"/>
        </w:tabs>
        <w:rPr>
          <w:rFonts w:ascii="Calibri" w:hAnsi="Calibri"/>
          <w:noProof/>
          <w:sz w:val="22"/>
        </w:rPr>
      </w:pPr>
      <w:hyperlink w:anchor="_Toc256000029" w:history="1">
        <w:r>
          <w:rPr>
            <w:rStyle w:val="Lienhypertexte"/>
            <w:rFonts w:ascii="Trebuchet MS" w:eastAsia="Trebuchet MS" w:hAnsi="Trebuchet MS" w:cs="Trebuchet MS"/>
            <w:noProof/>
            <w:lang w:val="fr-FR"/>
          </w:rPr>
          <w:t>8.1 - Sélection des candidatures</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_Toc256000029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9</w:t>
        </w:r>
        <w:r>
          <w:rPr>
            <w:rFonts w:ascii="Trebuchet MS" w:eastAsia="Trebuchet MS" w:hAnsi="Trebuchet MS" w:cs="Trebuchet MS"/>
            <w:noProof/>
          </w:rPr>
          <w:fldChar w:fldCharType="end"/>
        </w:r>
      </w:hyperlink>
    </w:p>
    <w:p w14:paraId="1B6AEB4E" w14:textId="3E7A8934" w:rsidR="00710657" w:rsidRDefault="005E7F4A">
      <w:pPr>
        <w:pStyle w:val="TM2"/>
        <w:tabs>
          <w:tab w:val="right" w:leader="dot" w:pos="9610"/>
        </w:tabs>
        <w:rPr>
          <w:rFonts w:ascii="Calibri" w:hAnsi="Calibri"/>
          <w:noProof/>
          <w:sz w:val="22"/>
        </w:rPr>
      </w:pPr>
      <w:hyperlink w:anchor="_Toc256000030" w:history="1">
        <w:r>
          <w:rPr>
            <w:rStyle w:val="Lienhypertexte"/>
            <w:rFonts w:ascii="Trebuchet MS" w:eastAsia="Trebuchet MS" w:hAnsi="Trebuchet MS" w:cs="Trebuchet MS"/>
            <w:noProof/>
            <w:lang w:val="fr-FR"/>
          </w:rPr>
          <w:t>8.2 - Attribution des marchés</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_Toc256000030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9</w:t>
        </w:r>
        <w:r>
          <w:rPr>
            <w:rFonts w:ascii="Trebuchet MS" w:eastAsia="Trebuchet MS" w:hAnsi="Trebuchet MS" w:cs="Trebuchet MS"/>
            <w:noProof/>
          </w:rPr>
          <w:fldChar w:fldCharType="end"/>
        </w:r>
      </w:hyperlink>
    </w:p>
    <w:p w14:paraId="6FD1C728" w14:textId="29372FD4" w:rsidR="00710657" w:rsidRDefault="005E7F4A">
      <w:pPr>
        <w:pStyle w:val="TM2"/>
        <w:tabs>
          <w:tab w:val="right" w:leader="dot" w:pos="9610"/>
        </w:tabs>
        <w:rPr>
          <w:rFonts w:ascii="Calibri" w:hAnsi="Calibri"/>
          <w:noProof/>
          <w:sz w:val="22"/>
        </w:rPr>
      </w:pPr>
      <w:hyperlink w:anchor="_Toc256000031" w:history="1">
        <w:r>
          <w:rPr>
            <w:rStyle w:val="Lienhypertexte"/>
            <w:rFonts w:ascii="Trebuchet MS" w:eastAsia="Trebuchet MS" w:hAnsi="Trebuchet MS" w:cs="Trebuchet MS"/>
            <w:noProof/>
            <w:lang w:val="fr-FR"/>
          </w:rPr>
          <w:t>8.3 - Suite à donner à la consultation</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_Toc256000031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10</w:t>
        </w:r>
        <w:r>
          <w:rPr>
            <w:rFonts w:ascii="Trebuchet MS" w:eastAsia="Trebuchet MS" w:hAnsi="Trebuchet MS" w:cs="Trebuchet MS"/>
            <w:noProof/>
          </w:rPr>
          <w:fldChar w:fldCharType="end"/>
        </w:r>
      </w:hyperlink>
    </w:p>
    <w:p w14:paraId="5DD22FBB" w14:textId="5E0FE86A" w:rsidR="00710657" w:rsidRDefault="005E7F4A">
      <w:pPr>
        <w:pStyle w:val="TM1"/>
        <w:tabs>
          <w:tab w:val="right" w:leader="dot" w:pos="9610"/>
        </w:tabs>
        <w:rPr>
          <w:rFonts w:ascii="Calibri" w:hAnsi="Calibri"/>
          <w:noProof/>
          <w:sz w:val="22"/>
        </w:rPr>
      </w:pPr>
      <w:hyperlink w:anchor="_Toc256000032" w:history="1">
        <w:r>
          <w:rPr>
            <w:rStyle w:val="Lienhypertexte"/>
            <w:rFonts w:ascii="Trebuchet MS" w:eastAsia="Trebuchet MS" w:hAnsi="Trebuchet MS" w:cs="Trebuchet MS"/>
            <w:noProof/>
            <w:lang w:val="fr-FR"/>
          </w:rPr>
          <w:t>9 - Renseignements complémentaires</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_Toc256000032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11</w:t>
        </w:r>
        <w:r>
          <w:rPr>
            <w:rFonts w:ascii="Trebuchet MS" w:eastAsia="Trebuchet MS" w:hAnsi="Trebuchet MS" w:cs="Trebuchet MS"/>
            <w:noProof/>
          </w:rPr>
          <w:fldChar w:fldCharType="end"/>
        </w:r>
      </w:hyperlink>
    </w:p>
    <w:p w14:paraId="637E0FD8" w14:textId="39227D23" w:rsidR="00710657" w:rsidRDefault="005E7F4A">
      <w:pPr>
        <w:pStyle w:val="TM2"/>
        <w:tabs>
          <w:tab w:val="right" w:leader="dot" w:pos="9610"/>
        </w:tabs>
        <w:rPr>
          <w:rFonts w:ascii="Calibri" w:hAnsi="Calibri"/>
          <w:noProof/>
          <w:sz w:val="22"/>
        </w:rPr>
      </w:pPr>
      <w:hyperlink w:anchor="_Toc256000033" w:history="1">
        <w:r>
          <w:rPr>
            <w:rStyle w:val="Lienhypertexte"/>
            <w:rFonts w:ascii="Trebuchet MS" w:eastAsia="Trebuchet MS" w:hAnsi="Trebuchet MS" w:cs="Trebuchet MS"/>
            <w:noProof/>
            <w:lang w:val="fr-FR"/>
          </w:rPr>
          <w:t>9.1 - Adresses supplémentaires et points de contact</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_Toc256000033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11</w:t>
        </w:r>
        <w:r>
          <w:rPr>
            <w:rFonts w:ascii="Trebuchet MS" w:eastAsia="Trebuchet MS" w:hAnsi="Trebuchet MS" w:cs="Trebuchet MS"/>
            <w:noProof/>
          </w:rPr>
          <w:fldChar w:fldCharType="end"/>
        </w:r>
      </w:hyperlink>
    </w:p>
    <w:p w14:paraId="7632B56C" w14:textId="13128357" w:rsidR="00710657" w:rsidRDefault="005E7F4A">
      <w:pPr>
        <w:pStyle w:val="TM2"/>
        <w:tabs>
          <w:tab w:val="right" w:leader="dot" w:pos="9610"/>
        </w:tabs>
        <w:rPr>
          <w:rFonts w:ascii="Calibri" w:hAnsi="Calibri"/>
          <w:noProof/>
          <w:sz w:val="22"/>
        </w:rPr>
      </w:pPr>
      <w:hyperlink w:anchor="_Toc256000034" w:history="1">
        <w:r>
          <w:rPr>
            <w:rStyle w:val="Lienhypertexte"/>
            <w:rFonts w:ascii="Trebuchet MS" w:eastAsia="Trebuchet MS" w:hAnsi="Trebuchet MS" w:cs="Trebuchet MS"/>
            <w:noProof/>
            <w:lang w:val="fr-FR"/>
          </w:rPr>
          <w:t>9.2 - Procédures de recours</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_Toc256000034 \h </w:instrText>
        </w:r>
        <w:r>
          <w:rPr>
            <w:rFonts w:ascii="Trebuchet MS" w:eastAsia="Trebuchet MS" w:hAnsi="Trebuchet MS" w:cs="Trebuchet MS"/>
            <w:noProof/>
          </w:rPr>
        </w:r>
        <w:r>
          <w:rPr>
            <w:rFonts w:ascii="Trebuchet MS" w:eastAsia="Trebuchet MS" w:hAnsi="Trebuchet MS" w:cs="Trebuchet MS"/>
            <w:noProof/>
          </w:rPr>
          <w:fldChar w:fldCharType="separate"/>
        </w:r>
        <w:r>
          <w:rPr>
            <w:rFonts w:ascii="Trebuchet MS" w:eastAsia="Trebuchet MS" w:hAnsi="Trebuchet MS" w:cs="Trebuchet MS"/>
            <w:noProof/>
          </w:rPr>
          <w:t>11</w:t>
        </w:r>
        <w:r>
          <w:rPr>
            <w:rFonts w:ascii="Trebuchet MS" w:eastAsia="Trebuchet MS" w:hAnsi="Trebuchet MS" w:cs="Trebuchet MS"/>
            <w:noProof/>
          </w:rPr>
          <w:fldChar w:fldCharType="end"/>
        </w:r>
      </w:hyperlink>
    </w:p>
    <w:p w14:paraId="1266D5EA" w14:textId="77777777" w:rsidR="00710657" w:rsidRDefault="005E7F4A">
      <w:pPr>
        <w:spacing w:after="100"/>
        <w:rPr>
          <w:rFonts w:ascii="Trebuchet MS" w:eastAsia="Trebuchet MS" w:hAnsi="Trebuchet MS" w:cs="Trebuchet MS"/>
          <w:color w:val="000000"/>
          <w:sz w:val="22"/>
          <w:lang w:val="fr-FR"/>
        </w:rPr>
        <w:sectPr w:rsidR="00710657">
          <w:pgSz w:w="11900" w:h="16840"/>
          <w:pgMar w:top="1140" w:right="1140" w:bottom="1440" w:left="1140" w:header="1140" w:footer="1440" w:gutter="0"/>
          <w:cols w:space="708"/>
        </w:sectPr>
      </w:pPr>
      <w:r>
        <w:rPr>
          <w:rFonts w:ascii="Trebuchet MS" w:eastAsia="Trebuchet MS" w:hAnsi="Trebuchet MS" w:cs="Trebuchet MS"/>
          <w:color w:val="000000"/>
          <w:sz w:val="22"/>
          <w:lang w:val="fr-FR"/>
        </w:rPr>
        <w:fldChar w:fldCharType="end"/>
      </w:r>
    </w:p>
    <w:p w14:paraId="0E293838" w14:textId="77777777" w:rsidR="00710657" w:rsidRDefault="005E7F4A">
      <w:pPr>
        <w:pStyle w:val="Titre1"/>
        <w:shd w:val="clear" w:color="FD2456" w:fill="FD2456"/>
        <w:rPr>
          <w:rFonts w:ascii="Trebuchet MS" w:eastAsia="Trebuchet MS" w:hAnsi="Trebuchet MS" w:cs="Trebuchet MS"/>
          <w:color w:val="FFFFFF"/>
          <w:sz w:val="28"/>
          <w:lang w:val="fr-FR"/>
        </w:rPr>
      </w:pPr>
      <w:bookmarkStart w:id="0" w:name="ArtL1_RC-2-A2"/>
      <w:bookmarkStart w:id="1" w:name="_Toc256000000"/>
      <w:bookmarkEnd w:id="0"/>
      <w:r>
        <w:rPr>
          <w:rFonts w:ascii="Trebuchet MS" w:eastAsia="Trebuchet MS" w:hAnsi="Trebuchet MS" w:cs="Trebuchet MS"/>
          <w:color w:val="FFFFFF"/>
          <w:sz w:val="28"/>
          <w:lang w:val="fr-FR"/>
        </w:rPr>
        <w:lastRenderedPageBreak/>
        <w:t>1 - Objet et étendue de la consultation</w:t>
      </w:r>
      <w:bookmarkEnd w:id="1"/>
    </w:p>
    <w:p w14:paraId="5E5E7763" w14:textId="77777777" w:rsidR="00710657" w:rsidRDefault="005E7F4A">
      <w:pPr>
        <w:spacing w:line="60" w:lineRule="exact"/>
        <w:rPr>
          <w:sz w:val="6"/>
        </w:rPr>
      </w:pPr>
      <w:r>
        <w:t xml:space="preserve"> </w:t>
      </w:r>
    </w:p>
    <w:p w14:paraId="6916EFE6" w14:textId="77777777" w:rsidR="00710657" w:rsidRDefault="005E7F4A">
      <w:pPr>
        <w:pStyle w:val="Titre2"/>
        <w:ind w:left="280"/>
        <w:rPr>
          <w:rFonts w:ascii="Trebuchet MS" w:eastAsia="Trebuchet MS" w:hAnsi="Trebuchet MS" w:cs="Trebuchet MS"/>
          <w:i w:val="0"/>
          <w:color w:val="000000"/>
          <w:sz w:val="24"/>
          <w:lang w:val="fr-FR"/>
        </w:rPr>
      </w:pPr>
      <w:bookmarkStart w:id="2" w:name="ArtL2_RC-2-A2.1"/>
      <w:bookmarkStart w:id="3" w:name="_Toc256000001"/>
      <w:bookmarkEnd w:id="2"/>
      <w:r>
        <w:rPr>
          <w:rFonts w:ascii="Trebuchet MS" w:eastAsia="Trebuchet MS" w:hAnsi="Trebuchet MS" w:cs="Trebuchet MS"/>
          <w:i w:val="0"/>
          <w:color w:val="000000"/>
          <w:sz w:val="24"/>
          <w:lang w:val="fr-FR"/>
        </w:rPr>
        <w:t>1.1 - Objet</w:t>
      </w:r>
      <w:bookmarkEnd w:id="3"/>
    </w:p>
    <w:p w14:paraId="2FFE29B7" w14:textId="77777777" w:rsidR="00710657" w:rsidRDefault="005E7F4A">
      <w:pPr>
        <w:pStyle w:val="ParagrapheIndent2"/>
        <w:spacing w:line="232" w:lineRule="exact"/>
        <w:jc w:val="both"/>
        <w:rPr>
          <w:color w:val="000000"/>
          <w:lang w:val="fr-FR"/>
        </w:rPr>
      </w:pPr>
      <w:r>
        <w:rPr>
          <w:color w:val="000000"/>
          <w:lang w:val="fr-FR"/>
        </w:rPr>
        <w:t>La présente consultation concerne :</w:t>
      </w:r>
    </w:p>
    <w:p w14:paraId="44931F2E" w14:textId="77777777" w:rsidR="00710657" w:rsidRDefault="005E7F4A">
      <w:pPr>
        <w:pStyle w:val="ParagrapheIndent2"/>
        <w:spacing w:after="240" w:line="232" w:lineRule="exact"/>
        <w:jc w:val="both"/>
        <w:rPr>
          <w:color w:val="000000"/>
          <w:lang w:val="fr-FR"/>
        </w:rPr>
      </w:pPr>
      <w:r>
        <w:rPr>
          <w:color w:val="000000"/>
          <w:lang w:val="fr-FR"/>
        </w:rPr>
        <w:t>Démolition de 2 bâtiments</w:t>
      </w:r>
    </w:p>
    <w:p w14:paraId="5B200F69" w14:textId="77777777" w:rsidR="00710657" w:rsidRDefault="005E7F4A">
      <w:pPr>
        <w:pStyle w:val="ParagrapheIndent2"/>
        <w:spacing w:line="232" w:lineRule="exact"/>
        <w:jc w:val="both"/>
        <w:rPr>
          <w:color w:val="000000"/>
          <w:lang w:val="fr-FR"/>
        </w:rPr>
      </w:pPr>
      <w:r>
        <w:rPr>
          <w:color w:val="000000"/>
          <w:lang w:val="fr-FR"/>
        </w:rPr>
        <w:t>Lieu(x) d'exécution :</w:t>
      </w:r>
    </w:p>
    <w:p w14:paraId="77FC17F7" w14:textId="77777777" w:rsidR="00710657" w:rsidRDefault="005E7F4A">
      <w:pPr>
        <w:pStyle w:val="ParagrapheIndent2"/>
        <w:spacing w:line="232" w:lineRule="exact"/>
        <w:jc w:val="both"/>
        <w:rPr>
          <w:color w:val="000000"/>
          <w:lang w:val="fr-FR"/>
        </w:rPr>
      </w:pPr>
      <w:r>
        <w:rPr>
          <w:color w:val="000000"/>
          <w:lang w:val="fr-FR"/>
        </w:rPr>
        <w:t>Rue des Batteries du Parc et rue Lamartine</w:t>
      </w:r>
    </w:p>
    <w:p w14:paraId="1D30635B" w14:textId="77777777" w:rsidR="00710657" w:rsidRDefault="005E7F4A">
      <w:pPr>
        <w:pStyle w:val="ParagrapheIndent2"/>
        <w:spacing w:after="240" w:line="232" w:lineRule="exact"/>
        <w:jc w:val="both"/>
        <w:rPr>
          <w:color w:val="000000"/>
          <w:lang w:val="fr-FR"/>
        </w:rPr>
      </w:pPr>
      <w:r>
        <w:rPr>
          <w:color w:val="000000"/>
          <w:lang w:val="fr-FR"/>
        </w:rPr>
        <w:t>25200 Montbéliard</w:t>
      </w:r>
    </w:p>
    <w:p w14:paraId="64606104" w14:textId="77777777" w:rsidR="00710657" w:rsidRDefault="005E7F4A">
      <w:pPr>
        <w:pStyle w:val="Titre2"/>
        <w:ind w:left="280"/>
        <w:rPr>
          <w:rFonts w:ascii="Trebuchet MS" w:eastAsia="Trebuchet MS" w:hAnsi="Trebuchet MS" w:cs="Trebuchet MS"/>
          <w:i w:val="0"/>
          <w:color w:val="000000"/>
          <w:sz w:val="24"/>
          <w:lang w:val="fr-FR"/>
        </w:rPr>
      </w:pPr>
      <w:bookmarkStart w:id="4" w:name="ArtL2_RC-2-A2.3"/>
      <w:bookmarkStart w:id="5" w:name="_Toc256000002"/>
      <w:bookmarkEnd w:id="4"/>
      <w:r>
        <w:rPr>
          <w:rFonts w:ascii="Trebuchet MS" w:eastAsia="Trebuchet MS" w:hAnsi="Trebuchet MS" w:cs="Trebuchet MS"/>
          <w:i w:val="0"/>
          <w:color w:val="000000"/>
          <w:sz w:val="24"/>
          <w:lang w:val="fr-FR"/>
        </w:rPr>
        <w:t>1.2 - Mode de passation</w:t>
      </w:r>
      <w:bookmarkEnd w:id="5"/>
    </w:p>
    <w:p w14:paraId="6076B0D1" w14:textId="77777777" w:rsidR="00710657" w:rsidRDefault="005E7F4A">
      <w:pPr>
        <w:pStyle w:val="ParagrapheIndent2"/>
        <w:spacing w:after="240" w:line="232" w:lineRule="exact"/>
        <w:jc w:val="both"/>
        <w:rPr>
          <w:color w:val="000000"/>
          <w:lang w:val="fr-FR"/>
        </w:rPr>
      </w:pPr>
      <w:r>
        <w:rPr>
          <w:color w:val="000000"/>
          <w:lang w:val="fr-FR"/>
        </w:rPr>
        <w:t>La procédure de passation utilisée est : la procédure adaptée ouverte. Elle est soumise aux dispositions des articles L. 2123-1 et R. 2123-1 1° du Code de la commande publique.</w:t>
      </w:r>
    </w:p>
    <w:p w14:paraId="446A1E03" w14:textId="77777777" w:rsidR="00710657" w:rsidRDefault="005E7F4A">
      <w:pPr>
        <w:pStyle w:val="Titre2"/>
        <w:ind w:left="280"/>
        <w:rPr>
          <w:rFonts w:ascii="Trebuchet MS" w:eastAsia="Trebuchet MS" w:hAnsi="Trebuchet MS" w:cs="Trebuchet MS"/>
          <w:i w:val="0"/>
          <w:color w:val="000000"/>
          <w:sz w:val="24"/>
          <w:lang w:val="fr-FR"/>
        </w:rPr>
      </w:pPr>
      <w:bookmarkStart w:id="6" w:name="ArtL2_RC-2-A2.4"/>
      <w:bookmarkStart w:id="7" w:name="_Toc256000003"/>
      <w:bookmarkEnd w:id="6"/>
      <w:r>
        <w:rPr>
          <w:rFonts w:ascii="Trebuchet MS" w:eastAsia="Trebuchet MS" w:hAnsi="Trebuchet MS" w:cs="Trebuchet MS"/>
          <w:i w:val="0"/>
          <w:color w:val="000000"/>
          <w:sz w:val="24"/>
          <w:lang w:val="fr-FR"/>
        </w:rPr>
        <w:t>1.3 - Type et forme de contrat</w:t>
      </w:r>
      <w:bookmarkEnd w:id="7"/>
    </w:p>
    <w:p w14:paraId="360E3BFF" w14:textId="77777777" w:rsidR="00710657" w:rsidRDefault="005E7F4A">
      <w:pPr>
        <w:pStyle w:val="ParagrapheIndent2"/>
        <w:spacing w:after="240"/>
        <w:jc w:val="both"/>
        <w:rPr>
          <w:color w:val="000000"/>
          <w:lang w:val="fr-FR"/>
        </w:rPr>
      </w:pPr>
      <w:r>
        <w:rPr>
          <w:color w:val="000000"/>
          <w:lang w:val="fr-FR"/>
        </w:rPr>
        <w:t>Il s'agit d'un marché ordinaire.</w:t>
      </w:r>
    </w:p>
    <w:p w14:paraId="5B20767C" w14:textId="77777777" w:rsidR="00710657" w:rsidRDefault="005E7F4A">
      <w:pPr>
        <w:pStyle w:val="Titre2"/>
        <w:ind w:left="280"/>
        <w:rPr>
          <w:rFonts w:ascii="Trebuchet MS" w:eastAsia="Trebuchet MS" w:hAnsi="Trebuchet MS" w:cs="Trebuchet MS"/>
          <w:i w:val="0"/>
          <w:color w:val="000000"/>
          <w:sz w:val="24"/>
          <w:lang w:val="fr-FR"/>
        </w:rPr>
      </w:pPr>
      <w:bookmarkStart w:id="8" w:name="ArtL2_RC-2-A2.5"/>
      <w:bookmarkStart w:id="9" w:name="_Toc256000004"/>
      <w:bookmarkEnd w:id="8"/>
      <w:r>
        <w:rPr>
          <w:rFonts w:ascii="Trebuchet MS" w:eastAsia="Trebuchet MS" w:hAnsi="Trebuchet MS" w:cs="Trebuchet MS"/>
          <w:i w:val="0"/>
          <w:color w:val="000000"/>
          <w:sz w:val="24"/>
          <w:lang w:val="fr-FR"/>
        </w:rPr>
        <w:t>1.4 - Décomposition de la consultation</w:t>
      </w:r>
      <w:bookmarkEnd w:id="9"/>
    </w:p>
    <w:p w14:paraId="076E4C84" w14:textId="77777777" w:rsidR="00710657" w:rsidRDefault="005E7F4A">
      <w:pPr>
        <w:pStyle w:val="ParagrapheIndent2"/>
        <w:spacing w:after="240"/>
        <w:jc w:val="both"/>
        <w:rPr>
          <w:color w:val="000000"/>
          <w:lang w:val="fr-FR"/>
        </w:rPr>
      </w:pPr>
      <w:r>
        <w:rPr>
          <w:color w:val="000000"/>
          <w:lang w:val="fr-FR"/>
        </w:rPr>
        <w:t>Il n'est pas prévu de décomposition en lots.</w:t>
      </w:r>
    </w:p>
    <w:p w14:paraId="2D7A12C9" w14:textId="77777777" w:rsidR="00710657" w:rsidRDefault="005E7F4A">
      <w:pPr>
        <w:pStyle w:val="Titre2"/>
        <w:ind w:left="280"/>
        <w:rPr>
          <w:rFonts w:ascii="Trebuchet MS" w:eastAsia="Trebuchet MS" w:hAnsi="Trebuchet MS" w:cs="Trebuchet MS"/>
          <w:i w:val="0"/>
          <w:color w:val="000000"/>
          <w:sz w:val="24"/>
          <w:lang w:val="fr-FR"/>
        </w:rPr>
      </w:pPr>
      <w:bookmarkStart w:id="10" w:name="ArtL2_RC-2-A2.7"/>
      <w:bookmarkStart w:id="11" w:name="_Toc256000005"/>
      <w:bookmarkEnd w:id="10"/>
      <w:r>
        <w:rPr>
          <w:rFonts w:ascii="Trebuchet MS" w:eastAsia="Trebuchet MS" w:hAnsi="Trebuchet MS" w:cs="Trebuchet MS"/>
          <w:i w:val="0"/>
          <w:color w:val="000000"/>
          <w:sz w:val="24"/>
          <w:lang w:val="fr-FR"/>
        </w:rPr>
        <w:t>1.5 - Nomenclature</w:t>
      </w:r>
      <w:bookmarkEnd w:id="11"/>
    </w:p>
    <w:p w14:paraId="3F2F70A7" w14:textId="77777777" w:rsidR="00710657" w:rsidRDefault="005E7F4A">
      <w:pPr>
        <w:pStyle w:val="ParagrapheIndent2"/>
        <w:jc w:val="both"/>
        <w:rPr>
          <w:color w:val="000000"/>
          <w:lang w:val="fr-FR"/>
        </w:rPr>
      </w:pPr>
      <w:r>
        <w:rPr>
          <w:color w:val="000000"/>
          <w:lang w:val="fr-FR"/>
        </w:rPr>
        <w:t>La classification conforme au vocabulaire commun des marchés européens (CPV) est :</w:t>
      </w:r>
    </w:p>
    <w:tbl>
      <w:tblPr>
        <w:tblW w:w="0" w:type="auto"/>
        <w:tblLayout w:type="fixed"/>
        <w:tblLook w:val="04A0" w:firstRow="1" w:lastRow="0" w:firstColumn="1" w:lastColumn="0" w:noHBand="0" w:noVBand="1"/>
      </w:tblPr>
      <w:tblGrid>
        <w:gridCol w:w="1800"/>
        <w:gridCol w:w="7800"/>
      </w:tblGrid>
      <w:tr w:rsidR="00710657" w14:paraId="3A3A88A0" w14:textId="77777777">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A018306" w14:textId="77777777" w:rsidR="00710657" w:rsidRDefault="005E7F4A">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70C342D" w14:textId="77777777" w:rsidR="00710657" w:rsidRDefault="005E7F4A">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Description</w:t>
            </w:r>
          </w:p>
        </w:tc>
      </w:tr>
      <w:tr w:rsidR="00710657" w14:paraId="69632A45"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29839A3" w14:textId="77777777" w:rsidR="00710657" w:rsidRDefault="005E7F4A">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45110000-1</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4E82869" w14:textId="77777777" w:rsidR="00710657" w:rsidRDefault="005E7F4A">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Travaux de démolition de bâtiments et travaux de terrassement</w:t>
            </w:r>
          </w:p>
        </w:tc>
      </w:tr>
    </w:tbl>
    <w:p w14:paraId="1C598903" w14:textId="77777777" w:rsidR="00710657" w:rsidRDefault="005E7F4A">
      <w:pPr>
        <w:spacing w:after="400" w:line="240" w:lineRule="exact"/>
      </w:pPr>
      <w:r>
        <w:t xml:space="preserve"> </w:t>
      </w:r>
    </w:p>
    <w:p w14:paraId="31E9F9CE" w14:textId="77777777" w:rsidR="00710657" w:rsidRDefault="005E7F4A">
      <w:pPr>
        <w:pStyle w:val="Titre1"/>
        <w:shd w:val="clear" w:color="FD2456" w:fill="FD2456"/>
        <w:rPr>
          <w:rFonts w:ascii="Trebuchet MS" w:eastAsia="Trebuchet MS" w:hAnsi="Trebuchet MS" w:cs="Trebuchet MS"/>
          <w:color w:val="FFFFFF"/>
          <w:sz w:val="28"/>
          <w:lang w:val="fr-FR"/>
        </w:rPr>
      </w:pPr>
      <w:bookmarkStart w:id="12" w:name="ArtL1_RC-2-A3"/>
      <w:bookmarkStart w:id="13" w:name="_Toc256000006"/>
      <w:bookmarkEnd w:id="12"/>
      <w:r>
        <w:rPr>
          <w:rFonts w:ascii="Trebuchet MS" w:eastAsia="Trebuchet MS" w:hAnsi="Trebuchet MS" w:cs="Trebuchet MS"/>
          <w:color w:val="FFFFFF"/>
          <w:sz w:val="28"/>
          <w:lang w:val="fr-FR"/>
        </w:rPr>
        <w:t>2 - Conditions de la consultation</w:t>
      </w:r>
      <w:bookmarkEnd w:id="13"/>
    </w:p>
    <w:p w14:paraId="782112C6" w14:textId="77777777" w:rsidR="00710657" w:rsidRDefault="005E7F4A">
      <w:pPr>
        <w:spacing w:line="60" w:lineRule="exact"/>
        <w:rPr>
          <w:sz w:val="6"/>
        </w:rPr>
      </w:pPr>
      <w:r>
        <w:t xml:space="preserve"> </w:t>
      </w:r>
    </w:p>
    <w:p w14:paraId="27DA25F3" w14:textId="77777777" w:rsidR="00710657" w:rsidRDefault="005E7F4A">
      <w:pPr>
        <w:pStyle w:val="Titre2"/>
        <w:ind w:left="280"/>
        <w:rPr>
          <w:rFonts w:ascii="Trebuchet MS" w:eastAsia="Trebuchet MS" w:hAnsi="Trebuchet MS" w:cs="Trebuchet MS"/>
          <w:i w:val="0"/>
          <w:color w:val="000000"/>
          <w:sz w:val="24"/>
          <w:lang w:val="fr-FR"/>
        </w:rPr>
      </w:pPr>
      <w:bookmarkStart w:id="14" w:name="ArtL2_RC-2-A3.2"/>
      <w:bookmarkStart w:id="15" w:name="_Toc256000007"/>
      <w:bookmarkEnd w:id="14"/>
      <w:r>
        <w:rPr>
          <w:rFonts w:ascii="Trebuchet MS" w:eastAsia="Trebuchet MS" w:hAnsi="Trebuchet MS" w:cs="Trebuchet MS"/>
          <w:i w:val="0"/>
          <w:color w:val="000000"/>
          <w:sz w:val="24"/>
          <w:lang w:val="fr-FR"/>
        </w:rPr>
        <w:t>2.1 - Délai de validité des offres</w:t>
      </w:r>
      <w:bookmarkEnd w:id="15"/>
    </w:p>
    <w:p w14:paraId="76EEA408" w14:textId="77777777" w:rsidR="00710657" w:rsidRDefault="005E7F4A">
      <w:pPr>
        <w:pStyle w:val="ParagrapheIndent2"/>
        <w:spacing w:after="240"/>
        <w:jc w:val="both"/>
        <w:rPr>
          <w:color w:val="000000"/>
          <w:lang w:val="fr-FR"/>
        </w:rPr>
      </w:pPr>
      <w:r>
        <w:rPr>
          <w:color w:val="000000"/>
          <w:lang w:val="fr-FR"/>
        </w:rPr>
        <w:t>Le délai de validité des offres est fixé à 120 jours à compter de la date limite de réception des offres.</w:t>
      </w:r>
    </w:p>
    <w:p w14:paraId="3C17AF0F" w14:textId="77777777" w:rsidR="00710657" w:rsidRDefault="005E7F4A">
      <w:pPr>
        <w:pStyle w:val="Titre2"/>
        <w:ind w:left="280"/>
        <w:rPr>
          <w:rFonts w:ascii="Trebuchet MS" w:eastAsia="Trebuchet MS" w:hAnsi="Trebuchet MS" w:cs="Trebuchet MS"/>
          <w:i w:val="0"/>
          <w:color w:val="000000"/>
          <w:sz w:val="24"/>
          <w:lang w:val="fr-FR"/>
        </w:rPr>
      </w:pPr>
      <w:bookmarkStart w:id="16" w:name="ArtL2_RC-2-A3.3"/>
      <w:bookmarkStart w:id="17" w:name="_Toc256000008"/>
      <w:bookmarkEnd w:id="16"/>
      <w:r>
        <w:rPr>
          <w:rFonts w:ascii="Trebuchet MS" w:eastAsia="Trebuchet MS" w:hAnsi="Trebuchet MS" w:cs="Trebuchet MS"/>
          <w:i w:val="0"/>
          <w:color w:val="000000"/>
          <w:sz w:val="24"/>
          <w:lang w:val="fr-FR"/>
        </w:rPr>
        <w:t>2.2 - Forme juridique du groupement</w:t>
      </w:r>
      <w:bookmarkEnd w:id="17"/>
    </w:p>
    <w:p w14:paraId="73A39881" w14:textId="77777777" w:rsidR="00710657" w:rsidRDefault="005E7F4A">
      <w:pPr>
        <w:pStyle w:val="ParagrapheIndent2"/>
        <w:spacing w:line="232" w:lineRule="exact"/>
        <w:jc w:val="both"/>
        <w:rPr>
          <w:color w:val="000000"/>
          <w:lang w:val="fr-FR"/>
        </w:rPr>
      </w:pPr>
      <w:r>
        <w:rPr>
          <w:color w:val="000000"/>
          <w:lang w:val="fr-FR"/>
        </w:rPr>
        <w:t>En cas de groupement d'opérateurs économiques, la forme souhaitée par le pouvoir adjudicateur est un groupement conjoint avec mandataire solidaire. Si le groupement attributaire est d'une forme différente, il pourra se voir contraint d'assurer sa transformation pour se conformer au souhait du pouvoir adjudicateur.</w:t>
      </w:r>
    </w:p>
    <w:p w14:paraId="661E86B2" w14:textId="77777777" w:rsidR="00710657" w:rsidRDefault="00710657">
      <w:pPr>
        <w:pStyle w:val="ParagrapheIndent2"/>
        <w:spacing w:line="232" w:lineRule="exact"/>
        <w:jc w:val="both"/>
        <w:rPr>
          <w:color w:val="000000"/>
          <w:lang w:val="fr-FR"/>
        </w:rPr>
      </w:pPr>
    </w:p>
    <w:p w14:paraId="3C2241FE" w14:textId="77777777" w:rsidR="00710657" w:rsidRDefault="005E7F4A">
      <w:pPr>
        <w:pStyle w:val="ParagrapheIndent2"/>
        <w:spacing w:line="232" w:lineRule="exact"/>
        <w:jc w:val="both"/>
        <w:rPr>
          <w:color w:val="000000"/>
          <w:lang w:val="fr-FR"/>
        </w:rPr>
      </w:pPr>
      <w:r>
        <w:rPr>
          <w:color w:val="000000"/>
          <w:lang w:val="fr-FR"/>
        </w:rPr>
        <w:t>Pour le pouvoir adjudicateur, cette forme de groupement apparait nécessaire pour la bonne exécution du marché</w:t>
      </w:r>
    </w:p>
    <w:p w14:paraId="094A7343" w14:textId="77777777" w:rsidR="00710657" w:rsidRDefault="00710657">
      <w:pPr>
        <w:pStyle w:val="ParagrapheIndent2"/>
        <w:spacing w:line="232" w:lineRule="exact"/>
        <w:jc w:val="both"/>
        <w:rPr>
          <w:color w:val="000000"/>
          <w:lang w:val="fr-FR"/>
        </w:rPr>
      </w:pPr>
    </w:p>
    <w:p w14:paraId="0834777B" w14:textId="77777777" w:rsidR="00710657" w:rsidRDefault="005E7F4A">
      <w:pPr>
        <w:pStyle w:val="ParagrapheIndent2"/>
        <w:spacing w:after="240" w:line="232" w:lineRule="exact"/>
        <w:jc w:val="both"/>
        <w:rPr>
          <w:color w:val="000000"/>
          <w:lang w:val="fr-FR"/>
        </w:rPr>
      </w:pPr>
      <w:r>
        <w:rPr>
          <w:color w:val="000000"/>
          <w:lang w:val="fr-FR"/>
        </w:rPr>
        <w:t>Si le groupement est conjoint, le pouvoir adjudicateur exige que le mandataire soit solidaire pour garantir la bonne exécution du marché dans les délais prévus. En effet, l’objet du projet, la technicité de celui-ci et le délai global à respecter oblige le pouvoir adjudicateur à obtenir un maximum de garanties en cas de défaillance d’une entreprise.</w:t>
      </w:r>
    </w:p>
    <w:p w14:paraId="5FD86E9E" w14:textId="77777777" w:rsidR="00710657" w:rsidRDefault="005E7F4A">
      <w:pPr>
        <w:pStyle w:val="Titre2"/>
        <w:ind w:left="280"/>
        <w:rPr>
          <w:rFonts w:ascii="Trebuchet MS" w:eastAsia="Trebuchet MS" w:hAnsi="Trebuchet MS" w:cs="Trebuchet MS"/>
          <w:i w:val="0"/>
          <w:color w:val="000000"/>
          <w:sz w:val="24"/>
          <w:lang w:val="fr-FR"/>
        </w:rPr>
      </w:pPr>
      <w:bookmarkStart w:id="18" w:name="ArtL2_RC-2-A3.5"/>
      <w:bookmarkStart w:id="19" w:name="_Toc256000009"/>
      <w:bookmarkEnd w:id="18"/>
      <w:r>
        <w:rPr>
          <w:rFonts w:ascii="Trebuchet MS" w:eastAsia="Trebuchet MS" w:hAnsi="Trebuchet MS" w:cs="Trebuchet MS"/>
          <w:i w:val="0"/>
          <w:color w:val="000000"/>
          <w:sz w:val="24"/>
          <w:lang w:val="fr-FR"/>
        </w:rPr>
        <w:t>2.3 - Variantes</w:t>
      </w:r>
      <w:bookmarkEnd w:id="19"/>
    </w:p>
    <w:p w14:paraId="0D188170" w14:textId="77777777" w:rsidR="00710657" w:rsidRDefault="005E7F4A">
      <w:pPr>
        <w:pStyle w:val="ParagrapheIndent2"/>
        <w:spacing w:line="232" w:lineRule="exact"/>
        <w:jc w:val="both"/>
        <w:rPr>
          <w:color w:val="000000"/>
          <w:lang w:val="fr-FR"/>
        </w:rPr>
      </w:pPr>
      <w:r>
        <w:rPr>
          <w:color w:val="000000"/>
          <w:lang w:val="fr-FR"/>
        </w:rPr>
        <w:t>Les candidats doivent présenter une offre entièrement conforme au cahier des charges (solution de base). Ils peuvent également présenter, conformément aux articles R. 2151-8 à R. 2151-11 du Code de la commande publique, une offre comportant des variantes qui doivent respecter les exigences minimales détaillées suivantes :</w:t>
      </w:r>
    </w:p>
    <w:p w14:paraId="736F14A5" w14:textId="69B73DEA" w:rsidR="00710657" w:rsidRDefault="005E7F4A" w:rsidP="005E7F4A">
      <w:pPr>
        <w:pStyle w:val="ParagrapheIndent2"/>
        <w:spacing w:after="160" w:line="232" w:lineRule="exact"/>
        <w:jc w:val="both"/>
        <w:rPr>
          <w:color w:val="000000"/>
          <w:lang w:val="fr-FR"/>
        </w:rPr>
      </w:pPr>
      <w:r>
        <w:rPr>
          <w:color w:val="000000"/>
          <w:lang w:val="fr-FR"/>
        </w:rPr>
        <w:t xml:space="preserve">Les candidats pourront présenter une ou plusieurs variantes qui devront être en tout point conformes aux </w:t>
      </w:r>
      <w:r>
        <w:rPr>
          <w:color w:val="000000"/>
          <w:lang w:val="fr-FR"/>
        </w:rPr>
        <w:t>exigences du CCTP.</w:t>
      </w:r>
    </w:p>
    <w:tbl>
      <w:tblPr>
        <w:tblW w:w="0" w:type="auto"/>
        <w:tblInd w:w="500" w:type="dxa"/>
        <w:tblLayout w:type="fixed"/>
        <w:tblLook w:val="04A0" w:firstRow="1" w:lastRow="0" w:firstColumn="1" w:lastColumn="0" w:noHBand="0" w:noVBand="1"/>
      </w:tblPr>
      <w:tblGrid>
        <w:gridCol w:w="8600"/>
      </w:tblGrid>
      <w:tr w:rsidR="00710657" w14:paraId="19E89F73" w14:textId="77777777">
        <w:trPr>
          <w:trHeight w:val="616"/>
        </w:trPr>
        <w:tc>
          <w:tcPr>
            <w:tcW w:w="8600" w:type="dxa"/>
            <w:tcBorders>
              <w:top w:val="single" w:sz="12" w:space="0" w:color="FD2456"/>
              <w:left w:val="single" w:sz="12" w:space="0" w:color="FD2456"/>
              <w:bottom w:val="single" w:sz="12" w:space="0" w:color="FD2456"/>
              <w:right w:val="single" w:sz="12" w:space="0" w:color="FD2456"/>
            </w:tcBorders>
            <w:tcMar>
              <w:top w:w="0" w:type="dxa"/>
              <w:left w:w="0" w:type="dxa"/>
              <w:bottom w:w="0" w:type="dxa"/>
              <w:right w:w="0" w:type="dxa"/>
            </w:tcMar>
          </w:tcPr>
          <w:tbl>
            <w:tblPr>
              <w:tblW w:w="0" w:type="auto"/>
              <w:tblInd w:w="200" w:type="dxa"/>
              <w:tblLayout w:type="fixed"/>
              <w:tblLook w:val="04A0" w:firstRow="1" w:lastRow="0" w:firstColumn="1" w:lastColumn="0" w:noHBand="0" w:noVBand="1"/>
            </w:tblPr>
            <w:tblGrid>
              <w:gridCol w:w="400"/>
              <w:gridCol w:w="300"/>
              <w:gridCol w:w="7300"/>
            </w:tblGrid>
            <w:tr w:rsidR="00710657" w14:paraId="270346DD" w14:textId="77777777">
              <w:trPr>
                <w:trHeight w:val="40"/>
              </w:trPr>
              <w:tc>
                <w:tcPr>
                  <w:tcW w:w="400" w:type="dxa"/>
                  <w:tcMar>
                    <w:top w:w="0" w:type="dxa"/>
                    <w:left w:w="0" w:type="dxa"/>
                    <w:bottom w:w="0" w:type="dxa"/>
                    <w:right w:w="0" w:type="dxa"/>
                  </w:tcMar>
                </w:tcPr>
                <w:p w14:paraId="0777E127" w14:textId="77777777" w:rsidR="00710657" w:rsidRDefault="00710657">
                  <w:pPr>
                    <w:rPr>
                      <w:sz w:val="2"/>
                    </w:rPr>
                  </w:pPr>
                </w:p>
              </w:tc>
              <w:tc>
                <w:tcPr>
                  <w:tcW w:w="300" w:type="dxa"/>
                  <w:tcMar>
                    <w:top w:w="0" w:type="dxa"/>
                    <w:left w:w="0" w:type="dxa"/>
                    <w:bottom w:w="0" w:type="dxa"/>
                    <w:right w:w="0" w:type="dxa"/>
                  </w:tcMar>
                </w:tcPr>
                <w:p w14:paraId="1D05438D" w14:textId="77777777" w:rsidR="00710657" w:rsidRDefault="00710657">
                  <w:pPr>
                    <w:rPr>
                      <w:sz w:val="2"/>
                    </w:rPr>
                  </w:pPr>
                </w:p>
              </w:tc>
              <w:tc>
                <w:tcPr>
                  <w:tcW w:w="7300" w:type="dxa"/>
                  <w:vMerge w:val="restart"/>
                  <w:tcMar>
                    <w:top w:w="0" w:type="dxa"/>
                    <w:left w:w="0" w:type="dxa"/>
                    <w:bottom w:w="0" w:type="dxa"/>
                    <w:right w:w="0" w:type="dxa"/>
                  </w:tcMar>
                  <w:vAlign w:val="center"/>
                </w:tcPr>
                <w:p w14:paraId="6DFD3C68" w14:textId="77777777" w:rsidR="00710657" w:rsidRDefault="005E7F4A">
                  <w:pPr>
                    <w:rPr>
                      <w:rFonts w:ascii="Trebuchet MS" w:eastAsia="Trebuchet MS" w:hAnsi="Trebuchet MS" w:cs="Trebuchet MS"/>
                      <w:b/>
                      <w:color w:val="000000"/>
                      <w:sz w:val="22"/>
                      <w:lang w:val="fr-FR"/>
                    </w:rPr>
                  </w:pPr>
                  <w:r>
                    <w:rPr>
                      <w:rFonts w:ascii="Trebuchet MS" w:eastAsia="Trebuchet MS" w:hAnsi="Trebuchet MS" w:cs="Trebuchet MS"/>
                      <w:b/>
                      <w:color w:val="000000"/>
                      <w:sz w:val="22"/>
                      <w:lang w:val="fr-FR"/>
                    </w:rPr>
                    <w:t>La réponse à la solution de base est obligatoire.</w:t>
                  </w:r>
                </w:p>
              </w:tc>
            </w:tr>
            <w:tr w:rsidR="00710657" w14:paraId="57DF760F" w14:textId="77777777">
              <w:trPr>
                <w:trHeight w:val="385"/>
              </w:trPr>
              <w:tc>
                <w:tcPr>
                  <w:tcW w:w="400" w:type="dxa"/>
                  <w:tcMar>
                    <w:top w:w="0" w:type="dxa"/>
                    <w:left w:w="0" w:type="dxa"/>
                    <w:bottom w:w="0" w:type="dxa"/>
                    <w:right w:w="0" w:type="dxa"/>
                  </w:tcMar>
                </w:tcPr>
                <w:p w14:paraId="43C2411C" w14:textId="77777777" w:rsidR="00710657" w:rsidRDefault="005E7F4A">
                  <w:pPr>
                    <w:rPr>
                      <w:sz w:val="2"/>
                    </w:rPr>
                  </w:pPr>
                  <w:r>
                    <w:pict w14:anchorId="28FA5A20">
                      <v:shape id="_x0000_i1038" type="#_x0000_t75" style="width:20.25pt;height:20.25pt">
                        <v:imagedata r:id="rId20" o:title=""/>
                      </v:shape>
                    </w:pict>
                  </w:r>
                </w:p>
              </w:tc>
              <w:tc>
                <w:tcPr>
                  <w:tcW w:w="300" w:type="dxa"/>
                  <w:tcMar>
                    <w:top w:w="0" w:type="dxa"/>
                    <w:left w:w="0" w:type="dxa"/>
                    <w:bottom w:w="0" w:type="dxa"/>
                    <w:right w:w="0" w:type="dxa"/>
                  </w:tcMar>
                </w:tcPr>
                <w:p w14:paraId="0E48AB30" w14:textId="77777777" w:rsidR="00710657" w:rsidRDefault="00710657">
                  <w:pPr>
                    <w:rPr>
                      <w:sz w:val="2"/>
                    </w:rPr>
                  </w:pPr>
                </w:p>
              </w:tc>
              <w:tc>
                <w:tcPr>
                  <w:tcW w:w="7300" w:type="dxa"/>
                  <w:vMerge/>
                  <w:tcMar>
                    <w:top w:w="0" w:type="dxa"/>
                    <w:left w:w="0" w:type="dxa"/>
                    <w:bottom w:w="0" w:type="dxa"/>
                    <w:right w:w="0" w:type="dxa"/>
                  </w:tcMar>
                </w:tcPr>
                <w:p w14:paraId="14DC0604" w14:textId="77777777" w:rsidR="00710657" w:rsidRDefault="00710657"/>
              </w:tc>
            </w:tr>
            <w:tr w:rsidR="00710657" w14:paraId="3E26BE05" w14:textId="77777777">
              <w:trPr>
                <w:trHeight w:val="45"/>
              </w:trPr>
              <w:tc>
                <w:tcPr>
                  <w:tcW w:w="400" w:type="dxa"/>
                  <w:tcMar>
                    <w:top w:w="0" w:type="dxa"/>
                    <w:left w:w="0" w:type="dxa"/>
                    <w:bottom w:w="0" w:type="dxa"/>
                    <w:right w:w="0" w:type="dxa"/>
                  </w:tcMar>
                </w:tcPr>
                <w:p w14:paraId="32C0F68A" w14:textId="77777777" w:rsidR="00710657" w:rsidRDefault="00710657">
                  <w:pPr>
                    <w:rPr>
                      <w:sz w:val="2"/>
                    </w:rPr>
                  </w:pPr>
                </w:p>
              </w:tc>
              <w:tc>
                <w:tcPr>
                  <w:tcW w:w="300" w:type="dxa"/>
                  <w:tcMar>
                    <w:top w:w="0" w:type="dxa"/>
                    <w:left w:w="0" w:type="dxa"/>
                    <w:bottom w:w="0" w:type="dxa"/>
                    <w:right w:w="0" w:type="dxa"/>
                  </w:tcMar>
                </w:tcPr>
                <w:p w14:paraId="2FBEE4D9" w14:textId="77777777" w:rsidR="00710657" w:rsidRDefault="00710657">
                  <w:pPr>
                    <w:rPr>
                      <w:sz w:val="2"/>
                    </w:rPr>
                  </w:pPr>
                </w:p>
              </w:tc>
              <w:tc>
                <w:tcPr>
                  <w:tcW w:w="7300" w:type="dxa"/>
                  <w:vMerge/>
                  <w:tcMar>
                    <w:top w:w="0" w:type="dxa"/>
                    <w:left w:w="0" w:type="dxa"/>
                    <w:bottom w:w="0" w:type="dxa"/>
                    <w:right w:w="0" w:type="dxa"/>
                  </w:tcMar>
                </w:tcPr>
                <w:p w14:paraId="495E3512" w14:textId="77777777" w:rsidR="00710657" w:rsidRDefault="00710657"/>
              </w:tc>
            </w:tr>
          </w:tbl>
          <w:p w14:paraId="6F548E6B" w14:textId="77777777" w:rsidR="00710657" w:rsidRDefault="00710657">
            <w:pPr>
              <w:rPr>
                <w:sz w:val="2"/>
              </w:rPr>
            </w:pPr>
          </w:p>
        </w:tc>
      </w:tr>
    </w:tbl>
    <w:p w14:paraId="0C39CCEE" w14:textId="77777777" w:rsidR="00710657" w:rsidRDefault="005E7F4A">
      <w:pPr>
        <w:spacing w:line="240" w:lineRule="exact"/>
      </w:pPr>
      <w:r>
        <w:lastRenderedPageBreak/>
        <w:t xml:space="preserve"> </w:t>
      </w:r>
    </w:p>
    <w:p w14:paraId="20778B3F" w14:textId="77777777" w:rsidR="00710657" w:rsidRDefault="005E7F4A">
      <w:pPr>
        <w:pStyle w:val="Titre2"/>
        <w:ind w:left="280"/>
        <w:rPr>
          <w:rFonts w:ascii="Trebuchet MS" w:eastAsia="Trebuchet MS" w:hAnsi="Trebuchet MS" w:cs="Trebuchet MS"/>
          <w:i w:val="0"/>
          <w:color w:val="000000"/>
          <w:sz w:val="24"/>
          <w:lang w:val="fr-FR"/>
        </w:rPr>
      </w:pPr>
      <w:bookmarkStart w:id="20" w:name="ArtL2_RC-2-A3.9"/>
      <w:bookmarkStart w:id="21" w:name="_Toc256000010"/>
      <w:bookmarkEnd w:id="20"/>
      <w:r>
        <w:rPr>
          <w:rFonts w:ascii="Trebuchet MS" w:eastAsia="Trebuchet MS" w:hAnsi="Trebuchet MS" w:cs="Trebuchet MS"/>
          <w:i w:val="0"/>
          <w:color w:val="000000"/>
          <w:sz w:val="24"/>
          <w:lang w:val="fr-FR"/>
        </w:rPr>
        <w:t>2.4 - Développement durable</w:t>
      </w:r>
      <w:bookmarkEnd w:id="21"/>
    </w:p>
    <w:p w14:paraId="2525BFFD" w14:textId="77777777" w:rsidR="00710657" w:rsidRDefault="005E7F4A">
      <w:pPr>
        <w:pStyle w:val="ParagrapheIndent2"/>
        <w:spacing w:line="232" w:lineRule="exact"/>
        <w:jc w:val="both"/>
        <w:rPr>
          <w:color w:val="000000"/>
          <w:lang w:val="fr-FR"/>
        </w:rPr>
      </w:pPr>
      <w:r>
        <w:rPr>
          <w:color w:val="000000"/>
          <w:lang w:val="fr-FR"/>
        </w:rPr>
        <w:t>Cette consultation comporte des conditions d'exécution à caractère environnemental dont le détail est indiqué dans le CCAP. Le respect de ces dispositions est une condition de la conformité de l'offre. Une offre comportant des réserves ou ne respectant pas ces conditions d'exécution particulières sera déclarée irrégulière au motif du non-respect du cahier des charges.</w:t>
      </w:r>
    </w:p>
    <w:p w14:paraId="3443070E" w14:textId="77777777" w:rsidR="00710657" w:rsidRDefault="00710657">
      <w:pPr>
        <w:pStyle w:val="ParagrapheIndent2"/>
        <w:spacing w:line="232" w:lineRule="exact"/>
        <w:jc w:val="both"/>
        <w:rPr>
          <w:color w:val="000000"/>
          <w:lang w:val="fr-FR"/>
        </w:rPr>
      </w:pPr>
    </w:p>
    <w:p w14:paraId="0A727C21" w14:textId="77777777" w:rsidR="00710657" w:rsidRDefault="005E7F4A">
      <w:pPr>
        <w:pStyle w:val="ParagrapheIndent2"/>
        <w:spacing w:after="240" w:line="232" w:lineRule="exact"/>
        <w:jc w:val="both"/>
        <w:rPr>
          <w:color w:val="000000"/>
          <w:lang w:val="fr-FR"/>
        </w:rPr>
      </w:pPr>
      <w:r>
        <w:rPr>
          <w:color w:val="000000"/>
          <w:lang w:val="fr-FR"/>
        </w:rPr>
        <w:t>Chaque titulaire concerné devra mettre en œuvre tous les moyens dont il dispose pour respecter ces objectifs de développement durable dans le cadre de l'exécution des prestations.</w:t>
      </w:r>
    </w:p>
    <w:p w14:paraId="6510C1DF" w14:textId="77777777" w:rsidR="00710657" w:rsidRDefault="005E7F4A">
      <w:pPr>
        <w:pStyle w:val="Titre1"/>
        <w:shd w:val="clear" w:color="FD2456" w:fill="FD2456"/>
        <w:rPr>
          <w:rFonts w:ascii="Trebuchet MS" w:eastAsia="Trebuchet MS" w:hAnsi="Trebuchet MS" w:cs="Trebuchet MS"/>
          <w:color w:val="FFFFFF"/>
          <w:sz w:val="28"/>
          <w:lang w:val="fr-FR"/>
        </w:rPr>
      </w:pPr>
      <w:bookmarkStart w:id="22" w:name="ArtL1_RC-2-A4"/>
      <w:bookmarkStart w:id="23" w:name="_Toc256000011"/>
      <w:bookmarkEnd w:id="22"/>
      <w:r>
        <w:rPr>
          <w:rFonts w:ascii="Trebuchet MS" w:eastAsia="Trebuchet MS" w:hAnsi="Trebuchet MS" w:cs="Trebuchet MS"/>
          <w:color w:val="FFFFFF"/>
          <w:sz w:val="28"/>
          <w:lang w:val="fr-FR"/>
        </w:rPr>
        <w:t>3 - Les intervenants</w:t>
      </w:r>
      <w:bookmarkEnd w:id="23"/>
    </w:p>
    <w:p w14:paraId="4EEA7794" w14:textId="77777777" w:rsidR="00710657" w:rsidRDefault="005E7F4A">
      <w:pPr>
        <w:spacing w:line="60" w:lineRule="exact"/>
        <w:rPr>
          <w:sz w:val="6"/>
        </w:rPr>
      </w:pPr>
      <w:r>
        <w:t xml:space="preserve"> </w:t>
      </w:r>
    </w:p>
    <w:p w14:paraId="13FA545E" w14:textId="77777777" w:rsidR="00710657" w:rsidRDefault="005E7F4A">
      <w:pPr>
        <w:pStyle w:val="Titre2"/>
        <w:ind w:left="280"/>
        <w:rPr>
          <w:rFonts w:ascii="Trebuchet MS" w:eastAsia="Trebuchet MS" w:hAnsi="Trebuchet MS" w:cs="Trebuchet MS"/>
          <w:i w:val="0"/>
          <w:color w:val="000000"/>
          <w:sz w:val="24"/>
          <w:lang w:val="fr-FR"/>
        </w:rPr>
      </w:pPr>
      <w:bookmarkStart w:id="24" w:name="ArtL2_RC-2-A4.4"/>
      <w:bookmarkStart w:id="25" w:name="_Toc256000012"/>
      <w:bookmarkEnd w:id="24"/>
      <w:r>
        <w:rPr>
          <w:rFonts w:ascii="Trebuchet MS" w:eastAsia="Trebuchet MS" w:hAnsi="Trebuchet MS" w:cs="Trebuchet MS"/>
          <w:i w:val="0"/>
          <w:color w:val="000000"/>
          <w:sz w:val="24"/>
          <w:lang w:val="fr-FR"/>
        </w:rPr>
        <w:t>3.1 - Conduite d'opération</w:t>
      </w:r>
      <w:bookmarkEnd w:id="25"/>
    </w:p>
    <w:p w14:paraId="05834756" w14:textId="77777777" w:rsidR="00710657" w:rsidRDefault="005E7F4A">
      <w:pPr>
        <w:pStyle w:val="ParagrapheIndent2"/>
        <w:spacing w:after="240"/>
        <w:jc w:val="both"/>
        <w:rPr>
          <w:color w:val="000000"/>
          <w:lang w:val="fr-FR"/>
        </w:rPr>
      </w:pPr>
      <w:r>
        <w:rPr>
          <w:color w:val="000000"/>
          <w:lang w:val="fr-FR"/>
        </w:rPr>
        <w:t>La conduite d'opération sera assurée par le maître de l'ouvrage lui-même.</w:t>
      </w:r>
    </w:p>
    <w:p w14:paraId="18544FAA" w14:textId="77777777" w:rsidR="00710657" w:rsidRDefault="005E7F4A">
      <w:pPr>
        <w:pStyle w:val="Titre2"/>
        <w:ind w:left="280"/>
        <w:rPr>
          <w:rFonts w:ascii="Trebuchet MS" w:eastAsia="Trebuchet MS" w:hAnsi="Trebuchet MS" w:cs="Trebuchet MS"/>
          <w:i w:val="0"/>
          <w:color w:val="000000"/>
          <w:sz w:val="24"/>
          <w:lang w:val="fr-FR"/>
        </w:rPr>
      </w:pPr>
      <w:bookmarkStart w:id="26" w:name="ArtL2_RC-2-A4.6"/>
      <w:bookmarkStart w:id="27" w:name="_Toc256000013"/>
      <w:bookmarkEnd w:id="26"/>
      <w:r>
        <w:rPr>
          <w:rFonts w:ascii="Trebuchet MS" w:eastAsia="Trebuchet MS" w:hAnsi="Trebuchet MS" w:cs="Trebuchet MS"/>
          <w:i w:val="0"/>
          <w:color w:val="000000"/>
          <w:sz w:val="24"/>
          <w:lang w:val="fr-FR"/>
        </w:rPr>
        <w:t>3.2 - Maîtrise d'œuvre</w:t>
      </w:r>
      <w:bookmarkEnd w:id="27"/>
    </w:p>
    <w:p w14:paraId="7580E0AE" w14:textId="77777777" w:rsidR="00710657" w:rsidRDefault="005E7F4A">
      <w:pPr>
        <w:pStyle w:val="ParagrapheIndent2"/>
        <w:spacing w:after="240"/>
        <w:jc w:val="both"/>
        <w:rPr>
          <w:color w:val="000000"/>
          <w:lang w:val="fr-FR"/>
        </w:rPr>
      </w:pPr>
      <w:r>
        <w:rPr>
          <w:color w:val="000000"/>
          <w:lang w:val="fr-FR"/>
        </w:rPr>
        <w:t>La maîtrise d'œuvre sera assurée par le maître de l'ouvrage lui-même.</w:t>
      </w:r>
    </w:p>
    <w:p w14:paraId="6C386EB1" w14:textId="77777777" w:rsidR="00710657" w:rsidRDefault="005E7F4A">
      <w:pPr>
        <w:pStyle w:val="Titre2"/>
        <w:ind w:left="280"/>
        <w:rPr>
          <w:rFonts w:ascii="Trebuchet MS" w:eastAsia="Trebuchet MS" w:hAnsi="Trebuchet MS" w:cs="Trebuchet MS"/>
          <w:i w:val="0"/>
          <w:color w:val="000000"/>
          <w:sz w:val="24"/>
          <w:lang w:val="fr-FR"/>
        </w:rPr>
      </w:pPr>
      <w:bookmarkStart w:id="28" w:name="ArtL2_RC-2-A4.9"/>
      <w:bookmarkStart w:id="29" w:name="_Toc256000014"/>
      <w:bookmarkEnd w:id="28"/>
      <w:r>
        <w:rPr>
          <w:rFonts w:ascii="Trebuchet MS" w:eastAsia="Trebuchet MS" w:hAnsi="Trebuchet MS" w:cs="Trebuchet MS"/>
          <w:i w:val="0"/>
          <w:color w:val="000000"/>
          <w:sz w:val="24"/>
          <w:lang w:val="fr-FR"/>
        </w:rPr>
        <w:t>3.3 - Contrôle technique</w:t>
      </w:r>
      <w:bookmarkEnd w:id="29"/>
    </w:p>
    <w:p w14:paraId="4BFB6354" w14:textId="77777777" w:rsidR="00710657" w:rsidRDefault="005E7F4A">
      <w:pPr>
        <w:pStyle w:val="ParagrapheIndent2"/>
        <w:spacing w:after="240"/>
        <w:jc w:val="both"/>
        <w:rPr>
          <w:color w:val="000000"/>
          <w:lang w:val="fr-FR"/>
        </w:rPr>
      </w:pPr>
      <w:r>
        <w:rPr>
          <w:color w:val="000000"/>
          <w:lang w:val="fr-FR"/>
        </w:rPr>
        <w:t>Aucun contrôle technique n'est prévu pour cette opération.</w:t>
      </w:r>
    </w:p>
    <w:p w14:paraId="061E5E11" w14:textId="77777777" w:rsidR="00710657" w:rsidRDefault="005E7F4A">
      <w:pPr>
        <w:pStyle w:val="Titre2"/>
        <w:ind w:left="280"/>
        <w:rPr>
          <w:rFonts w:ascii="Trebuchet MS" w:eastAsia="Trebuchet MS" w:hAnsi="Trebuchet MS" w:cs="Trebuchet MS"/>
          <w:i w:val="0"/>
          <w:color w:val="000000"/>
          <w:sz w:val="24"/>
          <w:lang w:val="fr-FR"/>
        </w:rPr>
      </w:pPr>
      <w:bookmarkStart w:id="30" w:name="ArtL2_RC-2-A4.10"/>
      <w:bookmarkStart w:id="31" w:name="_Toc256000015"/>
      <w:bookmarkEnd w:id="30"/>
      <w:r>
        <w:rPr>
          <w:rFonts w:ascii="Trebuchet MS" w:eastAsia="Trebuchet MS" w:hAnsi="Trebuchet MS" w:cs="Trebuchet MS"/>
          <w:i w:val="0"/>
          <w:color w:val="000000"/>
          <w:sz w:val="24"/>
          <w:lang w:val="fr-FR"/>
        </w:rPr>
        <w:t>3.4 - Sécurité et protection de la santé des travailleurs</w:t>
      </w:r>
      <w:bookmarkEnd w:id="31"/>
    </w:p>
    <w:p w14:paraId="560B6FC4" w14:textId="77777777" w:rsidR="00710657" w:rsidRDefault="005E7F4A">
      <w:pPr>
        <w:pStyle w:val="ParagrapheIndent2"/>
        <w:spacing w:after="240" w:line="232" w:lineRule="exact"/>
        <w:jc w:val="both"/>
        <w:rPr>
          <w:color w:val="000000"/>
          <w:lang w:val="fr-FR"/>
        </w:rPr>
      </w:pPr>
      <w:r>
        <w:rPr>
          <w:color w:val="000000"/>
          <w:lang w:val="fr-FR"/>
        </w:rPr>
        <w:t>La coordination sécurité et protection de la santé pour cette opération de niveau II sera assurée par un coordonnateur désigné ultérieurement.</w:t>
      </w:r>
    </w:p>
    <w:p w14:paraId="0FCB97E2" w14:textId="77777777" w:rsidR="00710657" w:rsidRDefault="005E7F4A">
      <w:pPr>
        <w:pStyle w:val="Titre1"/>
        <w:shd w:val="clear" w:color="FD2456" w:fill="FD2456"/>
        <w:rPr>
          <w:rFonts w:ascii="Trebuchet MS" w:eastAsia="Trebuchet MS" w:hAnsi="Trebuchet MS" w:cs="Trebuchet MS"/>
          <w:color w:val="FFFFFF"/>
          <w:sz w:val="28"/>
          <w:lang w:val="fr-FR"/>
        </w:rPr>
      </w:pPr>
      <w:bookmarkStart w:id="32" w:name="ArtL1_RC-2-A5"/>
      <w:bookmarkStart w:id="33" w:name="_Toc256000016"/>
      <w:bookmarkEnd w:id="32"/>
      <w:r>
        <w:rPr>
          <w:rFonts w:ascii="Trebuchet MS" w:eastAsia="Trebuchet MS" w:hAnsi="Trebuchet MS" w:cs="Trebuchet MS"/>
          <w:color w:val="FFFFFF"/>
          <w:sz w:val="28"/>
          <w:lang w:val="fr-FR"/>
        </w:rPr>
        <w:t>4 - Conditions relatives au contrat</w:t>
      </w:r>
      <w:bookmarkEnd w:id="33"/>
    </w:p>
    <w:p w14:paraId="108E7F3D" w14:textId="77777777" w:rsidR="00710657" w:rsidRDefault="005E7F4A">
      <w:pPr>
        <w:spacing w:line="60" w:lineRule="exact"/>
        <w:rPr>
          <w:sz w:val="6"/>
        </w:rPr>
      </w:pPr>
      <w:r>
        <w:t xml:space="preserve"> </w:t>
      </w:r>
    </w:p>
    <w:p w14:paraId="45B3FB3C" w14:textId="77777777" w:rsidR="00710657" w:rsidRDefault="005E7F4A">
      <w:pPr>
        <w:pStyle w:val="Titre2"/>
        <w:ind w:left="280"/>
        <w:rPr>
          <w:rFonts w:ascii="Trebuchet MS" w:eastAsia="Trebuchet MS" w:hAnsi="Trebuchet MS" w:cs="Trebuchet MS"/>
          <w:i w:val="0"/>
          <w:color w:val="000000"/>
          <w:sz w:val="24"/>
          <w:lang w:val="fr-FR"/>
        </w:rPr>
      </w:pPr>
      <w:bookmarkStart w:id="34" w:name="ArtL2_RC-2-A5.1"/>
      <w:bookmarkStart w:id="35" w:name="_Toc256000017"/>
      <w:bookmarkEnd w:id="34"/>
      <w:r>
        <w:rPr>
          <w:rFonts w:ascii="Trebuchet MS" w:eastAsia="Trebuchet MS" w:hAnsi="Trebuchet MS" w:cs="Trebuchet MS"/>
          <w:i w:val="0"/>
          <w:color w:val="000000"/>
          <w:sz w:val="24"/>
          <w:lang w:val="fr-FR"/>
        </w:rPr>
        <w:t>4.1 - Durée du contrat ou délai d'exécution</w:t>
      </w:r>
      <w:bookmarkEnd w:id="35"/>
    </w:p>
    <w:p w14:paraId="24BA0FDB" w14:textId="77777777" w:rsidR="00710657" w:rsidRDefault="005E7F4A">
      <w:pPr>
        <w:pStyle w:val="ParagrapheIndent2"/>
        <w:spacing w:after="240"/>
        <w:jc w:val="both"/>
        <w:rPr>
          <w:color w:val="000000"/>
          <w:lang w:val="fr-FR"/>
        </w:rPr>
      </w:pPr>
      <w:r>
        <w:rPr>
          <w:color w:val="000000"/>
          <w:lang w:val="fr-FR"/>
        </w:rPr>
        <w:t>Le délai d'exécution des prestations est fixé au CCAP et ne peut en aucun cas être modifié.</w:t>
      </w:r>
    </w:p>
    <w:p w14:paraId="10FEFCFC" w14:textId="77777777" w:rsidR="00710657" w:rsidRDefault="005E7F4A">
      <w:pPr>
        <w:pStyle w:val="Titre2"/>
        <w:ind w:left="280"/>
        <w:rPr>
          <w:rFonts w:ascii="Trebuchet MS" w:eastAsia="Trebuchet MS" w:hAnsi="Trebuchet MS" w:cs="Trebuchet MS"/>
          <w:i w:val="0"/>
          <w:color w:val="000000"/>
          <w:sz w:val="24"/>
          <w:lang w:val="fr-FR"/>
        </w:rPr>
      </w:pPr>
      <w:bookmarkStart w:id="36" w:name="ArtL2_RC-2-A5.2"/>
      <w:bookmarkStart w:id="37" w:name="_Toc256000018"/>
      <w:bookmarkEnd w:id="36"/>
      <w:r>
        <w:rPr>
          <w:rFonts w:ascii="Trebuchet MS" w:eastAsia="Trebuchet MS" w:hAnsi="Trebuchet MS" w:cs="Trebuchet MS"/>
          <w:i w:val="0"/>
          <w:color w:val="000000"/>
          <w:sz w:val="24"/>
          <w:lang w:val="fr-FR"/>
        </w:rPr>
        <w:t>4.2 - Modalités essentielles de financement et de paiement</w:t>
      </w:r>
      <w:bookmarkEnd w:id="37"/>
    </w:p>
    <w:p w14:paraId="213BFA68" w14:textId="77777777" w:rsidR="00710657" w:rsidRDefault="005E7F4A">
      <w:pPr>
        <w:pStyle w:val="ParagrapheIndent2"/>
        <w:spacing w:after="240" w:line="232" w:lineRule="exact"/>
        <w:jc w:val="both"/>
        <w:rPr>
          <w:color w:val="000000"/>
          <w:lang w:val="fr-FR"/>
        </w:rPr>
      </w:pPr>
      <w:r>
        <w:rPr>
          <w:color w:val="000000"/>
          <w:lang w:val="fr-FR"/>
        </w:rPr>
        <w:t>Les sommes dues au(x) titulaire(s) et au(x) sous-traitant(s) de premier rang éventuel(s) du marché seront payées dans un délai global de 30 jours à compter de la date de réception des factures ou des demandes de paiement équivalentes.</w:t>
      </w:r>
    </w:p>
    <w:p w14:paraId="15023DBA" w14:textId="77777777" w:rsidR="00710657" w:rsidRDefault="005E7F4A">
      <w:pPr>
        <w:pStyle w:val="ParagrapheIndent2"/>
        <w:spacing w:after="240" w:line="232" w:lineRule="exact"/>
        <w:jc w:val="both"/>
        <w:rPr>
          <w:color w:val="000000"/>
          <w:lang w:val="fr-FR"/>
        </w:rPr>
      </w:pPr>
      <w:r>
        <w:rPr>
          <w:color w:val="000000"/>
          <w:lang w:val="fr-FR"/>
        </w:rPr>
        <w:t>L'attention des candidats est attirée sur le fait que s'ils veulent renoncer aux bénéfices de l'avance prévue au CCAP, ils doivent le préciser à l'acte d'engagement.</w:t>
      </w:r>
    </w:p>
    <w:p w14:paraId="1206C929" w14:textId="77777777" w:rsidR="00710657" w:rsidRDefault="005E7F4A">
      <w:pPr>
        <w:pStyle w:val="Titre1"/>
        <w:shd w:val="clear" w:color="FD2456" w:fill="FD2456"/>
        <w:rPr>
          <w:rFonts w:ascii="Trebuchet MS" w:eastAsia="Trebuchet MS" w:hAnsi="Trebuchet MS" w:cs="Trebuchet MS"/>
          <w:color w:val="FFFFFF"/>
          <w:sz w:val="28"/>
          <w:lang w:val="fr-FR"/>
        </w:rPr>
      </w:pPr>
      <w:bookmarkStart w:id="38" w:name="ArtL1_RC-2-A6"/>
      <w:bookmarkStart w:id="39" w:name="_Toc256000019"/>
      <w:bookmarkEnd w:id="38"/>
      <w:r>
        <w:rPr>
          <w:rFonts w:ascii="Trebuchet MS" w:eastAsia="Trebuchet MS" w:hAnsi="Trebuchet MS" w:cs="Trebuchet MS"/>
          <w:color w:val="FFFFFF"/>
          <w:sz w:val="28"/>
          <w:lang w:val="fr-FR"/>
        </w:rPr>
        <w:t>5 - Contenu du dossier de consultation</w:t>
      </w:r>
      <w:bookmarkEnd w:id="39"/>
    </w:p>
    <w:p w14:paraId="295FF367" w14:textId="77777777" w:rsidR="00710657" w:rsidRDefault="005E7F4A">
      <w:pPr>
        <w:spacing w:line="60" w:lineRule="exact"/>
        <w:rPr>
          <w:sz w:val="6"/>
        </w:rPr>
      </w:pPr>
      <w:r>
        <w:t xml:space="preserve"> </w:t>
      </w:r>
    </w:p>
    <w:p w14:paraId="61097129" w14:textId="77777777" w:rsidR="00710657" w:rsidRDefault="005E7F4A">
      <w:pPr>
        <w:pStyle w:val="ParagrapheIndent1"/>
        <w:spacing w:line="232" w:lineRule="exact"/>
        <w:jc w:val="both"/>
        <w:rPr>
          <w:color w:val="000000"/>
          <w:lang w:val="fr-FR"/>
        </w:rPr>
      </w:pPr>
      <w:r>
        <w:rPr>
          <w:color w:val="000000"/>
          <w:lang w:val="fr-FR"/>
        </w:rPr>
        <w:t>Le dossier de consultation des entreprises (DCE) contient les pièces suivantes :</w:t>
      </w:r>
    </w:p>
    <w:p w14:paraId="42471B52" w14:textId="512DA080" w:rsidR="00710657" w:rsidRDefault="005E7F4A" w:rsidP="005E7F4A">
      <w:pPr>
        <w:pStyle w:val="ParagrapheIndent1"/>
        <w:numPr>
          <w:ilvl w:val="0"/>
          <w:numId w:val="4"/>
        </w:numPr>
        <w:spacing w:line="232" w:lineRule="exact"/>
        <w:jc w:val="both"/>
        <w:rPr>
          <w:color w:val="000000"/>
          <w:lang w:val="fr-FR"/>
        </w:rPr>
      </w:pPr>
      <w:r>
        <w:rPr>
          <w:color w:val="000000"/>
          <w:lang w:val="fr-FR"/>
        </w:rPr>
        <w:t>Le règlement de la consultation (RC)</w:t>
      </w:r>
    </w:p>
    <w:p w14:paraId="3CEFE212" w14:textId="0B85CE76" w:rsidR="00710657" w:rsidRDefault="005E7F4A" w:rsidP="005E7F4A">
      <w:pPr>
        <w:pStyle w:val="ParagrapheIndent1"/>
        <w:numPr>
          <w:ilvl w:val="0"/>
          <w:numId w:val="4"/>
        </w:numPr>
        <w:spacing w:line="232" w:lineRule="exact"/>
        <w:jc w:val="both"/>
        <w:rPr>
          <w:color w:val="000000"/>
          <w:lang w:val="fr-FR"/>
        </w:rPr>
      </w:pPr>
      <w:r>
        <w:rPr>
          <w:color w:val="000000"/>
          <w:lang w:val="fr-FR"/>
        </w:rPr>
        <w:t>L'acte d'engagement (AE) et ses annexes</w:t>
      </w:r>
    </w:p>
    <w:p w14:paraId="59C098BD" w14:textId="274E4695" w:rsidR="00710657" w:rsidRDefault="005E7F4A" w:rsidP="005E7F4A">
      <w:pPr>
        <w:pStyle w:val="ParagrapheIndent1"/>
        <w:numPr>
          <w:ilvl w:val="0"/>
          <w:numId w:val="4"/>
        </w:numPr>
        <w:spacing w:line="232" w:lineRule="exact"/>
        <w:jc w:val="both"/>
        <w:rPr>
          <w:color w:val="000000"/>
          <w:lang w:val="fr-FR"/>
        </w:rPr>
      </w:pPr>
      <w:r>
        <w:rPr>
          <w:color w:val="000000"/>
          <w:lang w:val="fr-FR"/>
        </w:rPr>
        <w:t>Le cahier des clauses administratives particulières (CCAP)</w:t>
      </w:r>
    </w:p>
    <w:p w14:paraId="4CB08072" w14:textId="00F68113" w:rsidR="00710657" w:rsidRDefault="005E7F4A" w:rsidP="005E7F4A">
      <w:pPr>
        <w:pStyle w:val="ParagrapheIndent1"/>
        <w:numPr>
          <w:ilvl w:val="0"/>
          <w:numId w:val="4"/>
        </w:numPr>
        <w:spacing w:line="232" w:lineRule="exact"/>
        <w:jc w:val="both"/>
        <w:rPr>
          <w:color w:val="000000"/>
          <w:lang w:val="fr-FR"/>
        </w:rPr>
      </w:pPr>
      <w:r>
        <w:rPr>
          <w:color w:val="000000"/>
          <w:lang w:val="fr-FR"/>
        </w:rPr>
        <w:t>Le cahier des clauses techniques particulières (CCTP) et ses annexes</w:t>
      </w:r>
    </w:p>
    <w:p w14:paraId="2A3C83EF" w14:textId="0BC25932" w:rsidR="00710657" w:rsidRDefault="005E7F4A" w:rsidP="005E7F4A">
      <w:pPr>
        <w:pStyle w:val="ParagrapheIndent1"/>
        <w:numPr>
          <w:ilvl w:val="0"/>
          <w:numId w:val="4"/>
        </w:numPr>
        <w:spacing w:line="232" w:lineRule="exact"/>
        <w:jc w:val="both"/>
        <w:rPr>
          <w:color w:val="000000"/>
          <w:lang w:val="fr-FR"/>
        </w:rPr>
      </w:pPr>
      <w:r>
        <w:rPr>
          <w:color w:val="000000"/>
          <w:lang w:val="fr-FR"/>
        </w:rPr>
        <w:t>La décomposition du prix global forfaitaire (DPGF)</w:t>
      </w:r>
    </w:p>
    <w:p w14:paraId="6E9E3E97" w14:textId="39E49BD9" w:rsidR="00710657" w:rsidRDefault="005E7F4A" w:rsidP="005E7F4A">
      <w:pPr>
        <w:pStyle w:val="ParagrapheIndent1"/>
        <w:numPr>
          <w:ilvl w:val="0"/>
          <w:numId w:val="4"/>
        </w:numPr>
        <w:spacing w:line="232" w:lineRule="exact"/>
        <w:jc w:val="both"/>
        <w:rPr>
          <w:color w:val="000000"/>
          <w:lang w:val="fr-FR"/>
        </w:rPr>
      </w:pPr>
      <w:r>
        <w:rPr>
          <w:color w:val="000000"/>
          <w:lang w:val="fr-FR"/>
        </w:rPr>
        <w:t>Le cadre du mémoire justificatif des dispositions que l'entreprise se propose d'adopter pour l'exécution du contrat</w:t>
      </w:r>
    </w:p>
    <w:p w14:paraId="47D40DBB" w14:textId="123B9A28" w:rsidR="00710657" w:rsidRDefault="005E7F4A" w:rsidP="005E7F4A">
      <w:pPr>
        <w:pStyle w:val="ParagrapheIndent1"/>
        <w:numPr>
          <w:ilvl w:val="0"/>
          <w:numId w:val="4"/>
        </w:numPr>
        <w:spacing w:line="232" w:lineRule="exact"/>
        <w:jc w:val="both"/>
        <w:rPr>
          <w:color w:val="000000"/>
          <w:lang w:val="fr-FR"/>
        </w:rPr>
      </w:pPr>
      <w:r>
        <w:rPr>
          <w:color w:val="000000"/>
          <w:lang w:val="fr-FR"/>
        </w:rPr>
        <w:t>Les plans</w:t>
      </w:r>
    </w:p>
    <w:p w14:paraId="32795B7B" w14:textId="1395A2E3" w:rsidR="00710657" w:rsidRDefault="005E7F4A" w:rsidP="005E7F4A">
      <w:pPr>
        <w:pStyle w:val="ParagrapheIndent1"/>
        <w:numPr>
          <w:ilvl w:val="0"/>
          <w:numId w:val="4"/>
        </w:numPr>
        <w:spacing w:line="232" w:lineRule="exact"/>
        <w:jc w:val="both"/>
        <w:rPr>
          <w:color w:val="000000"/>
          <w:lang w:val="fr-FR"/>
        </w:rPr>
      </w:pPr>
      <w:r>
        <w:rPr>
          <w:color w:val="000000"/>
          <w:lang w:val="fr-FR"/>
        </w:rPr>
        <w:t>L'attestation de visite</w:t>
      </w:r>
    </w:p>
    <w:p w14:paraId="74B73C3F" w14:textId="6E969456" w:rsidR="00710657" w:rsidRDefault="005E7F4A" w:rsidP="005E7F4A">
      <w:pPr>
        <w:pStyle w:val="ParagrapheIndent1"/>
        <w:numPr>
          <w:ilvl w:val="0"/>
          <w:numId w:val="4"/>
        </w:numPr>
        <w:spacing w:after="240" w:line="232" w:lineRule="exact"/>
        <w:jc w:val="both"/>
        <w:rPr>
          <w:color w:val="000000"/>
          <w:lang w:val="fr-FR"/>
        </w:rPr>
      </w:pPr>
      <w:r>
        <w:rPr>
          <w:color w:val="000000"/>
          <w:lang w:val="fr-FR"/>
        </w:rPr>
        <w:t>Les rapports amiante avant travaux</w:t>
      </w:r>
    </w:p>
    <w:p w14:paraId="348F306D" w14:textId="77777777" w:rsidR="00710657" w:rsidRDefault="005E7F4A">
      <w:pPr>
        <w:pStyle w:val="ParagrapheIndent1"/>
        <w:spacing w:after="240"/>
        <w:jc w:val="both"/>
        <w:rPr>
          <w:color w:val="000000"/>
          <w:lang w:val="fr-FR"/>
        </w:rPr>
      </w:pPr>
      <w:r>
        <w:rPr>
          <w:color w:val="000000"/>
          <w:lang w:val="fr-FR"/>
        </w:rPr>
        <w:t>Il est remis gratuitement à chaque candidat.</w:t>
      </w:r>
    </w:p>
    <w:p w14:paraId="7441A308" w14:textId="77777777" w:rsidR="00710657" w:rsidRDefault="005E7F4A">
      <w:pPr>
        <w:pStyle w:val="ParagrapheIndent1"/>
        <w:spacing w:after="240"/>
        <w:jc w:val="both"/>
        <w:rPr>
          <w:color w:val="000000"/>
          <w:lang w:val="fr-FR"/>
        </w:rPr>
      </w:pPr>
      <w:r>
        <w:rPr>
          <w:color w:val="000000"/>
          <w:lang w:val="fr-FR"/>
        </w:rPr>
        <w:t>Aucune demande d'envoi du DCE sur support physique électronique n'est autorisée.</w:t>
      </w:r>
    </w:p>
    <w:p w14:paraId="15185728" w14:textId="77777777" w:rsidR="00710657" w:rsidRDefault="005E7F4A">
      <w:pPr>
        <w:pStyle w:val="ParagrapheIndent1"/>
        <w:spacing w:line="232" w:lineRule="exact"/>
        <w:jc w:val="both"/>
        <w:rPr>
          <w:color w:val="000000"/>
          <w:lang w:val="fr-FR"/>
        </w:rPr>
      </w:pPr>
      <w:r>
        <w:rPr>
          <w:color w:val="000000"/>
          <w:lang w:val="fr-FR"/>
        </w:rPr>
        <w:t xml:space="preserve">Le pouvoir adjudicateur se réserve le droit d'apporter des modifications de détail au dossier de consultation au plus tard 10 jours avant la date limite de réception des offres. Ce délai est décompté à </w:t>
      </w:r>
      <w:r>
        <w:rPr>
          <w:color w:val="000000"/>
          <w:lang w:val="fr-FR"/>
        </w:rPr>
        <w:lastRenderedPageBreak/>
        <w:t>partir de la date d'envoi par le pouvoir adjudicateur des modifications aux candidats ayant retiré le dossier initial. Les candidats devront alors répondre sur la base du dossier modifié sans pouvoir n'élever aucune réclamation à ce sujet.</w:t>
      </w:r>
    </w:p>
    <w:p w14:paraId="61D446B6" w14:textId="77777777" w:rsidR="00710657" w:rsidRDefault="00710657">
      <w:pPr>
        <w:pStyle w:val="ParagrapheIndent1"/>
        <w:spacing w:line="232" w:lineRule="exact"/>
        <w:jc w:val="both"/>
        <w:rPr>
          <w:color w:val="000000"/>
          <w:lang w:val="fr-FR"/>
        </w:rPr>
      </w:pPr>
    </w:p>
    <w:p w14:paraId="27A9A243" w14:textId="77777777" w:rsidR="00710657" w:rsidRDefault="005E7F4A">
      <w:pPr>
        <w:pStyle w:val="ParagrapheIndent1"/>
        <w:spacing w:after="240" w:line="232" w:lineRule="exact"/>
        <w:jc w:val="both"/>
        <w:rPr>
          <w:color w:val="000000"/>
          <w:lang w:val="fr-FR"/>
        </w:rPr>
      </w:pPr>
      <w:r>
        <w:rPr>
          <w:color w:val="000000"/>
          <w:lang w:val="fr-FR"/>
        </w:rPr>
        <w:t>Si, pendant l'étude du dossier par les candidats, la date limite de réception des offres est reportée, la disposition précédente est applicable en fonction de cette nouvelle date.</w:t>
      </w:r>
    </w:p>
    <w:p w14:paraId="31C2BEA1" w14:textId="77777777" w:rsidR="00710657" w:rsidRDefault="005E7F4A">
      <w:pPr>
        <w:pStyle w:val="Titre1"/>
        <w:shd w:val="clear" w:color="FD2456" w:fill="FD2456"/>
        <w:rPr>
          <w:rFonts w:ascii="Trebuchet MS" w:eastAsia="Trebuchet MS" w:hAnsi="Trebuchet MS" w:cs="Trebuchet MS"/>
          <w:color w:val="FFFFFF"/>
          <w:sz w:val="28"/>
          <w:lang w:val="fr-FR"/>
        </w:rPr>
      </w:pPr>
      <w:bookmarkStart w:id="40" w:name="ArtL1_RC-2-A7"/>
      <w:bookmarkStart w:id="41" w:name="_Toc256000020"/>
      <w:bookmarkEnd w:id="40"/>
      <w:r>
        <w:rPr>
          <w:rFonts w:ascii="Trebuchet MS" w:eastAsia="Trebuchet MS" w:hAnsi="Trebuchet MS" w:cs="Trebuchet MS"/>
          <w:color w:val="FFFFFF"/>
          <w:sz w:val="28"/>
          <w:lang w:val="fr-FR"/>
        </w:rPr>
        <w:t>6 - Présentation des candidatures et des offres</w:t>
      </w:r>
      <w:bookmarkEnd w:id="41"/>
    </w:p>
    <w:p w14:paraId="1717FB9C" w14:textId="77777777" w:rsidR="00710657" w:rsidRDefault="005E7F4A">
      <w:pPr>
        <w:spacing w:line="60" w:lineRule="exact"/>
        <w:rPr>
          <w:sz w:val="6"/>
        </w:rPr>
      </w:pPr>
      <w:r>
        <w:t xml:space="preserve"> </w:t>
      </w:r>
    </w:p>
    <w:p w14:paraId="0E1C5057" w14:textId="77777777" w:rsidR="00710657" w:rsidRDefault="005E7F4A">
      <w:pPr>
        <w:pStyle w:val="ParagrapheIndent1"/>
        <w:spacing w:after="240" w:line="232" w:lineRule="exact"/>
        <w:jc w:val="both"/>
        <w:rPr>
          <w:color w:val="000000"/>
          <w:lang w:val="fr-FR"/>
        </w:rPr>
      </w:pPr>
      <w:r>
        <w:rPr>
          <w:color w:val="000000"/>
          <w:lang w:val="fr-FR"/>
        </w:rPr>
        <w:t>Le pouvoir adjudicateur applique le principe "Dites-le nous une fois". Par conséquent, les candidats ne sont pas tenus de fournir les documents et renseignements qui ont déjà été transmis dans le cadre d'une précédente consultation et qui demeurent valables.</w:t>
      </w:r>
    </w:p>
    <w:p w14:paraId="6F42C3B6" w14:textId="77777777" w:rsidR="00710657" w:rsidRDefault="005E7F4A">
      <w:pPr>
        <w:pStyle w:val="ParagrapheIndent1"/>
        <w:spacing w:line="232" w:lineRule="exact"/>
        <w:jc w:val="both"/>
        <w:rPr>
          <w:color w:val="000000"/>
          <w:lang w:val="fr-FR"/>
        </w:rPr>
      </w:pPr>
      <w:r>
        <w:rPr>
          <w:color w:val="000000"/>
          <w:lang w:val="fr-FR"/>
        </w:rPr>
        <w:t>Les offres des candidats seront entièrement rédigées en langue française et exprimées en EURO.</w:t>
      </w:r>
    </w:p>
    <w:p w14:paraId="6F5B2077" w14:textId="77777777" w:rsidR="00710657" w:rsidRDefault="005E7F4A">
      <w:pPr>
        <w:pStyle w:val="ParagrapheIndent1"/>
        <w:spacing w:after="240" w:line="232" w:lineRule="exact"/>
        <w:jc w:val="both"/>
        <w:rPr>
          <w:color w:val="000000"/>
          <w:lang w:val="fr-FR"/>
        </w:rPr>
      </w:pPr>
      <w:r>
        <w:rPr>
          <w:color w:val="000000"/>
          <w:lang w:val="fr-FR"/>
        </w:rPr>
        <w:t>Si les offres des candidats sont rédigées dans une autre langue, elles doivent être accompagnées d'une traduction en français, cette traduction doit concerner l'ensemble des documents remis dans l'offre.</w:t>
      </w:r>
    </w:p>
    <w:p w14:paraId="15F95F1B" w14:textId="77777777" w:rsidR="00710657" w:rsidRDefault="005E7F4A">
      <w:pPr>
        <w:pStyle w:val="Titre2"/>
        <w:ind w:left="280"/>
        <w:rPr>
          <w:rFonts w:ascii="Trebuchet MS" w:eastAsia="Trebuchet MS" w:hAnsi="Trebuchet MS" w:cs="Trebuchet MS"/>
          <w:i w:val="0"/>
          <w:color w:val="000000"/>
          <w:sz w:val="24"/>
          <w:lang w:val="fr-FR"/>
        </w:rPr>
      </w:pPr>
      <w:bookmarkStart w:id="42" w:name="ArtL2_RC-2-A7.5"/>
      <w:bookmarkStart w:id="43" w:name="_Toc256000021"/>
      <w:bookmarkEnd w:id="42"/>
      <w:r>
        <w:rPr>
          <w:rFonts w:ascii="Trebuchet MS" w:eastAsia="Trebuchet MS" w:hAnsi="Trebuchet MS" w:cs="Trebuchet MS"/>
          <w:i w:val="0"/>
          <w:color w:val="000000"/>
          <w:sz w:val="24"/>
          <w:lang w:val="fr-FR"/>
        </w:rPr>
        <w:t>6.1 - Documents à produire</w:t>
      </w:r>
      <w:bookmarkEnd w:id="43"/>
    </w:p>
    <w:p w14:paraId="1AC25B9D" w14:textId="77777777" w:rsidR="00710657" w:rsidRDefault="005E7F4A">
      <w:pPr>
        <w:pStyle w:val="ParagrapheIndent2"/>
        <w:spacing w:line="232" w:lineRule="exact"/>
        <w:jc w:val="both"/>
        <w:rPr>
          <w:color w:val="000000"/>
          <w:lang w:val="fr-FR"/>
        </w:rPr>
      </w:pPr>
      <w:r>
        <w:rPr>
          <w:color w:val="000000"/>
          <w:lang w:val="fr-FR"/>
        </w:rPr>
        <w:t>Chaque candidat aura à produire un dossier complet comprenant les pièces suivantes :</w:t>
      </w:r>
    </w:p>
    <w:p w14:paraId="2D41507B" w14:textId="77777777" w:rsidR="00710657" w:rsidRDefault="00710657">
      <w:pPr>
        <w:pStyle w:val="ParagrapheIndent2"/>
        <w:spacing w:line="232" w:lineRule="exact"/>
        <w:jc w:val="both"/>
        <w:rPr>
          <w:color w:val="000000"/>
          <w:lang w:val="fr-FR"/>
        </w:rPr>
      </w:pPr>
    </w:p>
    <w:p w14:paraId="3DB94C3C" w14:textId="77777777" w:rsidR="00710657" w:rsidRDefault="005E7F4A">
      <w:pPr>
        <w:pStyle w:val="ParagrapheIndent2"/>
        <w:spacing w:line="232" w:lineRule="exact"/>
        <w:jc w:val="both"/>
        <w:rPr>
          <w:color w:val="000000"/>
          <w:lang w:val="fr-FR"/>
        </w:rPr>
      </w:pPr>
      <w:r>
        <w:rPr>
          <w:color w:val="000000"/>
          <w:lang w:val="fr-FR"/>
        </w:rPr>
        <w:t>Pièces de la candidature telles que prévues aux articles L. 2142-1, R. 2142-3, R. 2142-4, R. 2143-3 et R. 2143-4 du Code de la commande publique :</w:t>
      </w:r>
    </w:p>
    <w:p w14:paraId="08AE7391" w14:textId="77777777" w:rsidR="00710657" w:rsidRDefault="00710657">
      <w:pPr>
        <w:pStyle w:val="ParagrapheIndent2"/>
        <w:spacing w:line="232" w:lineRule="exact"/>
        <w:jc w:val="both"/>
        <w:rPr>
          <w:color w:val="000000"/>
          <w:lang w:val="fr-FR"/>
        </w:rPr>
      </w:pPr>
    </w:p>
    <w:p w14:paraId="27942605" w14:textId="77777777" w:rsidR="00710657" w:rsidRDefault="005E7F4A">
      <w:pPr>
        <w:pStyle w:val="ParagrapheIndent2"/>
        <w:spacing w:line="232" w:lineRule="exact"/>
        <w:jc w:val="both"/>
        <w:rPr>
          <w:color w:val="000000"/>
          <w:lang w:val="fr-FR"/>
        </w:rPr>
      </w:pPr>
      <w:r>
        <w:rPr>
          <w:color w:val="000000"/>
          <w:lang w:val="fr-FR"/>
        </w:rPr>
        <w:t>Renseignements concernant la situation juridique de l'entreprise :</w:t>
      </w:r>
    </w:p>
    <w:tbl>
      <w:tblPr>
        <w:tblW w:w="0" w:type="auto"/>
        <w:tblLayout w:type="fixed"/>
        <w:tblLook w:val="04A0" w:firstRow="1" w:lastRow="0" w:firstColumn="1" w:lastColumn="0" w:noHBand="0" w:noVBand="1"/>
      </w:tblPr>
      <w:tblGrid>
        <w:gridCol w:w="8400"/>
        <w:gridCol w:w="1200"/>
      </w:tblGrid>
      <w:tr w:rsidR="00710657" w14:paraId="6E86747A"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98344F6" w14:textId="77777777" w:rsidR="00710657" w:rsidRDefault="005E7F4A">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BF98595" w14:textId="77777777" w:rsidR="00710657" w:rsidRDefault="005E7F4A">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710657" w14:paraId="0AB159CD" w14:textId="77777777">
        <w:trPr>
          <w:trHeight w:val="41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72F53DF" w14:textId="77777777" w:rsidR="00710657" w:rsidRDefault="005E7F4A">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Déclaration sur l'honneur pour justifier que le candidat n'entre dans aucun des cas d'interdiction de soumissionner</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DB16D0D" w14:textId="77777777" w:rsidR="00710657" w:rsidRDefault="005E7F4A">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710657" w14:paraId="12DF8795" w14:textId="77777777">
        <w:trPr>
          <w:trHeight w:val="41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0CECB4A" w14:textId="77777777" w:rsidR="00710657" w:rsidRDefault="005E7F4A">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Renseignements sur le respect de l'obligation d'emploi mentionnée aux articles L. 5212-1 à L. 5212-11 du Code du travail</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859AA1B" w14:textId="77777777" w:rsidR="00710657" w:rsidRDefault="005E7F4A">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14:paraId="24611454" w14:textId="77777777" w:rsidR="00710657" w:rsidRDefault="005E7F4A">
      <w:pPr>
        <w:spacing w:after="400" w:line="240" w:lineRule="exact"/>
      </w:pPr>
      <w:r>
        <w:t xml:space="preserve"> </w:t>
      </w:r>
    </w:p>
    <w:p w14:paraId="3B55B302" w14:textId="77777777" w:rsidR="00710657" w:rsidRDefault="005E7F4A">
      <w:pPr>
        <w:pStyle w:val="ParagrapheIndent2"/>
        <w:jc w:val="both"/>
        <w:rPr>
          <w:color w:val="000000"/>
          <w:lang w:val="fr-FR"/>
        </w:rPr>
      </w:pPr>
      <w:r>
        <w:rPr>
          <w:color w:val="000000"/>
          <w:lang w:val="fr-FR"/>
        </w:rPr>
        <w:t>Renseignements concernant la capacité économique et financière de l'entreprise :</w:t>
      </w:r>
    </w:p>
    <w:tbl>
      <w:tblPr>
        <w:tblW w:w="0" w:type="auto"/>
        <w:tblLayout w:type="fixed"/>
        <w:tblLook w:val="04A0" w:firstRow="1" w:lastRow="0" w:firstColumn="1" w:lastColumn="0" w:noHBand="0" w:noVBand="1"/>
      </w:tblPr>
      <w:tblGrid>
        <w:gridCol w:w="8000"/>
        <w:gridCol w:w="1600"/>
      </w:tblGrid>
      <w:tr w:rsidR="00710657" w14:paraId="236435BB"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1C11B0E" w14:textId="77777777" w:rsidR="00710657" w:rsidRDefault="005E7F4A">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837E54A" w14:textId="77777777" w:rsidR="00710657" w:rsidRDefault="005E7F4A">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710657" w14:paraId="298D125B" w14:textId="77777777">
        <w:trPr>
          <w:trHeight w:val="490"/>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66E0559" w14:textId="77777777" w:rsidR="00710657" w:rsidRDefault="005E7F4A">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Déclaration concernant le chiffre d'affaires global et le chiffre d'affaires concernant les prestations objet du contrat, réalisées au cours des trois derniers exercices disponibles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5D00CEF" w14:textId="77777777" w:rsidR="00710657" w:rsidRDefault="005E7F4A">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710657" w14:paraId="4BC20C8D" w14:textId="77777777">
        <w:trPr>
          <w:trHeight w:val="490"/>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405E542" w14:textId="77777777" w:rsidR="00710657" w:rsidRDefault="005E7F4A">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Déclaration appropriée de banques ou preuve d'une assurance pour les risques professionnels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138D14C" w14:textId="77777777" w:rsidR="00710657" w:rsidRDefault="005E7F4A">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14:paraId="6E68630C" w14:textId="77777777" w:rsidR="00710657" w:rsidRDefault="005E7F4A">
      <w:pPr>
        <w:spacing w:after="400" w:line="240" w:lineRule="exact"/>
      </w:pPr>
      <w:r>
        <w:t xml:space="preserve"> </w:t>
      </w:r>
    </w:p>
    <w:p w14:paraId="35ACBDCB" w14:textId="77777777" w:rsidR="00710657" w:rsidRDefault="005E7F4A">
      <w:pPr>
        <w:pStyle w:val="ParagrapheIndent2"/>
        <w:jc w:val="both"/>
        <w:rPr>
          <w:color w:val="000000"/>
          <w:lang w:val="fr-FR"/>
        </w:rPr>
      </w:pPr>
      <w:r>
        <w:rPr>
          <w:color w:val="000000"/>
          <w:lang w:val="fr-FR"/>
        </w:rPr>
        <w:t>Renseignements concernant les références professionnelles et la capacité technique de l'entreprise :</w:t>
      </w:r>
    </w:p>
    <w:tbl>
      <w:tblPr>
        <w:tblW w:w="0" w:type="auto"/>
        <w:tblLayout w:type="fixed"/>
        <w:tblLook w:val="04A0" w:firstRow="1" w:lastRow="0" w:firstColumn="1" w:lastColumn="0" w:noHBand="0" w:noVBand="1"/>
      </w:tblPr>
      <w:tblGrid>
        <w:gridCol w:w="8000"/>
        <w:gridCol w:w="1600"/>
      </w:tblGrid>
      <w:tr w:rsidR="00710657" w14:paraId="299E4195"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EF9E718" w14:textId="77777777" w:rsidR="00710657" w:rsidRDefault="005E7F4A">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4234F1A" w14:textId="77777777" w:rsidR="00710657" w:rsidRDefault="005E7F4A">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710657" w14:paraId="2DF5DB3B" w14:textId="77777777">
        <w:trPr>
          <w:trHeight w:val="688"/>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746C041" w14:textId="77777777" w:rsidR="00710657" w:rsidRDefault="005E7F4A">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Liste des travaux exécutés au cours des cinq dernières années, appuyée d'attestations de bonne exécution pour les plus importants (montant, époque, lieu d'exécution, s'ils ont été effectués selon les règles de l'art et menés à bonne fin)</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04A5043" w14:textId="77777777" w:rsidR="00710657" w:rsidRDefault="005E7F4A">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14:paraId="4BE82573" w14:textId="77777777" w:rsidR="00710657" w:rsidRDefault="00710657">
      <w:pPr>
        <w:sectPr w:rsidR="00710657">
          <w:footerReference w:type="default" r:id="rId21"/>
          <w:pgSz w:w="11900" w:h="16840"/>
          <w:pgMar w:top="580" w:right="1140" w:bottom="1140" w:left="1140" w:header="580" w:footer="1140" w:gutter="0"/>
          <w:cols w:space="708"/>
        </w:sectPr>
      </w:pPr>
    </w:p>
    <w:p w14:paraId="23F17D67" w14:textId="77777777" w:rsidR="00710657" w:rsidRDefault="005E7F4A">
      <w:pPr>
        <w:pStyle w:val="ParagrapheIndent2"/>
        <w:jc w:val="both"/>
        <w:rPr>
          <w:color w:val="000000"/>
          <w:lang w:val="fr-FR"/>
        </w:rPr>
      </w:pPr>
      <w:r>
        <w:rPr>
          <w:color w:val="000000"/>
          <w:lang w:val="fr-FR"/>
        </w:rPr>
        <w:lastRenderedPageBreak/>
        <w:t>Certificats de qualifications et/ou de qualité demandés aux candidats :</w:t>
      </w:r>
    </w:p>
    <w:tbl>
      <w:tblPr>
        <w:tblW w:w="0" w:type="auto"/>
        <w:tblLayout w:type="fixed"/>
        <w:tblLook w:val="04A0" w:firstRow="1" w:lastRow="0" w:firstColumn="1" w:lastColumn="0" w:noHBand="0" w:noVBand="1"/>
      </w:tblPr>
      <w:tblGrid>
        <w:gridCol w:w="8400"/>
        <w:gridCol w:w="1200"/>
      </w:tblGrid>
      <w:tr w:rsidR="00710657" w14:paraId="019FC3C1"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2649CFB" w14:textId="77777777" w:rsidR="00710657" w:rsidRDefault="005E7F4A">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8E70460" w14:textId="77777777" w:rsidR="00710657" w:rsidRDefault="005E7F4A">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710657" w14:paraId="5F584293"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925644E" w14:textId="77777777" w:rsidR="00710657" w:rsidRDefault="005E7F4A">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Qualibat 1552 ou similaire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A85F015" w14:textId="77777777" w:rsidR="00710657" w:rsidRDefault="005E7F4A">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14:paraId="57FEDF49" w14:textId="77777777" w:rsidR="00710657" w:rsidRDefault="005E7F4A">
      <w:pPr>
        <w:spacing w:after="160" w:line="240" w:lineRule="exact"/>
      </w:pPr>
      <w:r>
        <w:t xml:space="preserve"> </w:t>
      </w:r>
    </w:p>
    <w:p w14:paraId="67C8E436" w14:textId="77777777" w:rsidR="00710657" w:rsidRDefault="00710657">
      <w:pPr>
        <w:pStyle w:val="ParagrapheIndent2"/>
        <w:spacing w:line="232" w:lineRule="exact"/>
        <w:jc w:val="both"/>
        <w:rPr>
          <w:color w:val="000000"/>
          <w:lang w:val="fr-FR"/>
        </w:rPr>
      </w:pPr>
    </w:p>
    <w:p w14:paraId="20E7CCA7" w14:textId="77777777" w:rsidR="00710657" w:rsidRDefault="005E7F4A">
      <w:pPr>
        <w:pStyle w:val="ParagrapheIndent2"/>
        <w:spacing w:after="240" w:line="232" w:lineRule="exact"/>
        <w:jc w:val="both"/>
        <w:rPr>
          <w:color w:val="000000"/>
          <w:lang w:val="fr-FR"/>
        </w:rPr>
      </w:pPr>
      <w:r>
        <w:rPr>
          <w:color w:val="000000"/>
          <w:lang w:val="fr-FR"/>
        </w:rPr>
        <w:t>Chacun des certificats précités pourra faire l'objet d'équivalence. Les entreprises étrangères pourront quant à elles fournir ceux délivrés par les organismes de leur état d'origine.</w:t>
      </w:r>
    </w:p>
    <w:p w14:paraId="77A2DEC2" w14:textId="77777777" w:rsidR="00710657" w:rsidRDefault="005E7F4A">
      <w:pPr>
        <w:pStyle w:val="ParagrapheIndent2"/>
        <w:spacing w:after="240" w:line="232" w:lineRule="exact"/>
        <w:jc w:val="both"/>
        <w:rPr>
          <w:color w:val="000000"/>
          <w:lang w:val="fr-FR"/>
        </w:rPr>
      </w:pPr>
      <w:r>
        <w:rPr>
          <w:color w:val="000000"/>
          <w:lang w:val="fr-FR"/>
        </w:rPr>
        <w:t>Pour présenter leur candidature, les candidats utilisent soit les formulaires DC1 (lettre de candidature) et DC2 (déclaration du candidat) disponibles gratuitement sur le site www.economie.gouv.fr, soit le Document Unique de Marché Européen (DUME).</w:t>
      </w:r>
    </w:p>
    <w:p w14:paraId="3E48AC3E" w14:textId="77777777" w:rsidR="00710657" w:rsidRDefault="005E7F4A">
      <w:pPr>
        <w:pStyle w:val="ParagrapheIndent2"/>
        <w:spacing w:after="240" w:line="232" w:lineRule="exact"/>
        <w:jc w:val="both"/>
        <w:rPr>
          <w:color w:val="000000"/>
          <w:lang w:val="fr-FR"/>
        </w:rPr>
      </w:pPr>
      <w:r>
        <w:rPr>
          <w:color w:val="000000"/>
          <w:lang w:val="fr-FR"/>
        </w:rPr>
        <w:t>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14:paraId="0504926E" w14:textId="77777777" w:rsidR="00710657" w:rsidRDefault="005E7F4A">
      <w:pPr>
        <w:pStyle w:val="ParagrapheIndent2"/>
        <w:jc w:val="both"/>
        <w:rPr>
          <w:color w:val="000000"/>
          <w:lang w:val="fr-FR"/>
        </w:rPr>
      </w:pPr>
      <w:r>
        <w:rPr>
          <w:color w:val="000000"/>
          <w:lang w:val="fr-FR"/>
        </w:rPr>
        <w:t>Pièces de l'offre :</w:t>
      </w:r>
    </w:p>
    <w:tbl>
      <w:tblPr>
        <w:tblW w:w="0" w:type="auto"/>
        <w:tblLayout w:type="fixed"/>
        <w:tblLook w:val="04A0" w:firstRow="1" w:lastRow="0" w:firstColumn="1" w:lastColumn="0" w:noHBand="0" w:noVBand="1"/>
      </w:tblPr>
      <w:tblGrid>
        <w:gridCol w:w="8400"/>
        <w:gridCol w:w="1200"/>
      </w:tblGrid>
      <w:tr w:rsidR="00710657" w14:paraId="2FC1BFB4"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B723984" w14:textId="77777777" w:rsidR="00710657" w:rsidRDefault="005E7F4A">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8152F3C" w14:textId="77777777" w:rsidR="00710657" w:rsidRDefault="005E7F4A">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710657" w14:paraId="6ACFA499"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6E42AFE" w14:textId="77777777" w:rsidR="00710657" w:rsidRDefault="005E7F4A">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L'acte d'engagement (AE) et ses annexes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A521A81" w14:textId="77777777" w:rsidR="00710657" w:rsidRDefault="005E7F4A">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710657" w14:paraId="31AA0967"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AEA6457" w14:textId="77777777" w:rsidR="00710657" w:rsidRDefault="005E7F4A">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 cahier des clauses administratives particulières (CCAP)</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D1820AA" w14:textId="77777777" w:rsidR="00710657" w:rsidRDefault="005E7F4A">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710657" w14:paraId="47A8B098"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337809E" w14:textId="77777777" w:rsidR="00710657" w:rsidRDefault="005E7F4A">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 cahier des clauses techniques particulières (CCTP) et ses annexes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34E232F" w14:textId="77777777" w:rsidR="00710657" w:rsidRDefault="005E7F4A">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710657" w14:paraId="7E6B8F21"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D8B8DFD" w14:textId="77777777" w:rsidR="00710657" w:rsidRDefault="005E7F4A">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La décomposition du prix global forfaitaire (DPGF)</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DD2E36C" w14:textId="77777777" w:rsidR="00710657" w:rsidRDefault="005E7F4A">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710657" w14:paraId="54EC6CAC" w14:textId="77777777">
        <w:trPr>
          <w:trHeight w:val="41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F5EF093" w14:textId="77777777" w:rsidR="00710657" w:rsidRDefault="005E7F4A">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 mémoire justificatif des dispositions que l'entreprise se propose d'adopter pour l'exécution du contrat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84046E3" w14:textId="77777777" w:rsidR="00710657" w:rsidRDefault="005E7F4A">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710657" w14:paraId="25BF6A9C"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D11E638" w14:textId="77777777" w:rsidR="00710657" w:rsidRDefault="005E7F4A">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L'attestation de visite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2B99CC2" w14:textId="77777777" w:rsidR="00710657" w:rsidRDefault="005E7F4A">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14:paraId="3B69BBFD" w14:textId="77777777" w:rsidR="00710657" w:rsidRPr="005E7F4A" w:rsidRDefault="005E7F4A" w:rsidP="005E7F4A">
      <w:pPr>
        <w:pStyle w:val="ParagrapheIndent2"/>
        <w:spacing w:line="232" w:lineRule="exact"/>
        <w:jc w:val="both"/>
        <w:rPr>
          <w:color w:val="000000"/>
          <w:lang w:val="fr-FR"/>
        </w:rPr>
      </w:pPr>
      <w:r w:rsidRPr="005E7F4A">
        <w:rPr>
          <w:color w:val="000000"/>
          <w:lang w:val="fr-FR"/>
        </w:rPr>
        <w:t xml:space="preserve"> </w:t>
      </w:r>
    </w:p>
    <w:p w14:paraId="625DB72B" w14:textId="77777777" w:rsidR="00710657" w:rsidRDefault="005E7F4A">
      <w:pPr>
        <w:pStyle w:val="ParagrapheIndent2"/>
        <w:spacing w:after="240" w:line="232" w:lineRule="exact"/>
        <w:jc w:val="both"/>
        <w:rPr>
          <w:color w:val="000000"/>
          <w:lang w:val="fr-FR"/>
        </w:rPr>
      </w:pPr>
      <w:r>
        <w:rPr>
          <w:color w:val="000000"/>
          <w:lang w:val="fr-FR"/>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14:paraId="4048D9CB" w14:textId="77777777" w:rsidR="00710657" w:rsidRDefault="005E7F4A">
      <w:pPr>
        <w:pStyle w:val="Titre2"/>
        <w:ind w:left="280"/>
        <w:rPr>
          <w:rFonts w:ascii="Trebuchet MS" w:eastAsia="Trebuchet MS" w:hAnsi="Trebuchet MS" w:cs="Trebuchet MS"/>
          <w:i w:val="0"/>
          <w:color w:val="000000"/>
          <w:sz w:val="24"/>
          <w:lang w:val="fr-FR"/>
        </w:rPr>
      </w:pPr>
      <w:bookmarkStart w:id="44" w:name="ArtL2_RC-2-A7.6"/>
      <w:bookmarkStart w:id="45" w:name="_Toc256000022"/>
      <w:bookmarkEnd w:id="44"/>
      <w:r>
        <w:rPr>
          <w:rFonts w:ascii="Trebuchet MS" w:eastAsia="Trebuchet MS" w:hAnsi="Trebuchet MS" w:cs="Trebuchet MS"/>
          <w:i w:val="0"/>
          <w:color w:val="000000"/>
          <w:sz w:val="24"/>
          <w:lang w:val="fr-FR"/>
        </w:rPr>
        <w:t>6.2 - Présentation des variantes</w:t>
      </w:r>
      <w:bookmarkEnd w:id="45"/>
    </w:p>
    <w:p w14:paraId="45D80D2C" w14:textId="77777777" w:rsidR="00710657" w:rsidRDefault="005E7F4A">
      <w:pPr>
        <w:pStyle w:val="ParagrapheIndent2"/>
        <w:spacing w:after="240" w:line="232" w:lineRule="exact"/>
        <w:jc w:val="both"/>
        <w:rPr>
          <w:color w:val="000000"/>
          <w:lang w:val="fr-FR"/>
        </w:rPr>
      </w:pPr>
      <w:r>
        <w:rPr>
          <w:color w:val="000000"/>
          <w:lang w:val="fr-FR"/>
        </w:rPr>
        <w:t>Les candidats présenteront un dossier général " variantes " comportant un sous-dossier particulier pour chaque variante qu'ils proposent. Outre les répercussions de chaque variante sur le montant de leur offre de base, ils indiqueront les adaptations à apporter tout en respectant les exigences minimales indiquées au cahier des charges.</w:t>
      </w:r>
    </w:p>
    <w:p w14:paraId="0C7E3551" w14:textId="77777777" w:rsidR="00710657" w:rsidRDefault="005E7F4A">
      <w:pPr>
        <w:pStyle w:val="Titre2"/>
        <w:ind w:left="280"/>
        <w:rPr>
          <w:rFonts w:ascii="Trebuchet MS" w:eastAsia="Trebuchet MS" w:hAnsi="Trebuchet MS" w:cs="Trebuchet MS"/>
          <w:i w:val="0"/>
          <w:color w:val="000000"/>
          <w:sz w:val="24"/>
          <w:lang w:val="fr-FR"/>
        </w:rPr>
      </w:pPr>
      <w:bookmarkStart w:id="46" w:name="ArtL2_RC-2-A7.9"/>
      <w:bookmarkStart w:id="47" w:name="_Toc256000023"/>
      <w:bookmarkEnd w:id="46"/>
      <w:r>
        <w:rPr>
          <w:rFonts w:ascii="Trebuchet MS" w:eastAsia="Trebuchet MS" w:hAnsi="Trebuchet MS" w:cs="Trebuchet MS"/>
          <w:i w:val="0"/>
          <w:color w:val="000000"/>
          <w:sz w:val="24"/>
          <w:lang w:val="fr-FR"/>
        </w:rPr>
        <w:t>6.3 - Visites sur site</w:t>
      </w:r>
      <w:bookmarkEnd w:id="47"/>
    </w:p>
    <w:p w14:paraId="60D02038" w14:textId="77777777" w:rsidR="00710657" w:rsidRDefault="005E7F4A">
      <w:pPr>
        <w:pStyle w:val="ParagrapheIndent2"/>
        <w:spacing w:line="232" w:lineRule="exact"/>
        <w:jc w:val="both"/>
        <w:rPr>
          <w:color w:val="000000"/>
          <w:lang w:val="fr-FR"/>
        </w:rPr>
      </w:pPr>
      <w:r w:rsidRPr="005E7F4A">
        <w:rPr>
          <w:b/>
          <w:bCs/>
          <w:color w:val="000000"/>
          <w:lang w:val="fr-FR"/>
        </w:rPr>
        <w:t>Une visite sur site est obligatoire.</w:t>
      </w:r>
      <w:r>
        <w:rPr>
          <w:color w:val="000000"/>
          <w:lang w:val="fr-FR"/>
        </w:rPr>
        <w:t xml:space="preserve"> L'offre d'un candidat qui n'a pas effectué cette visite sera déclarée irrégulière.</w:t>
      </w:r>
    </w:p>
    <w:p w14:paraId="2B70DC3C" w14:textId="77777777" w:rsidR="00710657" w:rsidRDefault="00710657">
      <w:pPr>
        <w:pStyle w:val="ParagrapheIndent2"/>
        <w:spacing w:line="232" w:lineRule="exact"/>
        <w:jc w:val="both"/>
        <w:rPr>
          <w:color w:val="000000"/>
          <w:lang w:val="fr-FR"/>
        </w:rPr>
      </w:pPr>
    </w:p>
    <w:p w14:paraId="23BDC61C" w14:textId="77777777" w:rsidR="00710657" w:rsidRDefault="005E7F4A">
      <w:pPr>
        <w:pStyle w:val="ParagrapheIndent2"/>
        <w:spacing w:line="232" w:lineRule="exact"/>
        <w:jc w:val="both"/>
        <w:rPr>
          <w:color w:val="000000"/>
          <w:lang w:val="fr-FR"/>
        </w:rPr>
      </w:pPr>
      <w:r>
        <w:rPr>
          <w:color w:val="000000"/>
          <w:lang w:val="fr-FR"/>
        </w:rPr>
        <w:t>Les conditions de visites sont les suivantes :</w:t>
      </w:r>
    </w:p>
    <w:p w14:paraId="4265F19E" w14:textId="77777777" w:rsidR="00710657" w:rsidRDefault="005E7F4A">
      <w:pPr>
        <w:pStyle w:val="ParagrapheIndent2"/>
        <w:spacing w:line="232" w:lineRule="exact"/>
        <w:jc w:val="both"/>
        <w:rPr>
          <w:color w:val="000000"/>
          <w:lang w:val="fr-FR"/>
        </w:rPr>
      </w:pPr>
      <w:r>
        <w:rPr>
          <w:color w:val="000000"/>
          <w:lang w:val="fr-FR"/>
        </w:rPr>
        <w:t>Cette visite obligatoire est imposée aux entreprises consultées afin que chaque candidat puisse apprécier les contraintes et conditions particulières du chantier en se rendant impérativement sur le site avec le maître d'ouvrage.</w:t>
      </w:r>
    </w:p>
    <w:p w14:paraId="5BF3253F" w14:textId="77777777" w:rsidR="00710657" w:rsidRDefault="00710657">
      <w:pPr>
        <w:pStyle w:val="ParagrapheIndent2"/>
        <w:spacing w:line="232" w:lineRule="exact"/>
        <w:jc w:val="both"/>
        <w:rPr>
          <w:color w:val="000000"/>
          <w:lang w:val="fr-FR"/>
        </w:rPr>
      </w:pPr>
    </w:p>
    <w:p w14:paraId="19E8BC7A" w14:textId="77777777" w:rsidR="00710657" w:rsidRDefault="005E7F4A">
      <w:pPr>
        <w:pStyle w:val="ParagrapheIndent2"/>
        <w:spacing w:line="232" w:lineRule="exact"/>
        <w:jc w:val="both"/>
        <w:rPr>
          <w:color w:val="000000"/>
          <w:lang w:val="fr-FR"/>
        </w:rPr>
      </w:pPr>
      <w:r>
        <w:rPr>
          <w:color w:val="000000"/>
          <w:lang w:val="fr-FR"/>
        </w:rPr>
        <w:t>Les visites devront avoir lieu avant le 5 novembre 2026.</w:t>
      </w:r>
    </w:p>
    <w:p w14:paraId="27BEAF7F" w14:textId="77777777" w:rsidR="005E7F4A" w:rsidRDefault="005E7F4A">
      <w:pPr>
        <w:pStyle w:val="ParagrapheIndent2"/>
        <w:spacing w:line="232" w:lineRule="exact"/>
        <w:jc w:val="both"/>
        <w:rPr>
          <w:color w:val="000000"/>
          <w:lang w:val="fr-FR"/>
        </w:rPr>
      </w:pPr>
    </w:p>
    <w:p w14:paraId="00AE66D3" w14:textId="5F8C62FF" w:rsidR="00710657" w:rsidRDefault="005E7F4A">
      <w:pPr>
        <w:pStyle w:val="ParagrapheIndent2"/>
        <w:spacing w:line="232" w:lineRule="exact"/>
        <w:jc w:val="both"/>
        <w:rPr>
          <w:color w:val="000000"/>
          <w:lang w:val="fr-FR"/>
        </w:rPr>
      </w:pPr>
      <w:r>
        <w:rPr>
          <w:color w:val="000000"/>
          <w:lang w:val="fr-FR"/>
        </w:rPr>
        <w:t>Les demandes de rendez-vous pour les visites devront être adressées par mail à :</w:t>
      </w:r>
    </w:p>
    <w:p w14:paraId="3DAB5843" w14:textId="77777777" w:rsidR="00710657" w:rsidRDefault="005E7F4A">
      <w:pPr>
        <w:pStyle w:val="ParagrapheIndent2"/>
        <w:spacing w:line="232" w:lineRule="exact"/>
        <w:jc w:val="both"/>
        <w:rPr>
          <w:color w:val="000000"/>
          <w:lang w:val="fr-FR"/>
        </w:rPr>
      </w:pPr>
      <w:r>
        <w:rPr>
          <w:color w:val="000000"/>
          <w:lang w:val="fr-FR"/>
        </w:rPr>
        <w:t>service.blep@montbeliard.com</w:t>
      </w:r>
    </w:p>
    <w:p w14:paraId="7165D13D" w14:textId="77777777" w:rsidR="00710657" w:rsidRDefault="00710657">
      <w:pPr>
        <w:pStyle w:val="ParagrapheIndent2"/>
        <w:spacing w:line="232" w:lineRule="exact"/>
        <w:jc w:val="both"/>
        <w:rPr>
          <w:color w:val="000000"/>
          <w:lang w:val="fr-FR"/>
        </w:rPr>
      </w:pPr>
    </w:p>
    <w:p w14:paraId="6A1900BA" w14:textId="77777777" w:rsidR="00710657" w:rsidRDefault="005E7F4A">
      <w:pPr>
        <w:pStyle w:val="ParagrapheIndent2"/>
        <w:spacing w:line="232" w:lineRule="exact"/>
        <w:jc w:val="both"/>
        <w:rPr>
          <w:color w:val="000000"/>
          <w:lang w:val="fr-FR"/>
        </w:rPr>
      </w:pPr>
      <w:r>
        <w:rPr>
          <w:color w:val="000000"/>
          <w:lang w:val="fr-FR"/>
        </w:rPr>
        <w:t>L'attestation de la visite sera à joindre à l'offre.</w:t>
      </w:r>
    </w:p>
    <w:p w14:paraId="5C3DCB3E" w14:textId="77777777" w:rsidR="00710657" w:rsidRDefault="00710657">
      <w:pPr>
        <w:pStyle w:val="ParagrapheIndent2"/>
        <w:spacing w:line="232" w:lineRule="exact"/>
        <w:jc w:val="both"/>
        <w:rPr>
          <w:color w:val="000000"/>
          <w:lang w:val="fr-FR"/>
        </w:rPr>
      </w:pPr>
    </w:p>
    <w:p w14:paraId="49AAE409" w14:textId="77777777" w:rsidR="00710657" w:rsidRDefault="005E7F4A">
      <w:pPr>
        <w:pStyle w:val="ParagrapheIndent2"/>
        <w:spacing w:line="232" w:lineRule="exact"/>
        <w:jc w:val="both"/>
        <w:rPr>
          <w:color w:val="000000"/>
          <w:lang w:val="fr-FR"/>
        </w:rPr>
      </w:pPr>
      <w:r>
        <w:rPr>
          <w:color w:val="000000"/>
          <w:lang w:val="fr-FR"/>
        </w:rPr>
        <w:t>Les frais inhérents (déplacement notamment) sont à la charge des candidats.</w:t>
      </w:r>
    </w:p>
    <w:p w14:paraId="3BFB174B" w14:textId="77777777" w:rsidR="00710657" w:rsidRDefault="00710657">
      <w:pPr>
        <w:pStyle w:val="ParagrapheIndent2"/>
        <w:spacing w:line="232" w:lineRule="exact"/>
        <w:jc w:val="both"/>
        <w:rPr>
          <w:color w:val="000000"/>
          <w:lang w:val="fr-FR"/>
        </w:rPr>
      </w:pPr>
    </w:p>
    <w:p w14:paraId="2AB972E9" w14:textId="77777777" w:rsidR="00710657" w:rsidRDefault="005E7F4A">
      <w:pPr>
        <w:pStyle w:val="ParagrapheIndent2"/>
        <w:spacing w:after="240" w:line="232" w:lineRule="exact"/>
        <w:jc w:val="both"/>
        <w:rPr>
          <w:color w:val="000000"/>
          <w:lang w:val="fr-FR"/>
        </w:rPr>
      </w:pPr>
      <w:r>
        <w:rPr>
          <w:color w:val="000000"/>
          <w:lang w:val="fr-FR"/>
        </w:rPr>
        <w:t>Le candidat qui est en mesure de justifier par un autre moyen, qu'il dispose déjà d'une connaissance approfondie du site et de ses contraintes peut être dispensé de cette visite obligatoire sans que son offre soit considérée comme irrégulière.</w:t>
      </w:r>
    </w:p>
    <w:p w14:paraId="277A263E" w14:textId="77777777" w:rsidR="00710657" w:rsidRDefault="005E7F4A">
      <w:pPr>
        <w:pStyle w:val="Titre2"/>
        <w:ind w:left="280"/>
        <w:rPr>
          <w:rFonts w:ascii="Trebuchet MS" w:eastAsia="Trebuchet MS" w:hAnsi="Trebuchet MS" w:cs="Trebuchet MS"/>
          <w:i w:val="0"/>
          <w:color w:val="000000"/>
          <w:sz w:val="24"/>
          <w:lang w:val="fr-FR"/>
        </w:rPr>
      </w:pPr>
      <w:bookmarkStart w:id="48" w:name="ArtL2_RC-2-A7.10"/>
      <w:bookmarkStart w:id="49" w:name="_Toc256000024"/>
      <w:bookmarkEnd w:id="48"/>
      <w:r>
        <w:rPr>
          <w:rFonts w:ascii="Trebuchet MS" w:eastAsia="Trebuchet MS" w:hAnsi="Trebuchet MS" w:cs="Trebuchet MS"/>
          <w:i w:val="0"/>
          <w:color w:val="000000"/>
          <w:sz w:val="24"/>
          <w:lang w:val="fr-FR"/>
        </w:rPr>
        <w:t>6.4 - Usage de matériaux de type nouveau</w:t>
      </w:r>
      <w:bookmarkEnd w:id="49"/>
    </w:p>
    <w:p w14:paraId="1419EAF3" w14:textId="77777777" w:rsidR="00710657" w:rsidRDefault="005E7F4A" w:rsidP="005E7F4A">
      <w:pPr>
        <w:pStyle w:val="ParagrapheIndent2"/>
        <w:spacing w:line="232" w:lineRule="exact"/>
        <w:jc w:val="both"/>
        <w:rPr>
          <w:color w:val="000000"/>
          <w:lang w:val="fr-FR"/>
        </w:rPr>
      </w:pPr>
      <w:r>
        <w:rPr>
          <w:color w:val="000000"/>
          <w:lang w:val="fr-FR"/>
        </w:rPr>
        <w:t>Si le candidat propose, dans son offre, d'utiliser des matériaux et fournitures de type nouveau, le maître de l'ouvrage se réserve le droit d'introduire dans le Cahier des clauses administratives particulières la clause suivante :</w:t>
      </w:r>
    </w:p>
    <w:p w14:paraId="41571843" w14:textId="474FC7E9" w:rsidR="00710657" w:rsidRDefault="005E7F4A" w:rsidP="005E7F4A">
      <w:pPr>
        <w:pStyle w:val="ParagrapheIndent2"/>
        <w:spacing w:line="232" w:lineRule="exact"/>
        <w:jc w:val="both"/>
        <w:rPr>
          <w:color w:val="000000"/>
          <w:lang w:val="fr-FR"/>
        </w:rPr>
      </w:pPr>
      <w:r>
        <w:rPr>
          <w:color w:val="000000"/>
          <w:lang w:val="fr-FR"/>
        </w:rPr>
        <w:t xml:space="preserve">" L'entrepreneur garantit le maître de l'ouvrage contre la mauvaise tenue du (des) matériau(x) et fourniture(s) ci-après mis en œuvre sur sa proposition : </w:t>
      </w:r>
      <w:r>
        <w:rPr>
          <w:color w:val="000000"/>
          <w:lang w:val="fr-FR"/>
        </w:rPr>
        <w:t xml:space="preserve">............................................................. </w:t>
      </w:r>
      <w:proofErr w:type="gramStart"/>
      <w:r>
        <w:rPr>
          <w:color w:val="000000"/>
          <w:lang w:val="fr-FR"/>
        </w:rPr>
        <w:t>pendant</w:t>
      </w:r>
      <w:proofErr w:type="gramEnd"/>
      <w:r>
        <w:rPr>
          <w:color w:val="000000"/>
          <w:lang w:val="fr-FR"/>
        </w:rPr>
        <w:t xml:space="preserve"> le délai de ..</w:t>
      </w:r>
      <w:r>
        <w:rPr>
          <w:color w:val="000000"/>
          <w:lang w:val="fr-FR"/>
        </w:rPr>
        <w:t>...</w:t>
      </w:r>
      <w:r>
        <w:rPr>
          <w:color w:val="000000"/>
          <w:lang w:val="fr-FR"/>
        </w:rPr>
        <w:t xml:space="preserve">. ans à partir de la date d'effet de la réception des travaux correspondants. Cette garantie engage le titulaire dans le cas où, pendant ce délai, la tenue du (des) matériau(x) et fourniture(s) ne serait pas satisfaisante, à les remplacer à ses frais sur simple demande du maître de l'ouvrage, par le (les) matériau(x) et fourniture(s) suivantes : </w:t>
      </w:r>
      <w:r>
        <w:rPr>
          <w:color w:val="000000"/>
          <w:lang w:val="fr-FR"/>
        </w:rPr>
        <w:t>.................................................... "</w:t>
      </w:r>
    </w:p>
    <w:p w14:paraId="454A8DB8" w14:textId="77777777" w:rsidR="00710657" w:rsidRDefault="00710657">
      <w:pPr>
        <w:pStyle w:val="ParagrapheIndent2"/>
        <w:spacing w:line="232" w:lineRule="exact"/>
        <w:jc w:val="both"/>
        <w:rPr>
          <w:color w:val="000000"/>
          <w:lang w:val="fr-FR"/>
        </w:rPr>
      </w:pPr>
    </w:p>
    <w:p w14:paraId="582B9B57" w14:textId="77777777" w:rsidR="00710657" w:rsidRDefault="005E7F4A">
      <w:pPr>
        <w:pStyle w:val="ParagrapheIndent2"/>
        <w:spacing w:after="240" w:line="232" w:lineRule="exact"/>
        <w:jc w:val="both"/>
        <w:rPr>
          <w:color w:val="000000"/>
          <w:lang w:val="fr-FR"/>
        </w:rPr>
      </w:pPr>
      <w:r>
        <w:rPr>
          <w:color w:val="000000"/>
          <w:lang w:val="fr-FR"/>
        </w:rPr>
        <w:t>Le cas échéant, le Cahier des clauses administratives particulières sera modifié dans le cadre de la mise au point du marché.</w:t>
      </w:r>
    </w:p>
    <w:p w14:paraId="1BF34E18" w14:textId="77777777" w:rsidR="00710657" w:rsidRDefault="005E7F4A">
      <w:pPr>
        <w:pStyle w:val="Titre1"/>
        <w:shd w:val="clear" w:color="FD2456" w:fill="FD2456"/>
        <w:rPr>
          <w:rFonts w:ascii="Trebuchet MS" w:eastAsia="Trebuchet MS" w:hAnsi="Trebuchet MS" w:cs="Trebuchet MS"/>
          <w:color w:val="FFFFFF"/>
          <w:sz w:val="28"/>
          <w:lang w:val="fr-FR"/>
        </w:rPr>
      </w:pPr>
      <w:bookmarkStart w:id="50" w:name="ArtL1_RC-2-A8"/>
      <w:bookmarkStart w:id="51" w:name="_Toc256000025"/>
      <w:bookmarkEnd w:id="50"/>
      <w:r>
        <w:rPr>
          <w:rFonts w:ascii="Trebuchet MS" w:eastAsia="Trebuchet MS" w:hAnsi="Trebuchet MS" w:cs="Trebuchet MS"/>
          <w:color w:val="FFFFFF"/>
          <w:sz w:val="28"/>
          <w:lang w:val="fr-FR"/>
        </w:rPr>
        <w:t>7 - Conditions d'envoi ou de remise des plis</w:t>
      </w:r>
      <w:bookmarkEnd w:id="51"/>
    </w:p>
    <w:p w14:paraId="6007C15D" w14:textId="77777777" w:rsidR="00710657" w:rsidRDefault="005E7F4A">
      <w:pPr>
        <w:spacing w:line="60" w:lineRule="exact"/>
        <w:rPr>
          <w:sz w:val="6"/>
        </w:rPr>
      </w:pPr>
      <w:r>
        <w:t xml:space="preserve"> </w:t>
      </w:r>
    </w:p>
    <w:p w14:paraId="2491F40A" w14:textId="77777777" w:rsidR="00710657" w:rsidRDefault="005E7F4A">
      <w:pPr>
        <w:pStyle w:val="ParagrapheIndent1"/>
        <w:spacing w:after="240" w:line="232" w:lineRule="exact"/>
        <w:jc w:val="both"/>
        <w:rPr>
          <w:color w:val="000000"/>
          <w:lang w:val="fr-FR"/>
        </w:rPr>
      </w:pPr>
      <w:r>
        <w:rPr>
          <w:color w:val="000000"/>
          <w:lang w:val="fr-FR"/>
        </w:rPr>
        <w:t>Les plis devront parvenir à destination avant la date et l'heure limites de réception des offres indiquées sur la page de garde du présent document.</w:t>
      </w:r>
    </w:p>
    <w:p w14:paraId="0E4BE2A7" w14:textId="77777777" w:rsidR="00710657" w:rsidRDefault="005E7F4A">
      <w:pPr>
        <w:pStyle w:val="Titre2"/>
        <w:ind w:left="280"/>
        <w:rPr>
          <w:rFonts w:ascii="Trebuchet MS" w:eastAsia="Trebuchet MS" w:hAnsi="Trebuchet MS" w:cs="Trebuchet MS"/>
          <w:i w:val="0"/>
          <w:color w:val="000000"/>
          <w:sz w:val="24"/>
          <w:lang w:val="fr-FR"/>
        </w:rPr>
      </w:pPr>
      <w:bookmarkStart w:id="52" w:name="ArtL2_RC-2-A8.4"/>
      <w:bookmarkStart w:id="53" w:name="_Toc256000026"/>
      <w:bookmarkEnd w:id="52"/>
      <w:r>
        <w:rPr>
          <w:rFonts w:ascii="Trebuchet MS" w:eastAsia="Trebuchet MS" w:hAnsi="Trebuchet MS" w:cs="Trebuchet MS"/>
          <w:i w:val="0"/>
          <w:color w:val="000000"/>
          <w:sz w:val="24"/>
          <w:lang w:val="fr-FR"/>
        </w:rPr>
        <w:t>7.1 - Transmission électronique</w:t>
      </w:r>
      <w:bookmarkEnd w:id="53"/>
    </w:p>
    <w:p w14:paraId="1042CAEE" w14:textId="77777777" w:rsidR="00710657" w:rsidRDefault="005E7F4A">
      <w:pPr>
        <w:pStyle w:val="ParagrapheIndent2"/>
        <w:spacing w:line="232" w:lineRule="exact"/>
        <w:jc w:val="both"/>
        <w:rPr>
          <w:color w:val="000000"/>
          <w:lang w:val="fr-FR"/>
        </w:rPr>
      </w:pPr>
      <w:r>
        <w:rPr>
          <w:color w:val="000000"/>
          <w:lang w:val="fr-FR"/>
        </w:rPr>
        <w:t>La transmission des documents par voie électronique est effectuée sur le profil d'acheteur du pouvoir adjudicateur, à l'adresse URL suivante : https://www.marches-publics.info/.</w:t>
      </w:r>
    </w:p>
    <w:p w14:paraId="75B28E5F" w14:textId="77777777" w:rsidR="00710657" w:rsidRDefault="00710657">
      <w:pPr>
        <w:pStyle w:val="ParagrapheIndent2"/>
        <w:spacing w:line="232" w:lineRule="exact"/>
        <w:jc w:val="both"/>
        <w:rPr>
          <w:color w:val="000000"/>
          <w:lang w:val="fr-FR"/>
        </w:rPr>
      </w:pPr>
    </w:p>
    <w:p w14:paraId="5E0CBF88" w14:textId="77777777" w:rsidR="00710657" w:rsidRDefault="005E7F4A">
      <w:pPr>
        <w:pStyle w:val="ParagrapheIndent2"/>
        <w:spacing w:after="240" w:line="232" w:lineRule="exact"/>
        <w:jc w:val="both"/>
        <w:rPr>
          <w:color w:val="000000"/>
          <w:lang w:val="fr-FR"/>
        </w:rPr>
      </w:pPr>
      <w:r>
        <w:rPr>
          <w:color w:val="000000"/>
          <w:lang w:val="fr-FR"/>
        </w:rPr>
        <w:t>Le choix du mode de transmission est global et irréversible. Les candidats doivent appliquer le même mode de transmission à l'ensemble des documents transmis au pouvoir adjudicateur.</w:t>
      </w:r>
    </w:p>
    <w:p w14:paraId="2A1CA956" w14:textId="77777777" w:rsidR="00710657" w:rsidRDefault="005E7F4A">
      <w:pPr>
        <w:pStyle w:val="ParagrapheIndent2"/>
        <w:spacing w:line="232" w:lineRule="exact"/>
        <w:jc w:val="both"/>
        <w:rPr>
          <w:color w:val="000000"/>
          <w:lang w:val="fr-FR"/>
        </w:rPr>
      </w:pPr>
      <w:r>
        <w:rPr>
          <w:color w:val="000000"/>
          <w:lang w:val="fr-FR"/>
        </w:rPr>
        <w:t>Le pli doit contenir deux dossiers distincts comportant respectivement les pièces de la candidature et les pièces de l'offre définies au présent règlement de la consultation.</w:t>
      </w:r>
    </w:p>
    <w:p w14:paraId="2899156C" w14:textId="77777777" w:rsidR="00710657" w:rsidRDefault="00710657">
      <w:pPr>
        <w:pStyle w:val="ParagrapheIndent2"/>
        <w:spacing w:line="232" w:lineRule="exact"/>
        <w:jc w:val="both"/>
        <w:rPr>
          <w:color w:val="000000"/>
          <w:lang w:val="fr-FR"/>
        </w:rPr>
      </w:pPr>
    </w:p>
    <w:p w14:paraId="13D78729" w14:textId="77777777" w:rsidR="00710657" w:rsidRDefault="005E7F4A">
      <w:pPr>
        <w:pStyle w:val="ParagrapheIndent2"/>
        <w:spacing w:line="232" w:lineRule="exact"/>
        <w:jc w:val="both"/>
        <w:rPr>
          <w:color w:val="000000"/>
          <w:lang w:val="fr-FR"/>
        </w:rPr>
      </w:pPr>
      <w:r>
        <w:rPr>
          <w:color w:val="000000"/>
          <w:lang w:val="fr-FR"/>
        </w:rPr>
        <w:t>Chaque transmission fera l'objet d'une date certaine de réception et d'un accusé de réception électronique. A ce titre, le fuseau horaire de référence est celui de (GMT+01:00) Paris, Bruxelles, Copenhague, Madrid. Le pli sera considéré « hors délai » si le téléchargement se termine après la date et l'heure limites de réception des offres.</w:t>
      </w:r>
    </w:p>
    <w:p w14:paraId="4E68E8D7" w14:textId="77777777" w:rsidR="00710657" w:rsidRDefault="00710657">
      <w:pPr>
        <w:pStyle w:val="ParagrapheIndent2"/>
        <w:spacing w:line="232" w:lineRule="exact"/>
        <w:jc w:val="both"/>
        <w:rPr>
          <w:color w:val="000000"/>
          <w:lang w:val="fr-FR"/>
        </w:rPr>
      </w:pPr>
    </w:p>
    <w:p w14:paraId="29B95BBF" w14:textId="77777777" w:rsidR="00710657" w:rsidRDefault="005E7F4A">
      <w:pPr>
        <w:pStyle w:val="ParagrapheIndent2"/>
        <w:spacing w:after="240" w:line="232" w:lineRule="exact"/>
        <w:jc w:val="both"/>
        <w:rPr>
          <w:color w:val="000000"/>
          <w:lang w:val="fr-FR"/>
        </w:rPr>
      </w:pPr>
      <w:r>
        <w:rPr>
          <w:color w:val="000000"/>
          <w:lang w:val="fr-FR"/>
        </w:rPr>
        <w:t xml:space="preserve">Si plusieurs plis sont transmis successivement par le même candidat, </w:t>
      </w:r>
      <w:r>
        <w:rPr>
          <w:b/>
          <w:color w:val="000000"/>
          <w:lang w:val="fr-FR"/>
        </w:rPr>
        <w:t>seul le dernier pli transmis dans le délai imparti est pris en compte par l'acheteur.</w:t>
      </w:r>
      <w:r>
        <w:rPr>
          <w:color w:val="000000"/>
          <w:lang w:val="fr-FR"/>
        </w:rPr>
        <w:t xml:space="preserve"> Il doit par conséquent contenir l'ensemble des pièces exigées au titre de la présente consultation.</w:t>
      </w:r>
    </w:p>
    <w:p w14:paraId="4701677B" w14:textId="77777777" w:rsidR="00710657" w:rsidRDefault="005E7F4A">
      <w:pPr>
        <w:pStyle w:val="ParagrapheIndent2"/>
        <w:spacing w:line="232" w:lineRule="exact"/>
        <w:jc w:val="both"/>
        <w:rPr>
          <w:color w:val="000000"/>
          <w:lang w:val="fr-FR"/>
        </w:rPr>
      </w:pPr>
      <w:r>
        <w:rPr>
          <w:color w:val="000000"/>
          <w:lang w:val="fr-FR"/>
        </w:rPr>
        <w:t xml:space="preserve">Le pli peut être doublé d'une copie de sauvegarde transmise dans les délais impartis, sur support physique électronique (CD-ROM, DVD-ROM, clé </w:t>
      </w:r>
      <w:proofErr w:type="spellStart"/>
      <w:r>
        <w:rPr>
          <w:color w:val="000000"/>
          <w:lang w:val="fr-FR"/>
        </w:rPr>
        <w:t>usb</w:t>
      </w:r>
      <w:proofErr w:type="spellEnd"/>
      <w:r>
        <w:rPr>
          <w:color w:val="000000"/>
          <w:lang w:val="fr-FR"/>
        </w:rPr>
        <w:t>) ou sur support papier. Cette copie doit être placée dans un pli portant la mention « copie de sauvegarde », ainsi que le nom du candidat et l'identification de la procédure concernée. Elle est ouverte dans les cas suivants :</w:t>
      </w:r>
    </w:p>
    <w:p w14:paraId="1BEBC343" w14:textId="1A9FD97D" w:rsidR="00710657" w:rsidRDefault="005E7F4A" w:rsidP="005E7F4A">
      <w:pPr>
        <w:pStyle w:val="ParagrapheIndent2"/>
        <w:numPr>
          <w:ilvl w:val="0"/>
          <w:numId w:val="4"/>
        </w:numPr>
        <w:spacing w:line="232" w:lineRule="exact"/>
        <w:jc w:val="both"/>
        <w:rPr>
          <w:color w:val="000000"/>
          <w:lang w:val="fr-FR"/>
        </w:rPr>
      </w:pPr>
      <w:proofErr w:type="gramStart"/>
      <w:r>
        <w:rPr>
          <w:color w:val="000000"/>
          <w:lang w:val="fr-FR"/>
        </w:rPr>
        <w:t>lorsqu'un</w:t>
      </w:r>
      <w:proofErr w:type="gramEnd"/>
      <w:r>
        <w:rPr>
          <w:color w:val="000000"/>
          <w:lang w:val="fr-FR"/>
        </w:rPr>
        <w:t xml:space="preserve"> programme informatique malveillant est détecté dans le pli transmis par voie électronique ;</w:t>
      </w:r>
    </w:p>
    <w:p w14:paraId="4A2B4C20" w14:textId="01675F77" w:rsidR="00710657" w:rsidRDefault="005E7F4A" w:rsidP="005E7F4A">
      <w:pPr>
        <w:pStyle w:val="ParagrapheIndent2"/>
        <w:numPr>
          <w:ilvl w:val="0"/>
          <w:numId w:val="4"/>
        </w:numPr>
        <w:spacing w:after="40" w:line="232" w:lineRule="exact"/>
        <w:jc w:val="both"/>
        <w:rPr>
          <w:color w:val="000000"/>
          <w:lang w:val="fr-FR"/>
        </w:rPr>
      </w:pPr>
      <w:proofErr w:type="gramStart"/>
      <w:r>
        <w:rPr>
          <w:color w:val="000000"/>
          <w:lang w:val="fr-FR"/>
        </w:rPr>
        <w:t>lorsque</w:t>
      </w:r>
      <w:proofErr w:type="gramEnd"/>
      <w:r>
        <w:rPr>
          <w:color w:val="000000"/>
          <w:lang w:val="fr-FR"/>
        </w:rPr>
        <w:t xml:space="preserve"> le pli électronique est reçu de façon incomplète, hors délai ou n'a pu être ouvert, à condition </w:t>
      </w:r>
      <w:r>
        <w:rPr>
          <w:color w:val="000000"/>
          <w:lang w:val="fr-FR"/>
        </w:rPr>
        <w:t>que sa transmission ait commencé avant la clôture de la remise des plis.</w:t>
      </w:r>
    </w:p>
    <w:p w14:paraId="7A1437CC" w14:textId="77777777" w:rsidR="00710657" w:rsidRDefault="00710657">
      <w:pPr>
        <w:pStyle w:val="ParagrapheIndent2"/>
        <w:spacing w:line="232" w:lineRule="exact"/>
        <w:jc w:val="both"/>
        <w:rPr>
          <w:color w:val="000000"/>
          <w:lang w:val="fr-FR"/>
        </w:rPr>
      </w:pPr>
    </w:p>
    <w:p w14:paraId="74AD7495" w14:textId="77777777" w:rsidR="00710657" w:rsidRDefault="005E7F4A">
      <w:pPr>
        <w:pStyle w:val="ParagrapheIndent2"/>
        <w:spacing w:line="232" w:lineRule="exact"/>
        <w:jc w:val="both"/>
        <w:rPr>
          <w:color w:val="000000"/>
          <w:lang w:val="fr-FR"/>
        </w:rPr>
      </w:pPr>
      <w:r>
        <w:rPr>
          <w:color w:val="000000"/>
          <w:lang w:val="fr-FR"/>
        </w:rPr>
        <w:t>La copie de sauvegarde peut être transmise ou déposée à l'adresse suivante :</w:t>
      </w:r>
    </w:p>
    <w:p w14:paraId="3D5E727D" w14:textId="77777777" w:rsidR="00710657" w:rsidRDefault="005E7F4A" w:rsidP="005E7F4A">
      <w:pPr>
        <w:pStyle w:val="ParagrapheIndent2"/>
        <w:spacing w:line="232" w:lineRule="exact"/>
        <w:ind w:left="720"/>
        <w:jc w:val="both"/>
        <w:rPr>
          <w:color w:val="000000"/>
          <w:lang w:val="fr-FR"/>
        </w:rPr>
      </w:pPr>
      <w:r>
        <w:rPr>
          <w:color w:val="000000"/>
          <w:lang w:val="fr-FR"/>
        </w:rPr>
        <w:t>Ville de Montbéliard</w:t>
      </w:r>
    </w:p>
    <w:p w14:paraId="6B5AF0B6" w14:textId="77777777" w:rsidR="00710657" w:rsidRDefault="005E7F4A" w:rsidP="005E7F4A">
      <w:pPr>
        <w:pStyle w:val="ParagrapheIndent2"/>
        <w:spacing w:line="232" w:lineRule="exact"/>
        <w:ind w:left="720"/>
        <w:jc w:val="both"/>
        <w:rPr>
          <w:color w:val="000000"/>
          <w:lang w:val="fr-FR"/>
        </w:rPr>
      </w:pPr>
      <w:r>
        <w:rPr>
          <w:color w:val="000000"/>
          <w:lang w:val="fr-FR"/>
        </w:rPr>
        <w:t>Service administration Générale</w:t>
      </w:r>
    </w:p>
    <w:p w14:paraId="1AD16503" w14:textId="77777777" w:rsidR="00710657" w:rsidRDefault="005E7F4A" w:rsidP="005E7F4A">
      <w:pPr>
        <w:pStyle w:val="ParagrapheIndent2"/>
        <w:spacing w:line="232" w:lineRule="exact"/>
        <w:ind w:left="720"/>
        <w:jc w:val="both"/>
        <w:rPr>
          <w:color w:val="000000"/>
          <w:lang w:val="fr-FR"/>
        </w:rPr>
      </w:pPr>
      <w:r>
        <w:rPr>
          <w:color w:val="000000"/>
          <w:lang w:val="fr-FR"/>
        </w:rPr>
        <w:t>rue de l'Hôtel de Ville</w:t>
      </w:r>
    </w:p>
    <w:p w14:paraId="6E1CF755" w14:textId="77777777" w:rsidR="00710657" w:rsidRDefault="005E7F4A" w:rsidP="005E7F4A">
      <w:pPr>
        <w:pStyle w:val="ParagrapheIndent2"/>
        <w:spacing w:line="232" w:lineRule="exact"/>
        <w:ind w:left="720"/>
        <w:jc w:val="both"/>
        <w:rPr>
          <w:color w:val="000000"/>
          <w:lang w:val="fr-FR"/>
        </w:rPr>
      </w:pPr>
      <w:r>
        <w:rPr>
          <w:color w:val="000000"/>
          <w:lang w:val="fr-FR"/>
        </w:rPr>
        <w:t>BP 95287 Place Saint Martin</w:t>
      </w:r>
    </w:p>
    <w:p w14:paraId="68497083" w14:textId="77777777" w:rsidR="00710657" w:rsidRDefault="005E7F4A" w:rsidP="005E7F4A">
      <w:pPr>
        <w:pStyle w:val="ParagrapheIndent2"/>
        <w:spacing w:after="240" w:line="232" w:lineRule="exact"/>
        <w:ind w:left="720"/>
        <w:jc w:val="both"/>
        <w:rPr>
          <w:color w:val="000000"/>
          <w:lang w:val="fr-FR"/>
        </w:rPr>
      </w:pPr>
      <w:r>
        <w:rPr>
          <w:color w:val="000000"/>
          <w:lang w:val="fr-FR"/>
        </w:rPr>
        <w:t>25205 MONTBELIARD CEDEX</w:t>
      </w:r>
    </w:p>
    <w:p w14:paraId="646E3C83" w14:textId="77777777" w:rsidR="00710657" w:rsidRDefault="005E7F4A">
      <w:pPr>
        <w:pStyle w:val="ParagrapheIndent2"/>
        <w:spacing w:after="240" w:line="232" w:lineRule="exact"/>
        <w:jc w:val="both"/>
        <w:rPr>
          <w:color w:val="000000"/>
          <w:lang w:val="fr-FR"/>
        </w:rPr>
      </w:pPr>
      <w:r>
        <w:rPr>
          <w:color w:val="000000"/>
          <w:lang w:val="fr-FR"/>
        </w:rPr>
        <w:t>Aucun format électronique n'est préconisé pour la transmission des documents. Cependant, les fichiers devront être transmis dans des formats largement disponibles.</w:t>
      </w:r>
    </w:p>
    <w:p w14:paraId="74144F25" w14:textId="77777777" w:rsidR="00710657" w:rsidRDefault="005E7F4A">
      <w:pPr>
        <w:pStyle w:val="ParagrapheIndent2"/>
        <w:spacing w:after="240"/>
        <w:jc w:val="both"/>
        <w:rPr>
          <w:color w:val="000000"/>
          <w:lang w:val="fr-FR"/>
        </w:rPr>
      </w:pPr>
      <w:r>
        <w:rPr>
          <w:color w:val="000000"/>
          <w:lang w:val="fr-FR"/>
        </w:rPr>
        <w:t>La signature électronique des documents n'est pas exigée dans le cadre de cette consultation.</w:t>
      </w:r>
    </w:p>
    <w:p w14:paraId="4A2D2B50" w14:textId="77777777" w:rsidR="00710657" w:rsidRDefault="005E7F4A">
      <w:pPr>
        <w:pStyle w:val="ParagrapheIndent2"/>
        <w:spacing w:after="240" w:line="232" w:lineRule="exact"/>
        <w:jc w:val="both"/>
        <w:rPr>
          <w:color w:val="000000"/>
          <w:lang w:val="fr-FR"/>
        </w:rPr>
      </w:pPr>
      <w:r>
        <w:rPr>
          <w:color w:val="000000"/>
          <w:lang w:val="fr-FR"/>
        </w:rPr>
        <w:t>La signature électronique du contrat par l'attributaire n'est pas exigée dans le cadre de cette consultation.</w:t>
      </w:r>
    </w:p>
    <w:p w14:paraId="41E3730E" w14:textId="77777777" w:rsidR="00710657" w:rsidRDefault="005E7F4A">
      <w:pPr>
        <w:pStyle w:val="ParagrapheIndent2"/>
        <w:spacing w:after="240" w:line="232" w:lineRule="exact"/>
        <w:jc w:val="both"/>
        <w:rPr>
          <w:color w:val="000000"/>
          <w:lang w:val="fr-FR"/>
        </w:rPr>
      </w:pPr>
      <w:r>
        <w:rPr>
          <w:color w:val="000000"/>
          <w:lang w:val="fr-FR"/>
        </w:rPr>
        <w:t>Après attribution, les candidats sont informés que l'offre électronique retenue sera transformée en offre papier, pour donner lieu à la signature manuscrite du marché par les parties.</w:t>
      </w:r>
    </w:p>
    <w:p w14:paraId="4DC1B581" w14:textId="77777777" w:rsidR="00710657" w:rsidRDefault="005E7F4A">
      <w:pPr>
        <w:pStyle w:val="ParagrapheIndent2"/>
        <w:spacing w:after="240"/>
        <w:jc w:val="both"/>
        <w:rPr>
          <w:color w:val="000000"/>
          <w:lang w:val="fr-FR"/>
        </w:rPr>
      </w:pPr>
      <w:r>
        <w:rPr>
          <w:color w:val="000000"/>
          <w:lang w:val="fr-FR"/>
        </w:rPr>
        <w:t>Les frais d'accès au réseau et de recours à la signature électronique sont à la charge des candidats.</w:t>
      </w:r>
    </w:p>
    <w:p w14:paraId="1B5CF267" w14:textId="77777777" w:rsidR="00710657" w:rsidRDefault="005E7F4A">
      <w:pPr>
        <w:pStyle w:val="ParagrapheIndent2"/>
        <w:spacing w:line="232" w:lineRule="exact"/>
        <w:jc w:val="both"/>
        <w:rPr>
          <w:color w:val="000000"/>
          <w:lang w:val="fr-FR"/>
        </w:rPr>
      </w:pPr>
      <w:r>
        <w:rPr>
          <w:color w:val="000000"/>
          <w:lang w:val="fr-FR"/>
        </w:rPr>
        <w:t>Le candidat est invité à créer son "Espace entreprise" sur la plateforme AWS-Entreprise (https://www.marches-publics.info/fournisseurs.htm). Sur cette plateforme, le candidat pourra retrouver l'ensemble de ses retraits de dossier de consultation. L'inscription est un préalable obligatoire pour correspondre avec l'acheteur lors de chaque consultation (Questions/Réponses, Dépôt de candidatures et offres. . .). Elle permet également de bénéficier d'un service d'alertes sur les consultations (précisions, modifi</w:t>
      </w:r>
      <w:r>
        <w:rPr>
          <w:color w:val="000000"/>
          <w:lang w:val="fr-FR"/>
        </w:rPr>
        <w:t>cations, report de délais...).</w:t>
      </w:r>
    </w:p>
    <w:p w14:paraId="57CC1968" w14:textId="77777777" w:rsidR="00710657" w:rsidRDefault="00710657">
      <w:pPr>
        <w:pStyle w:val="ParagrapheIndent2"/>
        <w:spacing w:line="232" w:lineRule="exact"/>
        <w:jc w:val="both"/>
        <w:rPr>
          <w:color w:val="000000"/>
          <w:lang w:val="fr-FR"/>
        </w:rPr>
      </w:pPr>
    </w:p>
    <w:p w14:paraId="4BF78944" w14:textId="77777777" w:rsidR="00710657" w:rsidRDefault="005E7F4A">
      <w:pPr>
        <w:pStyle w:val="ParagrapheIndent2"/>
        <w:spacing w:line="232" w:lineRule="exact"/>
        <w:jc w:val="both"/>
        <w:rPr>
          <w:color w:val="000000"/>
          <w:lang w:val="fr-FR"/>
        </w:rPr>
      </w:pPr>
      <w:r>
        <w:rPr>
          <w:color w:val="000000"/>
          <w:lang w:val="fr-FR"/>
        </w:rPr>
        <w:t>Par conséquent, il est recommandé d'indiquer une adresse mail durable pendant toute la durée de la procédure, en priorité l'adresse de l'interlocuteur principal du candidat, ainsi que la ou les adresses de remplacement en cas d'absence de ce dernier. Le candidat ne pourra porter aucune réclamation s'il ne bénéficie pas de toutes les informations complémentaires diffusées par la plateforme lors du déroulement de la consultation, en raison d'une erreur qu'il aurait faite dans la saisie de son adresse, ou en c</w:t>
      </w:r>
      <w:r>
        <w:rPr>
          <w:color w:val="000000"/>
          <w:lang w:val="fr-FR"/>
        </w:rPr>
        <w:t>as de suppression de ladite adresse.</w:t>
      </w:r>
    </w:p>
    <w:p w14:paraId="7259D16A" w14:textId="77777777" w:rsidR="00710657" w:rsidRDefault="00710657">
      <w:pPr>
        <w:pStyle w:val="ParagrapheIndent2"/>
        <w:spacing w:line="232" w:lineRule="exact"/>
        <w:jc w:val="both"/>
        <w:rPr>
          <w:color w:val="000000"/>
          <w:lang w:val="fr-FR"/>
        </w:rPr>
      </w:pPr>
    </w:p>
    <w:p w14:paraId="7AC3B5EE" w14:textId="77777777" w:rsidR="00710657" w:rsidRDefault="005E7F4A">
      <w:pPr>
        <w:pStyle w:val="ParagrapheIndent2"/>
        <w:spacing w:line="232" w:lineRule="exact"/>
        <w:jc w:val="both"/>
        <w:rPr>
          <w:color w:val="000000"/>
          <w:lang w:val="fr-FR"/>
        </w:rPr>
      </w:pPr>
      <w:r>
        <w:rPr>
          <w:color w:val="000000"/>
          <w:lang w:val="fr-FR"/>
        </w:rPr>
        <w:t>Un service de dépôt "Attestation" permet au candidat de déposer en ligne son RIB, son KBIS, ses attestations d'assurance, sa liste nominative des travailleurs étrangers, son attestation de régularité fiscale et son attestation semestrielle sociale dans un coffre-fort sécurisé. L'ensemble des acheteurs utilisateurs de la plateforme auront accès à ces informations.</w:t>
      </w:r>
    </w:p>
    <w:p w14:paraId="4127775A" w14:textId="77777777" w:rsidR="00710657" w:rsidRDefault="00710657">
      <w:pPr>
        <w:pStyle w:val="ParagrapheIndent2"/>
        <w:spacing w:line="232" w:lineRule="exact"/>
        <w:jc w:val="both"/>
        <w:rPr>
          <w:color w:val="000000"/>
          <w:lang w:val="fr-FR"/>
        </w:rPr>
      </w:pPr>
    </w:p>
    <w:p w14:paraId="221A9655" w14:textId="77777777" w:rsidR="00710657" w:rsidRDefault="005E7F4A">
      <w:pPr>
        <w:pStyle w:val="ParagrapheIndent2"/>
        <w:spacing w:line="232" w:lineRule="exact"/>
        <w:jc w:val="both"/>
        <w:rPr>
          <w:color w:val="000000"/>
          <w:lang w:val="fr-FR"/>
        </w:rPr>
      </w:pPr>
      <w:r>
        <w:rPr>
          <w:color w:val="000000"/>
          <w:lang w:val="fr-FR"/>
        </w:rPr>
        <w:t>L'ensemble de ces services est fourni gratuitement au candidat.</w:t>
      </w:r>
    </w:p>
    <w:p w14:paraId="7105FE29" w14:textId="77777777" w:rsidR="00710657" w:rsidRDefault="00710657">
      <w:pPr>
        <w:pStyle w:val="ParagrapheIndent2"/>
        <w:spacing w:line="232" w:lineRule="exact"/>
        <w:jc w:val="both"/>
        <w:rPr>
          <w:color w:val="000000"/>
          <w:lang w:val="fr-FR"/>
        </w:rPr>
      </w:pPr>
    </w:p>
    <w:p w14:paraId="0DF46F72" w14:textId="77777777" w:rsidR="00710657" w:rsidRDefault="005E7F4A">
      <w:pPr>
        <w:pStyle w:val="ParagrapheIndent2"/>
        <w:spacing w:after="240" w:line="232" w:lineRule="exact"/>
        <w:jc w:val="both"/>
        <w:rPr>
          <w:b/>
          <w:color w:val="000000"/>
          <w:u w:val="single"/>
          <w:lang w:val="fr-FR"/>
        </w:rPr>
      </w:pPr>
      <w:r>
        <w:rPr>
          <w:b/>
          <w:color w:val="000000"/>
          <w:u w:val="single"/>
          <w:lang w:val="fr-FR"/>
        </w:rPr>
        <w:t>Attention, la date et l'heure limites de dépôt s'entendent de manière stricte : lundi 16 novembre 2026 à 12:00:00</w:t>
      </w:r>
    </w:p>
    <w:tbl>
      <w:tblPr>
        <w:tblW w:w="0" w:type="auto"/>
        <w:tblInd w:w="500" w:type="dxa"/>
        <w:tblLayout w:type="fixed"/>
        <w:tblLook w:val="04A0" w:firstRow="1" w:lastRow="0" w:firstColumn="1" w:lastColumn="0" w:noHBand="0" w:noVBand="1"/>
      </w:tblPr>
      <w:tblGrid>
        <w:gridCol w:w="8600"/>
      </w:tblGrid>
      <w:tr w:rsidR="00710657" w14:paraId="7F589B65" w14:textId="77777777">
        <w:trPr>
          <w:trHeight w:val="616"/>
        </w:trPr>
        <w:tc>
          <w:tcPr>
            <w:tcW w:w="8600" w:type="dxa"/>
            <w:tcBorders>
              <w:top w:val="single" w:sz="12" w:space="0" w:color="FD2456"/>
              <w:left w:val="single" w:sz="12" w:space="0" w:color="FD2456"/>
              <w:bottom w:val="single" w:sz="12" w:space="0" w:color="FD2456"/>
              <w:right w:val="single" w:sz="12" w:space="0" w:color="FD2456"/>
            </w:tcBorders>
            <w:tcMar>
              <w:top w:w="0" w:type="dxa"/>
              <w:left w:w="0" w:type="dxa"/>
              <w:bottom w:w="0" w:type="dxa"/>
              <w:right w:w="0" w:type="dxa"/>
            </w:tcMar>
          </w:tcPr>
          <w:tbl>
            <w:tblPr>
              <w:tblW w:w="0" w:type="auto"/>
              <w:tblInd w:w="200" w:type="dxa"/>
              <w:tblLayout w:type="fixed"/>
              <w:tblLook w:val="04A0" w:firstRow="1" w:lastRow="0" w:firstColumn="1" w:lastColumn="0" w:noHBand="0" w:noVBand="1"/>
            </w:tblPr>
            <w:tblGrid>
              <w:gridCol w:w="400"/>
              <w:gridCol w:w="300"/>
              <w:gridCol w:w="7300"/>
            </w:tblGrid>
            <w:tr w:rsidR="00710657" w14:paraId="2753E8B7" w14:textId="77777777">
              <w:trPr>
                <w:trHeight w:val="40"/>
              </w:trPr>
              <w:tc>
                <w:tcPr>
                  <w:tcW w:w="400" w:type="dxa"/>
                  <w:tcMar>
                    <w:top w:w="0" w:type="dxa"/>
                    <w:left w:w="0" w:type="dxa"/>
                    <w:bottom w:w="0" w:type="dxa"/>
                    <w:right w:w="0" w:type="dxa"/>
                  </w:tcMar>
                </w:tcPr>
                <w:p w14:paraId="75642853" w14:textId="77777777" w:rsidR="00710657" w:rsidRDefault="00710657">
                  <w:pPr>
                    <w:rPr>
                      <w:sz w:val="2"/>
                    </w:rPr>
                  </w:pPr>
                </w:p>
              </w:tc>
              <w:tc>
                <w:tcPr>
                  <w:tcW w:w="300" w:type="dxa"/>
                  <w:tcMar>
                    <w:top w:w="0" w:type="dxa"/>
                    <w:left w:w="0" w:type="dxa"/>
                    <w:bottom w:w="0" w:type="dxa"/>
                    <w:right w:w="0" w:type="dxa"/>
                  </w:tcMar>
                </w:tcPr>
                <w:p w14:paraId="1E6BF609" w14:textId="77777777" w:rsidR="00710657" w:rsidRDefault="00710657">
                  <w:pPr>
                    <w:rPr>
                      <w:sz w:val="2"/>
                    </w:rPr>
                  </w:pPr>
                </w:p>
              </w:tc>
              <w:tc>
                <w:tcPr>
                  <w:tcW w:w="7300" w:type="dxa"/>
                  <w:vMerge w:val="restart"/>
                  <w:tcMar>
                    <w:top w:w="0" w:type="dxa"/>
                    <w:left w:w="0" w:type="dxa"/>
                    <w:bottom w:w="0" w:type="dxa"/>
                    <w:right w:w="0" w:type="dxa"/>
                  </w:tcMar>
                  <w:vAlign w:val="center"/>
                </w:tcPr>
                <w:p w14:paraId="2ECA70BE" w14:textId="77777777" w:rsidR="00710657" w:rsidRDefault="005E7F4A">
                  <w:pPr>
                    <w:rPr>
                      <w:rFonts w:ascii="Trebuchet MS" w:eastAsia="Trebuchet MS" w:hAnsi="Trebuchet MS" w:cs="Trebuchet MS"/>
                      <w:b/>
                      <w:color w:val="000000"/>
                      <w:sz w:val="22"/>
                      <w:lang w:val="fr-FR"/>
                    </w:rPr>
                  </w:pPr>
                  <w:r>
                    <w:rPr>
                      <w:rFonts w:ascii="Trebuchet MS" w:eastAsia="Trebuchet MS" w:hAnsi="Trebuchet MS" w:cs="Trebuchet MS"/>
                      <w:b/>
                      <w:color w:val="000000"/>
                      <w:sz w:val="22"/>
                      <w:lang w:val="fr-FR"/>
                    </w:rPr>
                    <w:t>Pensez à anticiper votre dépôt 48 heures avant l'heure limite</w:t>
                  </w:r>
                </w:p>
              </w:tc>
            </w:tr>
            <w:tr w:rsidR="00710657" w14:paraId="01EBF459" w14:textId="77777777">
              <w:trPr>
                <w:trHeight w:val="385"/>
              </w:trPr>
              <w:tc>
                <w:tcPr>
                  <w:tcW w:w="400" w:type="dxa"/>
                  <w:tcMar>
                    <w:top w:w="0" w:type="dxa"/>
                    <w:left w:w="0" w:type="dxa"/>
                    <w:bottom w:w="0" w:type="dxa"/>
                    <w:right w:w="0" w:type="dxa"/>
                  </w:tcMar>
                </w:tcPr>
                <w:p w14:paraId="59137717" w14:textId="77777777" w:rsidR="00710657" w:rsidRDefault="005E7F4A">
                  <w:pPr>
                    <w:rPr>
                      <w:sz w:val="2"/>
                    </w:rPr>
                  </w:pPr>
                  <w:r>
                    <w:pict w14:anchorId="2760434F">
                      <v:shape id="_x0000_i1039" type="#_x0000_t75" style="width:20.25pt;height:20.25pt">
                        <v:imagedata r:id="rId20" o:title=""/>
                      </v:shape>
                    </w:pict>
                  </w:r>
                </w:p>
              </w:tc>
              <w:tc>
                <w:tcPr>
                  <w:tcW w:w="300" w:type="dxa"/>
                  <w:tcMar>
                    <w:top w:w="0" w:type="dxa"/>
                    <w:left w:w="0" w:type="dxa"/>
                    <w:bottom w:w="0" w:type="dxa"/>
                    <w:right w:w="0" w:type="dxa"/>
                  </w:tcMar>
                </w:tcPr>
                <w:p w14:paraId="5ACC998D" w14:textId="77777777" w:rsidR="00710657" w:rsidRDefault="00710657">
                  <w:pPr>
                    <w:rPr>
                      <w:sz w:val="2"/>
                    </w:rPr>
                  </w:pPr>
                </w:p>
              </w:tc>
              <w:tc>
                <w:tcPr>
                  <w:tcW w:w="7300" w:type="dxa"/>
                  <w:vMerge/>
                  <w:tcMar>
                    <w:top w:w="0" w:type="dxa"/>
                    <w:left w:w="0" w:type="dxa"/>
                    <w:bottom w:w="0" w:type="dxa"/>
                    <w:right w:w="0" w:type="dxa"/>
                  </w:tcMar>
                </w:tcPr>
                <w:p w14:paraId="762B9B26" w14:textId="77777777" w:rsidR="00710657" w:rsidRDefault="00710657"/>
              </w:tc>
            </w:tr>
            <w:tr w:rsidR="00710657" w14:paraId="2185DAAD" w14:textId="77777777">
              <w:trPr>
                <w:trHeight w:val="45"/>
              </w:trPr>
              <w:tc>
                <w:tcPr>
                  <w:tcW w:w="400" w:type="dxa"/>
                  <w:tcMar>
                    <w:top w:w="0" w:type="dxa"/>
                    <w:left w:w="0" w:type="dxa"/>
                    <w:bottom w:w="0" w:type="dxa"/>
                    <w:right w:w="0" w:type="dxa"/>
                  </w:tcMar>
                </w:tcPr>
                <w:p w14:paraId="5409B167" w14:textId="77777777" w:rsidR="00710657" w:rsidRDefault="00710657">
                  <w:pPr>
                    <w:rPr>
                      <w:sz w:val="2"/>
                    </w:rPr>
                  </w:pPr>
                </w:p>
              </w:tc>
              <w:tc>
                <w:tcPr>
                  <w:tcW w:w="300" w:type="dxa"/>
                  <w:tcMar>
                    <w:top w:w="0" w:type="dxa"/>
                    <w:left w:w="0" w:type="dxa"/>
                    <w:bottom w:w="0" w:type="dxa"/>
                    <w:right w:w="0" w:type="dxa"/>
                  </w:tcMar>
                </w:tcPr>
                <w:p w14:paraId="12E7A9AB" w14:textId="77777777" w:rsidR="00710657" w:rsidRDefault="00710657">
                  <w:pPr>
                    <w:rPr>
                      <w:sz w:val="2"/>
                    </w:rPr>
                  </w:pPr>
                </w:p>
              </w:tc>
              <w:tc>
                <w:tcPr>
                  <w:tcW w:w="7300" w:type="dxa"/>
                  <w:vMerge/>
                  <w:tcMar>
                    <w:top w:w="0" w:type="dxa"/>
                    <w:left w:w="0" w:type="dxa"/>
                    <w:bottom w:w="0" w:type="dxa"/>
                    <w:right w:w="0" w:type="dxa"/>
                  </w:tcMar>
                </w:tcPr>
                <w:p w14:paraId="5C64C928" w14:textId="77777777" w:rsidR="00710657" w:rsidRDefault="00710657"/>
              </w:tc>
            </w:tr>
          </w:tbl>
          <w:p w14:paraId="2722DBD7" w14:textId="77777777" w:rsidR="00710657" w:rsidRDefault="00710657">
            <w:pPr>
              <w:rPr>
                <w:sz w:val="2"/>
              </w:rPr>
            </w:pPr>
          </w:p>
        </w:tc>
      </w:tr>
    </w:tbl>
    <w:p w14:paraId="054E7F29" w14:textId="77777777" w:rsidR="00710657" w:rsidRDefault="005E7F4A">
      <w:pPr>
        <w:spacing w:line="240" w:lineRule="exact"/>
      </w:pPr>
      <w:r>
        <w:t xml:space="preserve"> </w:t>
      </w:r>
    </w:p>
    <w:p w14:paraId="2F70F8F9" w14:textId="77777777" w:rsidR="00710657" w:rsidRDefault="005E7F4A">
      <w:pPr>
        <w:pStyle w:val="Titre2"/>
        <w:ind w:left="280"/>
        <w:rPr>
          <w:rFonts w:ascii="Trebuchet MS" w:eastAsia="Trebuchet MS" w:hAnsi="Trebuchet MS" w:cs="Trebuchet MS"/>
          <w:i w:val="0"/>
          <w:color w:val="000000"/>
          <w:sz w:val="24"/>
          <w:lang w:val="fr-FR"/>
        </w:rPr>
      </w:pPr>
      <w:bookmarkStart w:id="54" w:name="ArtL2_RC-2-A8.5"/>
      <w:bookmarkStart w:id="55" w:name="_Toc256000027"/>
      <w:bookmarkEnd w:id="54"/>
      <w:r>
        <w:rPr>
          <w:rFonts w:ascii="Trebuchet MS" w:eastAsia="Trebuchet MS" w:hAnsi="Trebuchet MS" w:cs="Trebuchet MS"/>
          <w:i w:val="0"/>
          <w:color w:val="000000"/>
          <w:sz w:val="24"/>
          <w:lang w:val="fr-FR"/>
        </w:rPr>
        <w:t>7.2 - Transmission sous support papier</w:t>
      </w:r>
      <w:bookmarkEnd w:id="55"/>
    </w:p>
    <w:p w14:paraId="169B1D5E" w14:textId="587AB82C" w:rsidR="005E7F4A" w:rsidRDefault="005E7F4A" w:rsidP="005E7F4A">
      <w:pPr>
        <w:pStyle w:val="ParagrapheIndent2"/>
        <w:spacing w:line="232" w:lineRule="exact"/>
        <w:jc w:val="both"/>
        <w:rPr>
          <w:color w:val="000000"/>
          <w:lang w:val="fr-FR"/>
        </w:rPr>
      </w:pPr>
      <w:r>
        <w:rPr>
          <w:color w:val="000000"/>
          <w:lang w:val="fr-FR"/>
        </w:rPr>
        <w:t>La transmission des plis par voie électronique est imposée pour cette consultation. Par conséquent, la transmission par voie papier n'est pas autorisée.</w:t>
      </w:r>
    </w:p>
    <w:p w14:paraId="79BC7C53" w14:textId="77777777" w:rsidR="005E7F4A" w:rsidRDefault="005E7F4A" w:rsidP="005E7F4A">
      <w:pPr>
        <w:rPr>
          <w:lang w:val="fr-FR"/>
        </w:rPr>
      </w:pPr>
    </w:p>
    <w:p w14:paraId="1D32D0F7" w14:textId="77777777" w:rsidR="00710657" w:rsidRDefault="005E7F4A">
      <w:pPr>
        <w:pStyle w:val="Titre1"/>
        <w:shd w:val="clear" w:color="FD2456" w:fill="FD2456"/>
        <w:rPr>
          <w:rFonts w:ascii="Trebuchet MS" w:eastAsia="Trebuchet MS" w:hAnsi="Trebuchet MS" w:cs="Trebuchet MS"/>
          <w:color w:val="FFFFFF"/>
          <w:sz w:val="28"/>
          <w:lang w:val="fr-FR"/>
        </w:rPr>
      </w:pPr>
      <w:bookmarkStart w:id="56" w:name="ArtL1_RC-2-A10"/>
      <w:bookmarkStart w:id="57" w:name="_Toc256000028"/>
      <w:bookmarkEnd w:id="56"/>
      <w:r>
        <w:rPr>
          <w:rFonts w:ascii="Trebuchet MS" w:eastAsia="Trebuchet MS" w:hAnsi="Trebuchet MS" w:cs="Trebuchet MS"/>
          <w:color w:val="FFFFFF"/>
          <w:sz w:val="28"/>
          <w:lang w:val="fr-FR"/>
        </w:rPr>
        <w:t>8 - Examen des candidatures et des offres</w:t>
      </w:r>
      <w:bookmarkEnd w:id="57"/>
    </w:p>
    <w:p w14:paraId="418755F8" w14:textId="77777777" w:rsidR="00710657" w:rsidRDefault="005E7F4A">
      <w:pPr>
        <w:spacing w:line="60" w:lineRule="exact"/>
        <w:rPr>
          <w:sz w:val="6"/>
        </w:rPr>
      </w:pPr>
      <w:r>
        <w:t xml:space="preserve"> </w:t>
      </w:r>
    </w:p>
    <w:p w14:paraId="7FF9D472" w14:textId="77777777" w:rsidR="00710657" w:rsidRDefault="005E7F4A">
      <w:pPr>
        <w:pStyle w:val="Titre2"/>
        <w:ind w:left="280"/>
        <w:rPr>
          <w:rFonts w:ascii="Trebuchet MS" w:eastAsia="Trebuchet MS" w:hAnsi="Trebuchet MS" w:cs="Trebuchet MS"/>
          <w:i w:val="0"/>
          <w:color w:val="000000"/>
          <w:sz w:val="24"/>
          <w:lang w:val="fr-FR"/>
        </w:rPr>
      </w:pPr>
      <w:bookmarkStart w:id="58" w:name="ArtL2_RC-2-A10.1"/>
      <w:bookmarkStart w:id="59" w:name="_Toc256000029"/>
      <w:bookmarkEnd w:id="58"/>
      <w:r>
        <w:rPr>
          <w:rFonts w:ascii="Trebuchet MS" w:eastAsia="Trebuchet MS" w:hAnsi="Trebuchet MS" w:cs="Trebuchet MS"/>
          <w:i w:val="0"/>
          <w:color w:val="000000"/>
          <w:sz w:val="24"/>
          <w:lang w:val="fr-FR"/>
        </w:rPr>
        <w:t>8.1 - Sélection des candidatures</w:t>
      </w:r>
      <w:bookmarkEnd w:id="59"/>
    </w:p>
    <w:p w14:paraId="2E5812F3" w14:textId="77777777" w:rsidR="00710657" w:rsidRDefault="005E7F4A">
      <w:pPr>
        <w:pStyle w:val="ParagrapheIndent2"/>
        <w:spacing w:after="240" w:line="232" w:lineRule="exact"/>
        <w:jc w:val="both"/>
        <w:rPr>
          <w:color w:val="000000"/>
          <w:lang w:val="fr-FR"/>
        </w:rPr>
      </w:pPr>
      <w:r>
        <w:rPr>
          <w:color w:val="000000"/>
          <w:lang w:val="fr-FR"/>
        </w:rPr>
        <w:t>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3 jours.</w:t>
      </w:r>
    </w:p>
    <w:p w14:paraId="03DBBFBC" w14:textId="77777777" w:rsidR="00710657" w:rsidRDefault="005E7F4A">
      <w:pPr>
        <w:pStyle w:val="ParagrapheIndent2"/>
        <w:spacing w:after="240" w:line="232" w:lineRule="exact"/>
        <w:jc w:val="both"/>
        <w:rPr>
          <w:color w:val="000000"/>
          <w:lang w:val="fr-FR"/>
        </w:rPr>
      </w:pPr>
      <w:r>
        <w:rPr>
          <w:color w:val="000000"/>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20573F67" w14:textId="77777777" w:rsidR="00710657" w:rsidRDefault="005E7F4A">
      <w:pPr>
        <w:pStyle w:val="Titre2"/>
        <w:ind w:left="280"/>
        <w:rPr>
          <w:rFonts w:ascii="Trebuchet MS" w:eastAsia="Trebuchet MS" w:hAnsi="Trebuchet MS" w:cs="Trebuchet MS"/>
          <w:i w:val="0"/>
          <w:color w:val="000000"/>
          <w:sz w:val="24"/>
          <w:lang w:val="fr-FR"/>
        </w:rPr>
      </w:pPr>
      <w:bookmarkStart w:id="60" w:name="ArtL2_RC-2-A10.3"/>
      <w:bookmarkStart w:id="61" w:name="_Toc256000030"/>
      <w:bookmarkEnd w:id="60"/>
      <w:r>
        <w:rPr>
          <w:rFonts w:ascii="Trebuchet MS" w:eastAsia="Trebuchet MS" w:hAnsi="Trebuchet MS" w:cs="Trebuchet MS"/>
          <w:i w:val="0"/>
          <w:color w:val="000000"/>
          <w:sz w:val="24"/>
          <w:lang w:val="fr-FR"/>
        </w:rPr>
        <w:t>8.2 - Attribution des marchés</w:t>
      </w:r>
      <w:bookmarkEnd w:id="61"/>
    </w:p>
    <w:p w14:paraId="4E281D6C" w14:textId="77777777" w:rsidR="00710657" w:rsidRDefault="005E7F4A">
      <w:pPr>
        <w:pStyle w:val="ParagrapheIndent2"/>
        <w:spacing w:line="232" w:lineRule="exact"/>
        <w:jc w:val="both"/>
        <w:rPr>
          <w:color w:val="000000"/>
          <w:lang w:val="fr-FR"/>
        </w:rPr>
      </w:pPr>
      <w:r>
        <w:rPr>
          <w:color w:val="000000"/>
          <w:lang w:val="fr-FR"/>
        </w:rPr>
        <w:t>Le jugement des offres sera effectué dans les conditions prévues aux articles L.2152-1 à L.2152-4, R. 2152-1 et R. 2152-2 du Code de la commande publique et donnera lieu à un classement des offres.</w:t>
      </w:r>
    </w:p>
    <w:p w14:paraId="73FD8B41" w14:textId="77777777" w:rsidR="00710657" w:rsidRDefault="00710657">
      <w:pPr>
        <w:pStyle w:val="ParagrapheIndent2"/>
        <w:spacing w:line="232" w:lineRule="exact"/>
        <w:jc w:val="both"/>
        <w:rPr>
          <w:color w:val="000000"/>
          <w:lang w:val="fr-FR"/>
        </w:rPr>
      </w:pPr>
    </w:p>
    <w:p w14:paraId="60D42057" w14:textId="77777777" w:rsidR="00710657" w:rsidRDefault="005E7F4A">
      <w:pPr>
        <w:pStyle w:val="ParagrapheIndent2"/>
        <w:spacing w:line="232" w:lineRule="exact"/>
        <w:jc w:val="both"/>
        <w:rPr>
          <w:color w:val="000000"/>
          <w:lang w:val="fr-FR"/>
        </w:rPr>
      </w:pPr>
      <w:r>
        <w:rPr>
          <w:color w:val="000000"/>
          <w:lang w:val="fr-FR"/>
        </w:rPr>
        <w:t>L'attention des candidats est attirée sur le fait que toute offre irrégulière ou inacceptable pourra être régularisée pendant la négociation, et que seule une offre irrégulière pourra être régularisée en l'absence de négociation. En revanche, toute offre inappropriée sera systématiquement éliminée.</w:t>
      </w:r>
    </w:p>
    <w:p w14:paraId="44E9A0D1" w14:textId="77777777" w:rsidR="00710657" w:rsidRDefault="00710657">
      <w:pPr>
        <w:pStyle w:val="ParagrapheIndent2"/>
        <w:spacing w:line="232" w:lineRule="exact"/>
        <w:jc w:val="both"/>
        <w:rPr>
          <w:color w:val="000000"/>
          <w:lang w:val="fr-FR"/>
        </w:rPr>
      </w:pPr>
    </w:p>
    <w:p w14:paraId="51CB4B64" w14:textId="77777777" w:rsidR="00710657" w:rsidRDefault="005E7F4A">
      <w:pPr>
        <w:pStyle w:val="ParagrapheIndent2"/>
        <w:spacing w:line="232" w:lineRule="exact"/>
        <w:jc w:val="both"/>
        <w:rPr>
          <w:color w:val="000000"/>
          <w:lang w:val="fr-FR"/>
        </w:rPr>
      </w:pPr>
      <w:r>
        <w:rPr>
          <w:color w:val="000000"/>
          <w:lang w:val="fr-FR"/>
        </w:rPr>
        <w:t>Toute offre demeurant irrégulière pourra être régularisée dans un délai approprié.</w:t>
      </w:r>
    </w:p>
    <w:p w14:paraId="7F181085" w14:textId="77777777" w:rsidR="00710657" w:rsidRDefault="00710657">
      <w:pPr>
        <w:pStyle w:val="ParagrapheIndent2"/>
        <w:spacing w:line="232" w:lineRule="exact"/>
        <w:jc w:val="both"/>
        <w:rPr>
          <w:color w:val="000000"/>
          <w:lang w:val="fr-FR"/>
        </w:rPr>
      </w:pPr>
    </w:p>
    <w:p w14:paraId="593EAC4F" w14:textId="77777777" w:rsidR="00710657" w:rsidRDefault="005E7F4A">
      <w:pPr>
        <w:pStyle w:val="ParagrapheIndent2"/>
        <w:spacing w:after="240" w:line="232" w:lineRule="exact"/>
        <w:jc w:val="both"/>
        <w:rPr>
          <w:color w:val="000000"/>
          <w:lang w:val="fr-FR"/>
        </w:rPr>
      </w:pPr>
      <w:r>
        <w:rPr>
          <w:color w:val="000000"/>
          <w:lang w:val="fr-FR"/>
        </w:rPr>
        <w:t>La régularisation d'une offre pourra avoir lieu à condition qu'elle ne soit pas anormalement basse.</w:t>
      </w:r>
    </w:p>
    <w:p w14:paraId="5465456A" w14:textId="77777777" w:rsidR="00710657" w:rsidRDefault="005E7F4A">
      <w:pPr>
        <w:pStyle w:val="ParagrapheIndent2"/>
        <w:jc w:val="both"/>
        <w:rPr>
          <w:color w:val="000000"/>
          <w:lang w:val="fr-FR"/>
        </w:rPr>
      </w:pPr>
      <w:r>
        <w:rPr>
          <w:color w:val="000000"/>
          <w:lang w:val="fr-FR"/>
        </w:rPr>
        <w:t>Les critères retenus pour le jugement des offres sont pondérés de la manière suivante :</w:t>
      </w:r>
    </w:p>
    <w:tbl>
      <w:tblPr>
        <w:tblW w:w="0" w:type="auto"/>
        <w:tblLayout w:type="fixed"/>
        <w:tblLook w:val="04A0" w:firstRow="1" w:lastRow="0" w:firstColumn="1" w:lastColumn="0" w:noHBand="0" w:noVBand="1"/>
      </w:tblPr>
      <w:tblGrid>
        <w:gridCol w:w="7800"/>
        <w:gridCol w:w="1800"/>
      </w:tblGrid>
      <w:tr w:rsidR="00710657" w14:paraId="7BA8ED9C"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C24D0DE" w14:textId="77777777" w:rsidR="00710657" w:rsidRDefault="005E7F4A">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B6DBAED" w14:textId="77777777" w:rsidR="00710657" w:rsidRDefault="005E7F4A">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Pondération</w:t>
            </w:r>
          </w:p>
        </w:tc>
      </w:tr>
      <w:tr w:rsidR="00710657" w14:paraId="588294DF"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AB07FDF" w14:textId="77777777" w:rsidR="00710657" w:rsidRDefault="005E7F4A">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1-Prix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0264DC8" w14:textId="77777777" w:rsidR="00710657" w:rsidRDefault="005E7F4A">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60.0 %</w:t>
            </w:r>
          </w:p>
        </w:tc>
      </w:tr>
      <w:tr w:rsidR="00710657" w14:paraId="0B3AF070"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4961717" w14:textId="77777777" w:rsidR="00710657" w:rsidRDefault="005E7F4A">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2-Valeur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D009AAF" w14:textId="77777777" w:rsidR="00710657" w:rsidRDefault="005E7F4A">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30.0 %</w:t>
            </w:r>
          </w:p>
        </w:tc>
      </w:tr>
      <w:tr w:rsidR="00710657" w14:paraId="7D756DF8"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F26A963" w14:textId="77777777" w:rsidR="00710657" w:rsidRDefault="005E7F4A">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3-Performances en matière de protection de l'environnement</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93D3DB7" w14:textId="77777777" w:rsidR="00710657" w:rsidRDefault="005E7F4A">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10.0 %</w:t>
            </w:r>
          </w:p>
        </w:tc>
      </w:tr>
    </w:tbl>
    <w:p w14:paraId="1D08B0CB" w14:textId="77777777" w:rsidR="00710657" w:rsidRDefault="005E7F4A">
      <w:pPr>
        <w:spacing w:after="240" w:line="100" w:lineRule="exact"/>
        <w:rPr>
          <w:sz w:val="10"/>
        </w:rPr>
      </w:pPr>
      <w:r>
        <w:t xml:space="preserve"> </w:t>
      </w:r>
    </w:p>
    <w:p w14:paraId="71730C39" w14:textId="77777777" w:rsidR="00710657" w:rsidRDefault="005E7F4A">
      <w:pPr>
        <w:pStyle w:val="ParagrapheIndent2"/>
        <w:spacing w:line="232" w:lineRule="exact"/>
        <w:jc w:val="both"/>
        <w:rPr>
          <w:color w:val="000000"/>
          <w:lang w:val="fr-FR"/>
        </w:rPr>
      </w:pPr>
      <w:r>
        <w:rPr>
          <w:color w:val="000000"/>
          <w:lang w:val="fr-FR"/>
        </w:rPr>
        <w:t>Pour chaque critère une note sur 10 sera attribuée à chaque candidat :</w:t>
      </w:r>
    </w:p>
    <w:p w14:paraId="65A8D48D" w14:textId="77777777" w:rsidR="00710657" w:rsidRDefault="00710657">
      <w:pPr>
        <w:pStyle w:val="ParagrapheIndent2"/>
        <w:spacing w:line="232" w:lineRule="exact"/>
        <w:jc w:val="both"/>
        <w:rPr>
          <w:color w:val="000000"/>
          <w:lang w:val="fr-FR"/>
        </w:rPr>
      </w:pPr>
    </w:p>
    <w:p w14:paraId="18EF0A27" w14:textId="77777777" w:rsidR="00710657" w:rsidRDefault="005E7F4A">
      <w:pPr>
        <w:pStyle w:val="ParagrapheIndent2"/>
        <w:spacing w:line="232" w:lineRule="exact"/>
        <w:jc w:val="both"/>
        <w:rPr>
          <w:color w:val="000000"/>
          <w:lang w:val="fr-FR"/>
        </w:rPr>
      </w:pPr>
      <w:r w:rsidRPr="005E7F4A">
        <w:rPr>
          <w:color w:val="000000"/>
          <w:u w:val="single"/>
          <w:lang w:val="fr-FR"/>
        </w:rPr>
        <w:t>Critère prix (60 %) :</w:t>
      </w:r>
      <w:r>
        <w:rPr>
          <w:color w:val="000000"/>
          <w:lang w:val="fr-FR"/>
        </w:rPr>
        <w:t xml:space="preserve"> note sur 10 calculée en appliquant la formule suivante :</w:t>
      </w:r>
    </w:p>
    <w:p w14:paraId="25654759" w14:textId="77777777" w:rsidR="00710657" w:rsidRDefault="005E7F4A">
      <w:pPr>
        <w:pStyle w:val="ParagrapheIndent2"/>
        <w:spacing w:line="232" w:lineRule="exact"/>
        <w:jc w:val="both"/>
        <w:rPr>
          <w:color w:val="000000"/>
          <w:lang w:val="fr-FR"/>
        </w:rPr>
      </w:pPr>
      <w:r>
        <w:rPr>
          <w:color w:val="000000"/>
          <w:lang w:val="fr-FR"/>
        </w:rPr>
        <w:t>note du candidat = 10 x valeur de l’offre la plus basse / valeur offre du candidat</w:t>
      </w:r>
    </w:p>
    <w:p w14:paraId="396ED841" w14:textId="77777777" w:rsidR="00710657" w:rsidRDefault="00710657">
      <w:pPr>
        <w:pStyle w:val="ParagrapheIndent2"/>
        <w:spacing w:line="232" w:lineRule="exact"/>
        <w:jc w:val="both"/>
        <w:rPr>
          <w:color w:val="000000"/>
          <w:lang w:val="fr-FR"/>
        </w:rPr>
      </w:pPr>
    </w:p>
    <w:p w14:paraId="6C6B14EB" w14:textId="77777777" w:rsidR="00710657" w:rsidRDefault="00710657">
      <w:pPr>
        <w:pStyle w:val="ParagrapheIndent2"/>
        <w:spacing w:line="232" w:lineRule="exact"/>
        <w:jc w:val="both"/>
        <w:rPr>
          <w:color w:val="000000"/>
          <w:lang w:val="fr-FR"/>
        </w:rPr>
      </w:pPr>
    </w:p>
    <w:p w14:paraId="630E7D5F" w14:textId="77777777" w:rsidR="00710657" w:rsidRDefault="005E7F4A">
      <w:pPr>
        <w:pStyle w:val="ParagrapheIndent2"/>
        <w:spacing w:line="232" w:lineRule="exact"/>
        <w:jc w:val="both"/>
        <w:rPr>
          <w:color w:val="000000"/>
          <w:lang w:val="fr-FR"/>
        </w:rPr>
      </w:pPr>
      <w:r w:rsidRPr="005E7F4A">
        <w:rPr>
          <w:color w:val="000000"/>
          <w:u w:val="single"/>
          <w:lang w:val="fr-FR"/>
        </w:rPr>
        <w:t>Critère valeur technique (30 %) :</w:t>
      </w:r>
      <w:r>
        <w:rPr>
          <w:color w:val="000000"/>
          <w:lang w:val="fr-FR"/>
        </w:rPr>
        <w:t xml:space="preserve"> note sur 10 attribuée en fonction du mémoire technique produit par le candidat et du respect des sous-critères mentionnés ci-dessous :</w:t>
      </w:r>
    </w:p>
    <w:p w14:paraId="3DEC850C" w14:textId="219B5968" w:rsidR="00710657" w:rsidRDefault="005E7F4A" w:rsidP="005E7F4A">
      <w:pPr>
        <w:pStyle w:val="ParagrapheIndent2"/>
        <w:numPr>
          <w:ilvl w:val="0"/>
          <w:numId w:val="7"/>
        </w:numPr>
        <w:spacing w:line="232" w:lineRule="exact"/>
        <w:jc w:val="both"/>
        <w:rPr>
          <w:color w:val="000000"/>
          <w:lang w:val="fr-FR"/>
        </w:rPr>
      </w:pPr>
      <w:r>
        <w:rPr>
          <w:color w:val="000000"/>
          <w:lang w:val="fr-FR"/>
        </w:rPr>
        <w:t>Moyens humains et matériels affectés spécifiquement au chantier : 2 points</w:t>
      </w:r>
    </w:p>
    <w:p w14:paraId="35B8E78A" w14:textId="6AD47A54" w:rsidR="00710657" w:rsidRDefault="005E7F4A" w:rsidP="005E7F4A">
      <w:pPr>
        <w:pStyle w:val="ParagrapheIndent2"/>
        <w:numPr>
          <w:ilvl w:val="0"/>
          <w:numId w:val="7"/>
        </w:numPr>
        <w:spacing w:line="232" w:lineRule="exact"/>
        <w:jc w:val="both"/>
        <w:rPr>
          <w:color w:val="000000"/>
          <w:lang w:val="fr-FR"/>
        </w:rPr>
      </w:pPr>
      <w:r>
        <w:rPr>
          <w:color w:val="000000"/>
          <w:lang w:val="fr-FR"/>
        </w:rPr>
        <w:t>Méthodologie prévue pour la réalisation du chantier : 3 points</w:t>
      </w:r>
    </w:p>
    <w:p w14:paraId="11976C3B" w14:textId="7465D622" w:rsidR="00710657" w:rsidRDefault="005E7F4A" w:rsidP="005E7F4A">
      <w:pPr>
        <w:pStyle w:val="ParagrapheIndent2"/>
        <w:numPr>
          <w:ilvl w:val="0"/>
          <w:numId w:val="7"/>
        </w:numPr>
        <w:spacing w:line="232" w:lineRule="exact"/>
        <w:jc w:val="both"/>
        <w:rPr>
          <w:color w:val="000000"/>
          <w:lang w:val="fr-FR"/>
        </w:rPr>
      </w:pPr>
      <w:r>
        <w:rPr>
          <w:color w:val="000000"/>
          <w:lang w:val="fr-FR"/>
        </w:rPr>
        <w:t>Détail du planning prévisionnel (y compris délais d’approvisionnement) / Organisation : 2 points</w:t>
      </w:r>
    </w:p>
    <w:p w14:paraId="791FD7C4" w14:textId="01D4D835" w:rsidR="00710657" w:rsidRDefault="005E7F4A" w:rsidP="005E7F4A">
      <w:pPr>
        <w:pStyle w:val="ParagrapheIndent2"/>
        <w:numPr>
          <w:ilvl w:val="0"/>
          <w:numId w:val="7"/>
        </w:numPr>
        <w:spacing w:line="232" w:lineRule="exact"/>
        <w:jc w:val="both"/>
        <w:rPr>
          <w:color w:val="000000"/>
          <w:lang w:val="fr-FR"/>
        </w:rPr>
      </w:pPr>
      <w:r>
        <w:rPr>
          <w:color w:val="000000"/>
          <w:lang w:val="fr-FR"/>
        </w:rPr>
        <w:t>Mesures de qualité, d’hygiène, de sécurité et de gestion des risques sur le chantier : 3 points</w:t>
      </w:r>
    </w:p>
    <w:p w14:paraId="55A56D38" w14:textId="77777777" w:rsidR="00710657" w:rsidRDefault="00710657">
      <w:pPr>
        <w:pStyle w:val="ParagrapheIndent2"/>
        <w:spacing w:line="232" w:lineRule="exact"/>
        <w:jc w:val="both"/>
        <w:rPr>
          <w:color w:val="000000"/>
          <w:lang w:val="fr-FR"/>
        </w:rPr>
      </w:pPr>
    </w:p>
    <w:p w14:paraId="465BD04A" w14:textId="77777777" w:rsidR="00710657" w:rsidRDefault="005E7F4A">
      <w:pPr>
        <w:pStyle w:val="ParagrapheIndent2"/>
        <w:spacing w:line="232" w:lineRule="exact"/>
        <w:jc w:val="both"/>
        <w:rPr>
          <w:color w:val="000000"/>
          <w:lang w:val="fr-FR"/>
        </w:rPr>
      </w:pPr>
      <w:r w:rsidRPr="005E7F4A">
        <w:rPr>
          <w:color w:val="000000"/>
          <w:u w:val="single"/>
          <w:lang w:val="fr-FR"/>
        </w:rPr>
        <w:t>Critère performances en matière de protection de l'environnement (10%) :</w:t>
      </w:r>
      <w:r>
        <w:rPr>
          <w:color w:val="000000"/>
          <w:lang w:val="fr-FR"/>
        </w:rPr>
        <w:t xml:space="preserve"> note sur 10 attribuée en fonction du mémoire technique produit par le candidat et du respect des sous-critères mentionnés ci-dessous :</w:t>
      </w:r>
    </w:p>
    <w:p w14:paraId="4B5283A5" w14:textId="4B8F4BB3" w:rsidR="00710657" w:rsidRDefault="005E7F4A" w:rsidP="005E7F4A">
      <w:pPr>
        <w:pStyle w:val="ParagrapheIndent2"/>
        <w:numPr>
          <w:ilvl w:val="0"/>
          <w:numId w:val="7"/>
        </w:numPr>
        <w:spacing w:line="232" w:lineRule="exact"/>
        <w:jc w:val="both"/>
        <w:rPr>
          <w:color w:val="000000"/>
          <w:lang w:val="fr-FR"/>
        </w:rPr>
      </w:pPr>
      <w:r>
        <w:rPr>
          <w:color w:val="000000"/>
          <w:lang w:val="fr-FR"/>
        </w:rPr>
        <w:t>Gestion des déchets : réduction des emballages au strict nécessaire, tri et valorisation des déchets, etc. : 5 points</w:t>
      </w:r>
    </w:p>
    <w:p w14:paraId="379125D6" w14:textId="5357EF50" w:rsidR="00710657" w:rsidRDefault="005E7F4A" w:rsidP="005E7F4A">
      <w:pPr>
        <w:pStyle w:val="ParagrapheIndent2"/>
        <w:numPr>
          <w:ilvl w:val="0"/>
          <w:numId w:val="7"/>
        </w:numPr>
        <w:spacing w:line="232" w:lineRule="exact"/>
        <w:jc w:val="both"/>
        <w:rPr>
          <w:color w:val="000000"/>
          <w:lang w:val="fr-FR"/>
        </w:rPr>
      </w:pPr>
      <w:r>
        <w:rPr>
          <w:color w:val="000000"/>
          <w:lang w:val="fr-FR"/>
        </w:rPr>
        <w:t>Réduction des nuisances et des impacts du chantier : 3 points</w:t>
      </w:r>
    </w:p>
    <w:p w14:paraId="566554DD" w14:textId="6F84AF5E" w:rsidR="00710657" w:rsidRDefault="005E7F4A" w:rsidP="005E7F4A">
      <w:pPr>
        <w:pStyle w:val="ParagrapheIndent2"/>
        <w:numPr>
          <w:ilvl w:val="0"/>
          <w:numId w:val="7"/>
        </w:numPr>
        <w:spacing w:line="232" w:lineRule="exact"/>
        <w:jc w:val="both"/>
        <w:rPr>
          <w:color w:val="000000"/>
          <w:lang w:val="fr-FR"/>
        </w:rPr>
      </w:pPr>
      <w:r>
        <w:rPr>
          <w:color w:val="000000"/>
          <w:lang w:val="fr-FR"/>
        </w:rPr>
        <w:t>Organisation écologique de la logistique : limitation des impacts liés au transport, utilisation de véhicules à faible émission, etc. : 2 points</w:t>
      </w:r>
    </w:p>
    <w:p w14:paraId="08757F20" w14:textId="77777777" w:rsidR="00710657" w:rsidRDefault="00710657">
      <w:pPr>
        <w:pStyle w:val="ParagrapheIndent2"/>
        <w:spacing w:line="232" w:lineRule="exact"/>
        <w:jc w:val="both"/>
        <w:rPr>
          <w:color w:val="000000"/>
          <w:lang w:val="fr-FR"/>
        </w:rPr>
      </w:pPr>
    </w:p>
    <w:p w14:paraId="1E9AA420" w14:textId="77777777" w:rsidR="00710657" w:rsidRDefault="005E7F4A">
      <w:pPr>
        <w:pStyle w:val="ParagrapheIndent2"/>
        <w:spacing w:line="232" w:lineRule="exact"/>
        <w:jc w:val="both"/>
        <w:rPr>
          <w:color w:val="000000"/>
          <w:lang w:val="fr-FR"/>
        </w:rPr>
      </w:pPr>
      <w:r>
        <w:rPr>
          <w:color w:val="000000"/>
          <w:lang w:val="fr-FR"/>
        </w:rPr>
        <w:t>La note finale pondérée sera obtenue en appliquant la formule suivante :</w:t>
      </w:r>
    </w:p>
    <w:p w14:paraId="2D972DA0" w14:textId="77777777" w:rsidR="00710657" w:rsidRDefault="005E7F4A">
      <w:pPr>
        <w:pStyle w:val="ParagrapheIndent2"/>
        <w:spacing w:line="232" w:lineRule="exact"/>
        <w:jc w:val="both"/>
        <w:rPr>
          <w:color w:val="000000"/>
          <w:lang w:val="fr-FR"/>
        </w:rPr>
      </w:pPr>
      <w:r>
        <w:rPr>
          <w:color w:val="000000"/>
          <w:lang w:val="fr-FR"/>
        </w:rPr>
        <w:t>Note pondérée = (A x 60%) + (B x 30%) + (C x 10%)</w:t>
      </w:r>
    </w:p>
    <w:p w14:paraId="1BBE3057" w14:textId="77777777" w:rsidR="00710657" w:rsidRDefault="005E7F4A">
      <w:pPr>
        <w:pStyle w:val="ParagrapheIndent2"/>
        <w:spacing w:line="232" w:lineRule="exact"/>
        <w:jc w:val="both"/>
        <w:rPr>
          <w:color w:val="000000"/>
          <w:lang w:val="fr-FR"/>
        </w:rPr>
      </w:pPr>
      <w:r>
        <w:rPr>
          <w:color w:val="000000"/>
          <w:lang w:val="fr-FR"/>
        </w:rPr>
        <w:t>où</w:t>
      </w:r>
    </w:p>
    <w:p w14:paraId="5D2A7331" w14:textId="77777777" w:rsidR="005E7F4A" w:rsidRDefault="005E7F4A">
      <w:pPr>
        <w:pStyle w:val="ParagrapheIndent2"/>
        <w:spacing w:line="232" w:lineRule="exact"/>
        <w:jc w:val="both"/>
        <w:rPr>
          <w:color w:val="000000"/>
          <w:lang w:val="fr-FR"/>
        </w:rPr>
      </w:pPr>
      <w:r>
        <w:rPr>
          <w:color w:val="000000"/>
          <w:lang w:val="fr-FR"/>
        </w:rPr>
        <w:t>A = note obtenue pour le critère prix</w:t>
      </w:r>
    </w:p>
    <w:p w14:paraId="2C042D8D" w14:textId="7916077E" w:rsidR="00710657" w:rsidRDefault="005E7F4A">
      <w:pPr>
        <w:pStyle w:val="ParagrapheIndent2"/>
        <w:spacing w:line="232" w:lineRule="exact"/>
        <w:jc w:val="both"/>
        <w:rPr>
          <w:color w:val="000000"/>
          <w:lang w:val="fr-FR"/>
        </w:rPr>
      </w:pPr>
      <w:r>
        <w:rPr>
          <w:color w:val="000000"/>
          <w:lang w:val="fr-FR"/>
        </w:rPr>
        <w:t>B = note obtenue pour le critère valeur technique</w:t>
      </w:r>
    </w:p>
    <w:p w14:paraId="375440F5" w14:textId="77777777" w:rsidR="00710657" w:rsidRDefault="005E7F4A">
      <w:pPr>
        <w:pStyle w:val="ParagrapheIndent2"/>
        <w:spacing w:line="232" w:lineRule="exact"/>
        <w:jc w:val="both"/>
        <w:rPr>
          <w:color w:val="000000"/>
          <w:lang w:val="fr-FR"/>
        </w:rPr>
      </w:pPr>
      <w:r>
        <w:rPr>
          <w:color w:val="000000"/>
          <w:lang w:val="fr-FR"/>
        </w:rPr>
        <w:t>C = note obtenue pour le critère performances en matière de protection de l'environnement</w:t>
      </w:r>
    </w:p>
    <w:p w14:paraId="364CBC77" w14:textId="77777777" w:rsidR="00710657" w:rsidRDefault="00710657">
      <w:pPr>
        <w:pStyle w:val="ParagrapheIndent2"/>
        <w:spacing w:line="232" w:lineRule="exact"/>
        <w:jc w:val="both"/>
        <w:rPr>
          <w:color w:val="000000"/>
          <w:lang w:val="fr-FR"/>
        </w:rPr>
      </w:pPr>
    </w:p>
    <w:p w14:paraId="38E6E351" w14:textId="77777777" w:rsidR="00710657" w:rsidRDefault="005E7F4A">
      <w:pPr>
        <w:pStyle w:val="ParagrapheIndent2"/>
        <w:spacing w:after="240" w:line="232" w:lineRule="exact"/>
        <w:jc w:val="both"/>
        <w:rPr>
          <w:color w:val="000000"/>
          <w:lang w:val="fr-FR"/>
        </w:rPr>
      </w:pPr>
      <w:r>
        <w:rPr>
          <w:color w:val="000000"/>
          <w:lang w:val="fr-FR"/>
        </w:rPr>
        <w:t>Les candidats sont classés selon leur note pondérée.</w:t>
      </w:r>
    </w:p>
    <w:p w14:paraId="0CAB7C36" w14:textId="77777777" w:rsidR="00710657" w:rsidRDefault="005E7F4A">
      <w:pPr>
        <w:pStyle w:val="ParagrapheIndent2"/>
        <w:spacing w:after="240" w:line="232" w:lineRule="exact"/>
        <w:jc w:val="both"/>
        <w:rPr>
          <w:color w:val="000000"/>
          <w:lang w:val="fr-FR"/>
        </w:rPr>
      </w:pPr>
      <w:r>
        <w:rPr>
          <w:color w:val="000000"/>
          <w:lang w:val="fr-FR"/>
        </w:rPr>
        <w:t>Dans le cas où des erreurs purement matérielles (de multiplication, d'addition ou de report) seraient constatées dans l'offre du candidat, l'entreprise sera invitée à confirmer l'offre rectifiée ; en cas de refus, son offre sera éliminée comme non cohérente.</w:t>
      </w:r>
    </w:p>
    <w:p w14:paraId="29C8D8AB" w14:textId="77777777" w:rsidR="00710657" w:rsidRDefault="005E7F4A">
      <w:pPr>
        <w:pStyle w:val="Titre2"/>
        <w:ind w:left="280"/>
        <w:rPr>
          <w:rFonts w:ascii="Trebuchet MS" w:eastAsia="Trebuchet MS" w:hAnsi="Trebuchet MS" w:cs="Trebuchet MS"/>
          <w:i w:val="0"/>
          <w:color w:val="000000"/>
          <w:sz w:val="24"/>
          <w:lang w:val="fr-FR"/>
        </w:rPr>
      </w:pPr>
      <w:bookmarkStart w:id="62" w:name="ArtL2_RC-2-A10.4"/>
      <w:bookmarkStart w:id="63" w:name="_Toc256000031"/>
      <w:bookmarkEnd w:id="62"/>
      <w:r>
        <w:rPr>
          <w:rFonts w:ascii="Trebuchet MS" w:eastAsia="Trebuchet MS" w:hAnsi="Trebuchet MS" w:cs="Trebuchet MS"/>
          <w:i w:val="0"/>
          <w:color w:val="000000"/>
          <w:sz w:val="24"/>
          <w:lang w:val="fr-FR"/>
        </w:rPr>
        <w:t>8.3 - Suite à donner à la consultation</w:t>
      </w:r>
      <w:bookmarkEnd w:id="63"/>
    </w:p>
    <w:p w14:paraId="192CE2AD" w14:textId="77777777" w:rsidR="00710657" w:rsidRDefault="005E7F4A">
      <w:pPr>
        <w:pStyle w:val="ParagrapheIndent2"/>
        <w:spacing w:line="232" w:lineRule="exact"/>
        <w:jc w:val="both"/>
        <w:rPr>
          <w:color w:val="000000"/>
          <w:lang w:val="fr-FR"/>
        </w:rPr>
      </w:pPr>
      <w:r>
        <w:rPr>
          <w:color w:val="000000"/>
          <w:lang w:val="fr-FR"/>
        </w:rPr>
        <w:t>Après examen des offres, le pouvoir adjudicateur engagera des négociations avec tous les candidats sélectionnés. Toutefois, le pouvoir adjudicateur se réserve la possibilité d'attribuer le marché sur la base des offres initiales, sans négociation.</w:t>
      </w:r>
    </w:p>
    <w:p w14:paraId="6A00D66B" w14:textId="77777777" w:rsidR="00710657" w:rsidRDefault="00710657">
      <w:pPr>
        <w:pStyle w:val="ParagrapheIndent2"/>
        <w:spacing w:line="232" w:lineRule="exact"/>
        <w:jc w:val="both"/>
        <w:rPr>
          <w:color w:val="000000"/>
          <w:lang w:val="fr-FR"/>
        </w:rPr>
      </w:pPr>
    </w:p>
    <w:p w14:paraId="3D2EC354" w14:textId="77777777" w:rsidR="00710657" w:rsidRDefault="005E7F4A">
      <w:pPr>
        <w:pStyle w:val="ParagrapheIndent2"/>
        <w:spacing w:line="232" w:lineRule="exact"/>
        <w:jc w:val="both"/>
        <w:rPr>
          <w:color w:val="000000"/>
          <w:lang w:val="fr-FR"/>
        </w:rPr>
      </w:pPr>
      <w:r>
        <w:rPr>
          <w:color w:val="000000"/>
          <w:lang w:val="fr-FR"/>
        </w:rPr>
        <w:t>En cas de négociation, les candidats seront invités à remettre leur nouvelle offre dans un délai qui sera précisé dans la confirmation écrite de négociation (envoyée via le profil acheteur AWS), ce délai ne pourra être inférieur à 3 jours ouvrés et sera identique pour tous les candidats.</w:t>
      </w:r>
    </w:p>
    <w:p w14:paraId="46083C0A" w14:textId="77777777" w:rsidR="00710657" w:rsidRDefault="00710657">
      <w:pPr>
        <w:pStyle w:val="ParagrapheIndent2"/>
        <w:spacing w:line="232" w:lineRule="exact"/>
        <w:jc w:val="both"/>
        <w:rPr>
          <w:color w:val="000000"/>
          <w:lang w:val="fr-FR"/>
        </w:rPr>
      </w:pPr>
    </w:p>
    <w:p w14:paraId="44F43342" w14:textId="77777777" w:rsidR="00710657" w:rsidRDefault="005E7F4A">
      <w:pPr>
        <w:pStyle w:val="ParagrapheIndent2"/>
        <w:spacing w:after="240" w:line="232" w:lineRule="exact"/>
        <w:jc w:val="both"/>
        <w:rPr>
          <w:color w:val="000000"/>
          <w:lang w:val="fr-FR"/>
        </w:rPr>
      </w:pPr>
      <w:r>
        <w:rPr>
          <w:color w:val="000000"/>
          <w:lang w:val="fr-FR"/>
        </w:rPr>
        <w:t>L'analyse finale sera opérée selon les mêmes critères et leur pondération que pour l'analyse avant négociations.</w:t>
      </w:r>
    </w:p>
    <w:p w14:paraId="675F4CD5" w14:textId="77777777" w:rsidR="00710657" w:rsidRDefault="005E7F4A">
      <w:pPr>
        <w:pStyle w:val="ParagrapheIndent2"/>
        <w:spacing w:after="240" w:line="232" w:lineRule="exact"/>
        <w:jc w:val="both"/>
        <w:rPr>
          <w:color w:val="000000"/>
          <w:lang w:val="fr-FR"/>
        </w:rPr>
      </w:pPr>
      <w:r>
        <w:rPr>
          <w:color w:val="000000"/>
          <w:lang w:val="fr-FR"/>
        </w:rPr>
        <w:t>L'offre la mieux classée sera donc retenue à titre provisoire en attendant que le ou les candidats produisent les certificats et attestations des articles R. 2143-6 à R. 2143-10 du Code de la commande publique. Le délai imparti par le pouvoir adjudicateur pour remettre ces documents ne pourra être supérieur à 10 jours.</w:t>
      </w:r>
    </w:p>
    <w:p w14:paraId="4E1369C2" w14:textId="77777777" w:rsidR="00710657" w:rsidRDefault="005E7F4A">
      <w:pPr>
        <w:pStyle w:val="ParagrapheIndent2"/>
        <w:spacing w:after="240"/>
        <w:jc w:val="both"/>
        <w:rPr>
          <w:color w:val="000000"/>
          <w:lang w:val="fr-FR"/>
        </w:rPr>
      </w:pPr>
      <w:r>
        <w:rPr>
          <w:color w:val="000000"/>
          <w:lang w:val="fr-FR"/>
        </w:rPr>
        <w:t>Une attestation d'assurance décennale devra également être produite dans le même délai.</w:t>
      </w:r>
    </w:p>
    <w:p w14:paraId="59CD2445" w14:textId="77777777" w:rsidR="00710657" w:rsidRDefault="005E7F4A">
      <w:pPr>
        <w:pStyle w:val="Titre1"/>
        <w:shd w:val="clear" w:color="FD2456" w:fill="FD2456"/>
        <w:rPr>
          <w:rFonts w:ascii="Trebuchet MS" w:eastAsia="Trebuchet MS" w:hAnsi="Trebuchet MS" w:cs="Trebuchet MS"/>
          <w:color w:val="FFFFFF"/>
          <w:sz w:val="28"/>
          <w:lang w:val="fr-FR"/>
        </w:rPr>
      </w:pPr>
      <w:bookmarkStart w:id="64" w:name="ArtL1_RC-2-A14"/>
      <w:bookmarkStart w:id="65" w:name="_Toc256000032"/>
      <w:bookmarkEnd w:id="64"/>
      <w:r>
        <w:rPr>
          <w:rFonts w:ascii="Trebuchet MS" w:eastAsia="Trebuchet MS" w:hAnsi="Trebuchet MS" w:cs="Trebuchet MS"/>
          <w:color w:val="FFFFFF"/>
          <w:sz w:val="28"/>
          <w:lang w:val="fr-FR"/>
        </w:rPr>
        <w:t>9 - Renseignements complémentaires</w:t>
      </w:r>
      <w:bookmarkEnd w:id="65"/>
    </w:p>
    <w:p w14:paraId="2DF56161" w14:textId="77777777" w:rsidR="00710657" w:rsidRDefault="005E7F4A">
      <w:pPr>
        <w:spacing w:line="60" w:lineRule="exact"/>
        <w:rPr>
          <w:sz w:val="6"/>
        </w:rPr>
      </w:pPr>
      <w:r>
        <w:t xml:space="preserve"> </w:t>
      </w:r>
    </w:p>
    <w:p w14:paraId="39A598CF" w14:textId="77777777" w:rsidR="00710657" w:rsidRDefault="005E7F4A">
      <w:pPr>
        <w:pStyle w:val="Titre2"/>
        <w:ind w:left="280"/>
        <w:rPr>
          <w:rFonts w:ascii="Trebuchet MS" w:eastAsia="Trebuchet MS" w:hAnsi="Trebuchet MS" w:cs="Trebuchet MS"/>
          <w:i w:val="0"/>
          <w:color w:val="000000"/>
          <w:sz w:val="24"/>
          <w:lang w:val="fr-FR"/>
        </w:rPr>
      </w:pPr>
      <w:bookmarkStart w:id="66" w:name="ArtL2_RC-2-A14.1"/>
      <w:bookmarkStart w:id="67" w:name="_Toc256000033"/>
      <w:bookmarkEnd w:id="66"/>
      <w:r>
        <w:rPr>
          <w:rFonts w:ascii="Trebuchet MS" w:eastAsia="Trebuchet MS" w:hAnsi="Trebuchet MS" w:cs="Trebuchet MS"/>
          <w:i w:val="0"/>
          <w:color w:val="000000"/>
          <w:sz w:val="24"/>
          <w:lang w:val="fr-FR"/>
        </w:rPr>
        <w:t>9.1 - Adresses supplémentaires et points de contact</w:t>
      </w:r>
      <w:bookmarkEnd w:id="67"/>
    </w:p>
    <w:p w14:paraId="20E41D7C" w14:textId="77777777" w:rsidR="00710657" w:rsidRDefault="005E7F4A">
      <w:pPr>
        <w:pStyle w:val="ParagrapheIndent2"/>
        <w:spacing w:line="232" w:lineRule="exact"/>
        <w:jc w:val="both"/>
        <w:rPr>
          <w:color w:val="000000"/>
          <w:lang w:val="fr-FR"/>
        </w:rPr>
      </w:pPr>
      <w:r>
        <w:rPr>
          <w:color w:val="000000"/>
          <w:lang w:val="fr-FR"/>
        </w:rPr>
        <w:t>Pour tout renseignement complémentaire concernant cette consultation, les candidats transmettent impérativement leur demande par l'intermédiaire du profil d'acheteur du pouvoir adjudicateur, dont l'adresse URL est la suivante : https://www.marches-publics.info/</w:t>
      </w:r>
    </w:p>
    <w:p w14:paraId="6A4BE12E" w14:textId="77777777" w:rsidR="00710657" w:rsidRDefault="00710657">
      <w:pPr>
        <w:pStyle w:val="ParagrapheIndent2"/>
        <w:spacing w:line="232" w:lineRule="exact"/>
        <w:jc w:val="both"/>
        <w:rPr>
          <w:color w:val="000000"/>
          <w:lang w:val="fr-FR"/>
        </w:rPr>
      </w:pPr>
    </w:p>
    <w:p w14:paraId="7C0A9852" w14:textId="77777777" w:rsidR="00710657" w:rsidRDefault="005E7F4A">
      <w:pPr>
        <w:pStyle w:val="ParagrapheIndent2"/>
        <w:spacing w:after="240" w:line="232" w:lineRule="exact"/>
        <w:jc w:val="both"/>
        <w:rPr>
          <w:color w:val="000000"/>
          <w:lang w:val="fr-FR"/>
        </w:rPr>
      </w:pPr>
      <w:r>
        <w:rPr>
          <w:color w:val="000000"/>
          <w:lang w:val="fr-FR"/>
        </w:rPr>
        <w:t>Cette demande doit intervenir au plus tard 10 jours avant la date limite de remise des plis.</w:t>
      </w:r>
    </w:p>
    <w:p w14:paraId="3D82703C" w14:textId="77777777" w:rsidR="00710657" w:rsidRDefault="005E7F4A">
      <w:pPr>
        <w:pStyle w:val="ParagrapheIndent2"/>
        <w:spacing w:after="240" w:line="232" w:lineRule="exact"/>
        <w:jc w:val="both"/>
        <w:rPr>
          <w:color w:val="000000"/>
          <w:lang w:val="fr-FR"/>
        </w:rPr>
      </w:pPr>
      <w:r>
        <w:rPr>
          <w:color w:val="000000"/>
          <w:lang w:val="fr-FR"/>
        </w:rPr>
        <w:t>Une réponse sera alors adressée, à toutes les entreprises ayant retiré le dossier ou l'ayant téléchargé après identification, 6 jours au plus tard avant la date limite de remise des plis.</w:t>
      </w:r>
    </w:p>
    <w:p w14:paraId="50187DBF" w14:textId="77777777" w:rsidR="00710657" w:rsidRDefault="005E7F4A">
      <w:pPr>
        <w:pStyle w:val="Titre2"/>
        <w:ind w:left="280"/>
        <w:rPr>
          <w:rFonts w:ascii="Trebuchet MS" w:eastAsia="Trebuchet MS" w:hAnsi="Trebuchet MS" w:cs="Trebuchet MS"/>
          <w:i w:val="0"/>
          <w:color w:val="000000"/>
          <w:sz w:val="24"/>
          <w:lang w:val="fr-FR"/>
        </w:rPr>
      </w:pPr>
      <w:bookmarkStart w:id="68" w:name="ArtL2_RC-2-A14.2"/>
      <w:bookmarkStart w:id="69" w:name="_Toc256000034"/>
      <w:bookmarkEnd w:id="68"/>
      <w:r>
        <w:rPr>
          <w:rFonts w:ascii="Trebuchet MS" w:eastAsia="Trebuchet MS" w:hAnsi="Trebuchet MS" w:cs="Trebuchet MS"/>
          <w:i w:val="0"/>
          <w:color w:val="000000"/>
          <w:sz w:val="24"/>
          <w:lang w:val="fr-FR"/>
        </w:rPr>
        <w:t>9.2 - Procédures de recours</w:t>
      </w:r>
      <w:bookmarkEnd w:id="69"/>
    </w:p>
    <w:p w14:paraId="569CDAF5" w14:textId="77777777" w:rsidR="00710657" w:rsidRDefault="005E7F4A">
      <w:pPr>
        <w:pStyle w:val="ParagrapheIndent2"/>
        <w:spacing w:line="232" w:lineRule="exact"/>
        <w:jc w:val="both"/>
        <w:rPr>
          <w:color w:val="000000"/>
          <w:lang w:val="fr-FR"/>
        </w:rPr>
      </w:pPr>
      <w:r>
        <w:rPr>
          <w:color w:val="000000"/>
          <w:lang w:val="fr-FR"/>
        </w:rPr>
        <w:t>Le tribunal territorialement compétent est :</w:t>
      </w:r>
    </w:p>
    <w:p w14:paraId="5A88C949" w14:textId="77777777" w:rsidR="00710657" w:rsidRDefault="005E7F4A" w:rsidP="005E7F4A">
      <w:pPr>
        <w:pStyle w:val="ParagrapheIndent2"/>
        <w:spacing w:line="232" w:lineRule="exact"/>
        <w:ind w:left="720"/>
        <w:jc w:val="both"/>
        <w:rPr>
          <w:color w:val="000000"/>
          <w:lang w:val="fr-FR"/>
        </w:rPr>
      </w:pPr>
      <w:r>
        <w:rPr>
          <w:color w:val="000000"/>
          <w:lang w:val="fr-FR"/>
        </w:rPr>
        <w:t>Tribunal Administratif de Besançon</w:t>
      </w:r>
    </w:p>
    <w:p w14:paraId="4C9EDF05" w14:textId="77777777" w:rsidR="00710657" w:rsidRDefault="005E7F4A" w:rsidP="005E7F4A">
      <w:pPr>
        <w:pStyle w:val="ParagrapheIndent2"/>
        <w:spacing w:line="232" w:lineRule="exact"/>
        <w:ind w:left="720"/>
        <w:jc w:val="both"/>
        <w:rPr>
          <w:color w:val="000000"/>
          <w:lang w:val="fr-FR"/>
        </w:rPr>
      </w:pPr>
      <w:r>
        <w:rPr>
          <w:color w:val="000000"/>
          <w:lang w:val="fr-FR"/>
        </w:rPr>
        <w:t>30 rue Charles Nodier</w:t>
      </w:r>
    </w:p>
    <w:p w14:paraId="05DE9312" w14:textId="77777777" w:rsidR="00710657" w:rsidRDefault="005E7F4A" w:rsidP="005E7F4A">
      <w:pPr>
        <w:pStyle w:val="ParagrapheIndent2"/>
        <w:spacing w:line="232" w:lineRule="exact"/>
        <w:ind w:left="720"/>
        <w:jc w:val="both"/>
        <w:rPr>
          <w:color w:val="000000"/>
          <w:lang w:val="fr-FR"/>
        </w:rPr>
      </w:pPr>
      <w:r>
        <w:rPr>
          <w:color w:val="000000"/>
          <w:lang w:val="fr-FR"/>
        </w:rPr>
        <w:t>25044 BESANCON CEDEX</w:t>
      </w:r>
    </w:p>
    <w:p w14:paraId="46BCBB42" w14:textId="77777777" w:rsidR="00710657" w:rsidRDefault="00710657" w:rsidP="005E7F4A">
      <w:pPr>
        <w:pStyle w:val="ParagrapheIndent2"/>
        <w:spacing w:line="232" w:lineRule="exact"/>
        <w:ind w:left="720"/>
        <w:jc w:val="both"/>
        <w:rPr>
          <w:color w:val="000000"/>
          <w:lang w:val="fr-FR"/>
        </w:rPr>
      </w:pPr>
    </w:p>
    <w:p w14:paraId="5168A2C6" w14:textId="77777777" w:rsidR="00710657" w:rsidRDefault="005E7F4A" w:rsidP="005E7F4A">
      <w:pPr>
        <w:pStyle w:val="ParagrapheIndent2"/>
        <w:spacing w:line="232" w:lineRule="exact"/>
        <w:ind w:left="720"/>
        <w:jc w:val="both"/>
        <w:rPr>
          <w:color w:val="000000"/>
          <w:lang w:val="fr-FR"/>
        </w:rPr>
      </w:pPr>
      <w:r>
        <w:rPr>
          <w:color w:val="000000"/>
          <w:lang w:val="fr-FR"/>
        </w:rPr>
        <w:t>Tél : 03 81 82 60 00</w:t>
      </w:r>
    </w:p>
    <w:p w14:paraId="363970EE" w14:textId="77777777" w:rsidR="00710657" w:rsidRDefault="005E7F4A" w:rsidP="005E7F4A">
      <w:pPr>
        <w:pStyle w:val="ParagrapheIndent2"/>
        <w:spacing w:line="232" w:lineRule="exact"/>
        <w:ind w:left="720"/>
        <w:jc w:val="both"/>
        <w:rPr>
          <w:color w:val="000000"/>
          <w:lang w:val="fr-FR"/>
        </w:rPr>
      </w:pPr>
      <w:r>
        <w:rPr>
          <w:color w:val="000000"/>
          <w:lang w:val="fr-FR"/>
        </w:rPr>
        <w:t>Télécopie : 03 81 82 60 01</w:t>
      </w:r>
    </w:p>
    <w:p w14:paraId="54AE1C9F" w14:textId="77777777" w:rsidR="00710657" w:rsidRDefault="005E7F4A" w:rsidP="005E7F4A">
      <w:pPr>
        <w:pStyle w:val="ParagrapheIndent2"/>
        <w:spacing w:after="240" w:line="232" w:lineRule="exact"/>
        <w:ind w:left="720"/>
        <w:jc w:val="both"/>
        <w:rPr>
          <w:color w:val="000000"/>
          <w:lang w:val="fr-FR"/>
        </w:rPr>
      </w:pPr>
      <w:r>
        <w:rPr>
          <w:color w:val="000000"/>
          <w:lang w:val="fr-FR"/>
        </w:rPr>
        <w:t>Courriel : greffe.ta-besancon@juradm.fr</w:t>
      </w:r>
    </w:p>
    <w:p w14:paraId="3FF8C3D4" w14:textId="77777777" w:rsidR="005E7F4A" w:rsidRDefault="005E7F4A">
      <w:pPr>
        <w:pStyle w:val="ParagrapheIndent2"/>
        <w:spacing w:line="232" w:lineRule="exact"/>
        <w:jc w:val="both"/>
        <w:rPr>
          <w:color w:val="000000"/>
          <w:lang w:val="fr-FR"/>
        </w:rPr>
      </w:pPr>
      <w:r>
        <w:rPr>
          <w:color w:val="000000"/>
          <w:lang w:val="fr-FR"/>
        </w:rPr>
        <w:t xml:space="preserve">Les voies de recours ouvertes aux candidats sont les suivantes : Référé </w:t>
      </w:r>
      <w:proofErr w:type="spellStart"/>
      <w:r>
        <w:rPr>
          <w:color w:val="000000"/>
          <w:lang w:val="fr-FR"/>
        </w:rPr>
        <w:t>pré-contractuel</w:t>
      </w:r>
      <w:proofErr w:type="spellEnd"/>
      <w:r>
        <w:rPr>
          <w:color w:val="000000"/>
          <w:lang w:val="fr-FR"/>
        </w:rPr>
        <w:t xml:space="preserve"> prévu aux articles L.551-1 à L.551-12 du Code de justice administrative (CJA), et pouvant être exercé avant la signature du contrat. Référé contractuel prévu aux articles L.551-13 à L.551-23 du CJA, et pouvant être exercé dans les délais prévus à l'article R. 551-7 du CJA. Recours de pleine juridiction ouvert aux tiers justifiant d'un intérêt lésé, et pouvant être exercé dans les deux mois suivant la date à laquelle la conclusion du contrat est rendue publique.</w:t>
      </w:r>
    </w:p>
    <w:p w14:paraId="56C0C0E1" w14:textId="457D8118" w:rsidR="00710657" w:rsidRDefault="005E7F4A">
      <w:pPr>
        <w:pStyle w:val="ParagrapheIndent2"/>
        <w:spacing w:line="232" w:lineRule="exact"/>
        <w:jc w:val="both"/>
        <w:rPr>
          <w:color w:val="000000"/>
          <w:lang w:val="fr-FR"/>
        </w:rPr>
      </w:pPr>
      <w:r>
        <w:rPr>
          <w:color w:val="000000"/>
          <w:lang w:val="fr-FR"/>
        </w:rPr>
        <w:cr/>
      </w:r>
      <w:r>
        <w:rPr>
          <w:color w:val="000000"/>
          <w:lang w:val="fr-FR"/>
        </w:rPr>
        <w:t>Pour obtenir des renseignements relatifs à l'introduction des recours, les candidats devront s'adresser à :</w:t>
      </w:r>
    </w:p>
    <w:p w14:paraId="3BB46908" w14:textId="77777777" w:rsidR="00710657" w:rsidRDefault="005E7F4A" w:rsidP="005E7F4A">
      <w:pPr>
        <w:pStyle w:val="ParagrapheIndent2"/>
        <w:spacing w:line="232" w:lineRule="exact"/>
        <w:ind w:left="720"/>
        <w:jc w:val="both"/>
        <w:rPr>
          <w:color w:val="000000"/>
          <w:lang w:val="fr-FR"/>
        </w:rPr>
      </w:pPr>
      <w:r>
        <w:rPr>
          <w:color w:val="000000"/>
          <w:lang w:val="fr-FR"/>
        </w:rPr>
        <w:t>Ville de Montbéliard</w:t>
      </w:r>
    </w:p>
    <w:p w14:paraId="132E23F6" w14:textId="77777777" w:rsidR="00710657" w:rsidRDefault="005E7F4A" w:rsidP="005E7F4A">
      <w:pPr>
        <w:pStyle w:val="ParagrapheIndent2"/>
        <w:spacing w:line="232" w:lineRule="exact"/>
        <w:ind w:left="720"/>
        <w:jc w:val="both"/>
        <w:rPr>
          <w:color w:val="000000"/>
          <w:lang w:val="fr-FR"/>
        </w:rPr>
      </w:pPr>
      <w:r>
        <w:rPr>
          <w:color w:val="000000"/>
          <w:lang w:val="fr-FR"/>
        </w:rPr>
        <w:t>rue de l'Hôtel de Ville</w:t>
      </w:r>
    </w:p>
    <w:p w14:paraId="6C2655DA" w14:textId="77777777" w:rsidR="00710657" w:rsidRDefault="005E7F4A" w:rsidP="005E7F4A">
      <w:pPr>
        <w:pStyle w:val="ParagrapheIndent2"/>
        <w:spacing w:line="232" w:lineRule="exact"/>
        <w:ind w:left="720"/>
        <w:jc w:val="both"/>
        <w:rPr>
          <w:color w:val="000000"/>
          <w:lang w:val="fr-FR"/>
        </w:rPr>
      </w:pPr>
      <w:r>
        <w:rPr>
          <w:color w:val="000000"/>
          <w:lang w:val="fr-FR"/>
        </w:rPr>
        <w:t>BP 95287 Place Saint Martin</w:t>
      </w:r>
    </w:p>
    <w:p w14:paraId="15B882F6" w14:textId="77777777" w:rsidR="00710657" w:rsidRDefault="005E7F4A" w:rsidP="005E7F4A">
      <w:pPr>
        <w:pStyle w:val="ParagrapheIndent2"/>
        <w:spacing w:line="232" w:lineRule="exact"/>
        <w:ind w:left="720"/>
        <w:jc w:val="both"/>
        <w:rPr>
          <w:color w:val="000000"/>
          <w:lang w:val="fr-FR"/>
        </w:rPr>
      </w:pPr>
      <w:r>
        <w:rPr>
          <w:color w:val="000000"/>
          <w:lang w:val="fr-FR"/>
        </w:rPr>
        <w:t>25205 MONTBELIARD CEDEX</w:t>
      </w:r>
    </w:p>
    <w:p w14:paraId="6284C718" w14:textId="77777777" w:rsidR="00710657" w:rsidRDefault="00710657">
      <w:pPr>
        <w:pStyle w:val="ParagrapheIndent2"/>
        <w:spacing w:line="232" w:lineRule="exact"/>
        <w:jc w:val="both"/>
        <w:rPr>
          <w:color w:val="000000"/>
          <w:lang w:val="fr-FR"/>
        </w:rPr>
      </w:pPr>
    </w:p>
    <w:p w14:paraId="1AD6D89C" w14:textId="77777777" w:rsidR="00710657" w:rsidRDefault="005E7F4A" w:rsidP="005E7F4A">
      <w:pPr>
        <w:pStyle w:val="ParagrapheIndent2"/>
        <w:spacing w:after="240" w:line="232" w:lineRule="exact"/>
        <w:ind w:left="720"/>
        <w:jc w:val="both"/>
        <w:rPr>
          <w:color w:val="000000"/>
          <w:lang w:val="fr-FR"/>
        </w:rPr>
      </w:pPr>
      <w:r>
        <w:rPr>
          <w:color w:val="000000"/>
          <w:lang w:val="fr-FR"/>
        </w:rPr>
        <w:t>Courriel : administration.generale@montbeliard.com</w:t>
      </w:r>
    </w:p>
    <w:p w14:paraId="3F4099EF" w14:textId="77777777" w:rsidR="00710657" w:rsidRDefault="005E7F4A">
      <w:pPr>
        <w:pStyle w:val="ParagrapheIndent2"/>
        <w:spacing w:line="232" w:lineRule="exact"/>
        <w:jc w:val="both"/>
        <w:rPr>
          <w:color w:val="000000"/>
          <w:lang w:val="fr-FR"/>
        </w:rPr>
      </w:pPr>
      <w:r>
        <w:rPr>
          <w:color w:val="000000"/>
          <w:lang w:val="fr-FR"/>
        </w:rPr>
        <w:t>En cas de difficultés survenant lors de la procédure de passation, l'organe chargé de jouer le rôle de médiateur est :</w:t>
      </w:r>
    </w:p>
    <w:p w14:paraId="2C5E47AF" w14:textId="77777777" w:rsidR="00710657" w:rsidRDefault="005E7F4A" w:rsidP="005E7F4A">
      <w:pPr>
        <w:pStyle w:val="ParagrapheIndent2"/>
        <w:spacing w:line="232" w:lineRule="exact"/>
        <w:ind w:left="720"/>
        <w:jc w:val="both"/>
        <w:rPr>
          <w:color w:val="000000"/>
          <w:lang w:val="fr-FR"/>
        </w:rPr>
      </w:pPr>
      <w:r>
        <w:rPr>
          <w:color w:val="000000"/>
          <w:lang w:val="fr-FR"/>
        </w:rPr>
        <w:t>Médiateur des Entreprises</w:t>
      </w:r>
    </w:p>
    <w:p w14:paraId="37F0C098" w14:textId="77777777" w:rsidR="00710657" w:rsidRDefault="005E7F4A" w:rsidP="005E7F4A">
      <w:pPr>
        <w:pStyle w:val="ParagrapheIndent2"/>
        <w:spacing w:line="232" w:lineRule="exact"/>
        <w:ind w:left="720"/>
        <w:jc w:val="both"/>
        <w:rPr>
          <w:color w:val="000000"/>
          <w:lang w:val="fr-FR"/>
        </w:rPr>
      </w:pPr>
      <w:r>
        <w:rPr>
          <w:color w:val="000000"/>
          <w:lang w:val="fr-FR"/>
        </w:rPr>
        <w:t>98 rue de Richelieu</w:t>
      </w:r>
    </w:p>
    <w:p w14:paraId="2A194DA7" w14:textId="77777777" w:rsidR="00710657" w:rsidRDefault="005E7F4A" w:rsidP="005E7F4A">
      <w:pPr>
        <w:pStyle w:val="ParagrapheIndent2"/>
        <w:spacing w:line="232" w:lineRule="exact"/>
        <w:ind w:left="720"/>
        <w:jc w:val="both"/>
        <w:rPr>
          <w:color w:val="000000"/>
          <w:lang w:val="fr-FR"/>
        </w:rPr>
      </w:pPr>
      <w:r>
        <w:rPr>
          <w:color w:val="000000"/>
          <w:lang w:val="fr-FR"/>
        </w:rPr>
        <w:t>75002 Paris</w:t>
      </w:r>
    </w:p>
    <w:p w14:paraId="27C4CF9E" w14:textId="77777777" w:rsidR="00710657" w:rsidRDefault="00710657">
      <w:pPr>
        <w:pStyle w:val="ParagrapheIndent2"/>
        <w:spacing w:line="232" w:lineRule="exact"/>
        <w:jc w:val="both"/>
        <w:rPr>
          <w:color w:val="000000"/>
          <w:lang w:val="fr-FR"/>
        </w:rPr>
      </w:pPr>
    </w:p>
    <w:p w14:paraId="445DB2F8" w14:textId="77777777" w:rsidR="00710657" w:rsidRDefault="005E7F4A" w:rsidP="005E7F4A">
      <w:pPr>
        <w:pStyle w:val="ParagrapheIndent2"/>
        <w:spacing w:line="232" w:lineRule="exact"/>
        <w:ind w:left="720"/>
        <w:jc w:val="both"/>
        <w:rPr>
          <w:color w:val="000000"/>
          <w:lang w:val="fr-FR"/>
        </w:rPr>
      </w:pPr>
      <w:r>
        <w:rPr>
          <w:color w:val="000000"/>
          <w:lang w:val="fr-FR"/>
        </w:rPr>
        <w:t>Adresse internet(U.R.L) : https://www.economie.gouv.fr/mediateur-des-entreprises</w:t>
      </w:r>
    </w:p>
    <w:sectPr w:rsidR="00710657">
      <w:footerReference w:type="default" r:id="rId22"/>
      <w:pgSz w:w="11900" w:h="16840"/>
      <w:pgMar w:top="580" w:right="1140" w:bottom="1140" w:left="1140" w:header="580" w:footer="11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515951" w14:textId="77777777" w:rsidR="005E7F4A" w:rsidRDefault="005E7F4A">
      <w:r>
        <w:separator/>
      </w:r>
    </w:p>
  </w:endnote>
  <w:endnote w:type="continuationSeparator" w:id="0">
    <w:p w14:paraId="332FB6A6" w14:textId="77777777" w:rsidR="005E7F4A" w:rsidRDefault="005E7F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altName w:val="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BA965" w14:textId="77777777" w:rsidR="00710657" w:rsidRDefault="00710657">
    <w:pPr>
      <w:spacing w:line="240" w:lineRule="exact"/>
    </w:pPr>
  </w:p>
  <w:tbl>
    <w:tblPr>
      <w:tblW w:w="0" w:type="auto"/>
      <w:tblLayout w:type="fixed"/>
      <w:tblLook w:val="04A0" w:firstRow="1" w:lastRow="0" w:firstColumn="1" w:lastColumn="0" w:noHBand="0" w:noVBand="1"/>
    </w:tblPr>
    <w:tblGrid>
      <w:gridCol w:w="5220"/>
      <w:gridCol w:w="4400"/>
    </w:tblGrid>
    <w:tr w:rsidR="00710657" w14:paraId="356A3CFD" w14:textId="77777777">
      <w:trPr>
        <w:trHeight w:val="245"/>
      </w:trPr>
      <w:tc>
        <w:tcPr>
          <w:tcW w:w="5220" w:type="dxa"/>
          <w:tcMar>
            <w:top w:w="0" w:type="dxa"/>
            <w:left w:w="0" w:type="dxa"/>
            <w:bottom w:w="0" w:type="dxa"/>
            <w:right w:w="0" w:type="dxa"/>
          </w:tcMar>
          <w:vAlign w:val="center"/>
        </w:tcPr>
        <w:p w14:paraId="5DFE6AE5" w14:textId="77777777" w:rsidR="00710657" w:rsidRDefault="005E7F4A">
          <w:pPr>
            <w:pStyle w:val="PiedDePage"/>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26BLEP19</w:t>
          </w:r>
        </w:p>
      </w:tc>
      <w:tc>
        <w:tcPr>
          <w:tcW w:w="4400" w:type="dxa"/>
          <w:tcMar>
            <w:top w:w="0" w:type="dxa"/>
            <w:left w:w="0" w:type="dxa"/>
            <w:bottom w:w="0" w:type="dxa"/>
            <w:right w:w="0" w:type="dxa"/>
          </w:tcMar>
          <w:vAlign w:val="center"/>
        </w:tcPr>
        <w:p w14:paraId="0457BFEB" w14:textId="77777777" w:rsidR="00710657" w:rsidRDefault="005E7F4A">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9</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16</w:t>
          </w:r>
          <w:r>
            <w:rPr>
              <w:color w:val="000000"/>
              <w:lang w:val="fr-FR"/>
            </w:rPr>
            <w:fldChar w:fldCharType="end"/>
          </w: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D725F" w14:textId="77777777" w:rsidR="00710657" w:rsidRDefault="00710657">
    <w:pPr>
      <w:spacing w:line="240" w:lineRule="exact"/>
    </w:pPr>
  </w:p>
  <w:tbl>
    <w:tblPr>
      <w:tblW w:w="0" w:type="auto"/>
      <w:tblLayout w:type="fixed"/>
      <w:tblLook w:val="04A0" w:firstRow="1" w:lastRow="0" w:firstColumn="1" w:lastColumn="0" w:noHBand="0" w:noVBand="1"/>
    </w:tblPr>
    <w:tblGrid>
      <w:gridCol w:w="5220"/>
      <w:gridCol w:w="4400"/>
    </w:tblGrid>
    <w:tr w:rsidR="00710657" w14:paraId="6FD91F40" w14:textId="77777777">
      <w:trPr>
        <w:trHeight w:val="245"/>
      </w:trPr>
      <w:tc>
        <w:tcPr>
          <w:tcW w:w="5220" w:type="dxa"/>
          <w:tcMar>
            <w:top w:w="0" w:type="dxa"/>
            <w:left w:w="0" w:type="dxa"/>
            <w:bottom w:w="0" w:type="dxa"/>
            <w:right w:w="0" w:type="dxa"/>
          </w:tcMar>
          <w:vAlign w:val="center"/>
        </w:tcPr>
        <w:p w14:paraId="5BC95CE9" w14:textId="77777777" w:rsidR="00710657" w:rsidRDefault="005E7F4A">
          <w:pPr>
            <w:pStyle w:val="PiedDePage"/>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26BLEP19</w:t>
          </w:r>
        </w:p>
      </w:tc>
      <w:tc>
        <w:tcPr>
          <w:tcW w:w="4400" w:type="dxa"/>
          <w:tcMar>
            <w:top w:w="0" w:type="dxa"/>
            <w:left w:w="0" w:type="dxa"/>
            <w:bottom w:w="0" w:type="dxa"/>
            <w:right w:w="0" w:type="dxa"/>
          </w:tcMar>
          <w:vAlign w:val="center"/>
        </w:tcPr>
        <w:p w14:paraId="56FE2B8A" w14:textId="77777777" w:rsidR="00710657" w:rsidRDefault="005E7F4A">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16</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16</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D7CFB9" w14:textId="77777777" w:rsidR="005E7F4A" w:rsidRDefault="005E7F4A">
      <w:r>
        <w:separator/>
      </w:r>
    </w:p>
  </w:footnote>
  <w:footnote w:type="continuationSeparator" w:id="0">
    <w:p w14:paraId="648A4997" w14:textId="77777777" w:rsidR="005E7F4A" w:rsidRDefault="005E7F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424E3"/>
    <w:multiLevelType w:val="hybridMultilevel"/>
    <w:tmpl w:val="895E7EBA"/>
    <w:lvl w:ilvl="0" w:tplc="8338673E">
      <w:numFmt w:val="bullet"/>
      <w:lvlText w:val="•"/>
      <w:lvlJc w:val="left"/>
      <w:pPr>
        <w:ind w:left="720" w:hanging="360"/>
      </w:pPr>
      <w:rPr>
        <w:rFonts w:ascii="Trebuchet MS" w:eastAsia="Trebuchet MS" w:hAnsi="Trebuchet MS" w:cs="Trebuchet M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28377AD4"/>
    <w:multiLevelType w:val="hybridMultilevel"/>
    <w:tmpl w:val="5386941C"/>
    <w:lvl w:ilvl="0" w:tplc="BED2EF26">
      <w:numFmt w:val="bullet"/>
      <w:lvlText w:val="-"/>
      <w:lvlJc w:val="left"/>
      <w:pPr>
        <w:ind w:left="720" w:hanging="360"/>
      </w:pPr>
      <w:rPr>
        <w:rFonts w:ascii="Trebuchet MS" w:eastAsia="Trebuchet MS" w:hAnsi="Trebuchet MS" w:cs="Trebuchet M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3E39595E"/>
    <w:multiLevelType w:val="hybridMultilevel"/>
    <w:tmpl w:val="82A0C8BA"/>
    <w:lvl w:ilvl="0" w:tplc="BED2EF26">
      <w:numFmt w:val="bullet"/>
      <w:lvlText w:val="-"/>
      <w:lvlJc w:val="left"/>
      <w:pPr>
        <w:ind w:left="720" w:hanging="360"/>
      </w:pPr>
      <w:rPr>
        <w:rFonts w:ascii="Trebuchet MS" w:eastAsia="Trebuchet MS" w:hAnsi="Trebuchet MS" w:cs="Trebuchet M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40C51729"/>
    <w:multiLevelType w:val="hybridMultilevel"/>
    <w:tmpl w:val="4710B390"/>
    <w:lvl w:ilvl="0" w:tplc="BED2EF26">
      <w:numFmt w:val="bullet"/>
      <w:lvlText w:val="-"/>
      <w:lvlJc w:val="left"/>
      <w:pPr>
        <w:ind w:left="720" w:hanging="360"/>
      </w:pPr>
      <w:rPr>
        <w:rFonts w:ascii="Trebuchet MS" w:eastAsia="Trebuchet MS" w:hAnsi="Trebuchet MS" w:cs="Trebuchet M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4AB24CF6"/>
    <w:multiLevelType w:val="hybridMultilevel"/>
    <w:tmpl w:val="7AC4465A"/>
    <w:lvl w:ilvl="0" w:tplc="BED2EF26">
      <w:numFmt w:val="bullet"/>
      <w:lvlText w:val="-"/>
      <w:lvlJc w:val="left"/>
      <w:pPr>
        <w:ind w:left="720" w:hanging="360"/>
      </w:pPr>
      <w:rPr>
        <w:rFonts w:ascii="Trebuchet MS" w:eastAsia="Trebuchet MS" w:hAnsi="Trebuchet MS" w:cs="Trebuchet M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51B66A8C"/>
    <w:multiLevelType w:val="hybridMultilevel"/>
    <w:tmpl w:val="A34AD35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57814AE0"/>
    <w:multiLevelType w:val="hybridMultilevel"/>
    <w:tmpl w:val="212C0122"/>
    <w:lvl w:ilvl="0" w:tplc="8338673E">
      <w:numFmt w:val="bullet"/>
      <w:lvlText w:val="•"/>
      <w:lvlJc w:val="left"/>
      <w:pPr>
        <w:ind w:left="720" w:hanging="360"/>
      </w:pPr>
      <w:rPr>
        <w:rFonts w:ascii="Trebuchet MS" w:eastAsia="Trebuchet MS" w:hAnsi="Trebuchet MS" w:cs="Trebuchet M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5DD3415C"/>
    <w:multiLevelType w:val="hybridMultilevel"/>
    <w:tmpl w:val="3EB4DD80"/>
    <w:lvl w:ilvl="0" w:tplc="04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8411173">
    <w:abstractNumId w:val="5"/>
  </w:num>
  <w:num w:numId="2" w16cid:durableId="1484735170">
    <w:abstractNumId w:val="3"/>
  </w:num>
  <w:num w:numId="3" w16cid:durableId="631864569">
    <w:abstractNumId w:val="7"/>
  </w:num>
  <w:num w:numId="4" w16cid:durableId="1476801780">
    <w:abstractNumId w:val="1"/>
  </w:num>
  <w:num w:numId="5" w16cid:durableId="1763530061">
    <w:abstractNumId w:val="2"/>
  </w:num>
  <w:num w:numId="6" w16cid:durableId="2048603174">
    <w:abstractNumId w:val="4"/>
  </w:num>
  <w:num w:numId="7" w16cid:durableId="2045670899">
    <w:abstractNumId w:val="6"/>
  </w:num>
  <w:num w:numId="8" w16cid:durableId="7022921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710657"/>
    <w:rsid w:val="005E7F4A"/>
    <w:rsid w:val="00710657"/>
    <w:rsid w:val="008301D1"/>
  </w:rsids>
  <m:mathPr>
    <m:mathFont m:val="Cambria Math"/>
    <m:brkBin m:val="before"/>
    <m:brkBinSub m:val="--"/>
    <m:smallFrac m:val="0"/>
    <m:dispDef/>
    <m:lMargin m:val="0"/>
    <m:rMargin m:val="0"/>
    <m:defJc m:val="centerGroup"/>
    <m:wrapRight/>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1"/>
    <o:shapelayout v:ext="edit">
      <o:idmap v:ext="edit" data="1"/>
    </o:shapelayout>
  </w:shapeDefaults>
  <w:decimalSymbol w:val=","/>
  <w:listSeparator w:val=";"/>
  <w14:docId w14:val="467DF1BD"/>
  <w15:docId w15:val="{0FC7B26F-B4E1-4B67-8DF9-599D8DEE4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A5467"/>
    <w:rPr>
      <w:rFonts w:ascii="Arial" w:hAnsi="Arial"/>
      <w:sz w:val="24"/>
      <w:szCs w:val="24"/>
    </w:rPr>
  </w:style>
  <w:style w:type="paragraph" w:styleId="Titre1">
    <w:name w:val="heading 1"/>
    <w:basedOn w:val="Normal"/>
    <w:next w:val="Normal"/>
    <w:qFormat/>
    <w:rsid w:val="00EF7B96"/>
    <w:pPr>
      <w:keepNext/>
      <w:spacing w:after="120"/>
      <w:outlineLvl w:val="0"/>
    </w:pPr>
    <w:rPr>
      <w:rFonts w:cs="Arial"/>
      <w:b/>
      <w:bCs/>
      <w:kern w:val="32"/>
      <w:sz w:val="32"/>
      <w:szCs w:val="32"/>
    </w:rPr>
  </w:style>
  <w:style w:type="paragraph" w:styleId="Titre2">
    <w:name w:val="heading 2"/>
    <w:basedOn w:val="Normal"/>
    <w:next w:val="Normal"/>
    <w:qFormat/>
    <w:rsid w:val="00EF7B96"/>
    <w:pPr>
      <w:keepNext/>
      <w:spacing w:after="60"/>
      <w:outlineLvl w:val="1"/>
    </w:pPr>
    <w:rPr>
      <w:rFonts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TD">
    <w:name w:val="table TD"/>
    <w:basedOn w:val="Normal"/>
    <w:next w:val="Normal"/>
    <w:qFormat/>
    <w:rsid w:val="006A5467"/>
    <w:rPr>
      <w:rFonts w:ascii="Trebuchet MS" w:eastAsia="Trebuchet MS" w:hAnsi="Trebuchet MS" w:cs="Trebuchet MS"/>
      <w:sz w:val="20"/>
    </w:rPr>
  </w:style>
  <w:style w:type="paragraph" w:customStyle="1" w:styleId="Titletable">
    <w:name w:val="Title table"/>
    <w:basedOn w:val="Normal"/>
    <w:next w:val="Normal"/>
    <w:qFormat/>
    <w:rsid w:val="006A5467"/>
    <w:rPr>
      <w:rFonts w:ascii="Trebuchet MS" w:eastAsia="Trebuchet MS" w:hAnsi="Trebuchet MS" w:cs="Trebuchet MS"/>
      <w:b/>
      <w:color w:val="FFFFFF"/>
      <w:sz w:val="28"/>
    </w:rPr>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sid w:val="006A5467"/>
    <w:rPr>
      <w:rFonts w:ascii="Trebuchet MS" w:eastAsia="Trebuchet MS" w:hAnsi="Trebuchet MS" w:cs="Trebuchet MS"/>
      <w:sz w:val="18"/>
    </w:rPr>
  </w:style>
  <w:style w:type="paragraph" w:customStyle="1" w:styleId="ParagrapheIndent2">
    <w:name w:val="ParagrapheIndent2"/>
    <w:basedOn w:val="Normal"/>
    <w:next w:val="Normal"/>
    <w:qFormat/>
    <w:rsid w:val="006A5467"/>
    <w:rPr>
      <w:rFonts w:ascii="Trebuchet MS" w:eastAsia="Trebuchet MS" w:hAnsi="Trebuchet MS" w:cs="Trebuchet MS"/>
      <w:sz w:val="20"/>
    </w:rPr>
  </w:style>
  <w:style w:type="paragraph" w:customStyle="1" w:styleId="style1">
    <w:name w:val="style1"/>
    <w:basedOn w:val="Normal"/>
    <w:next w:val="Normal"/>
    <w:qFormat/>
    <w:rsid w:val="006A5467"/>
    <w:rPr>
      <w:rFonts w:ascii="Trebuchet MS" w:eastAsia="Trebuchet MS" w:hAnsi="Trebuchet MS" w:cs="Trebuchet MS"/>
      <w:sz w:val="20"/>
    </w:rPr>
  </w:style>
  <w:style w:type="paragraph" w:customStyle="1" w:styleId="Valign">
    <w:name w:val="Valign"/>
    <w:basedOn w:val="Normal"/>
    <w:next w:val="Normal"/>
    <w:qFormat/>
    <w:rsid w:val="006A5467"/>
    <w:rPr>
      <w:rFonts w:ascii="Trebuchet MS" w:eastAsia="Trebuchet MS" w:hAnsi="Trebuchet MS" w:cs="Trebuchet MS"/>
      <w:sz w:val="20"/>
    </w:rPr>
  </w:style>
  <w:style w:type="paragraph" w:customStyle="1" w:styleId="tableCF">
    <w:name w:val="table CF"/>
    <w:basedOn w:val="Normal"/>
    <w:next w:val="Normal"/>
    <w:qFormat/>
    <w:rsid w:val="006A5467"/>
    <w:rPr>
      <w:rFonts w:ascii="Trebuchet MS" w:eastAsia="Trebuchet MS" w:hAnsi="Trebuchet MS" w:cs="Trebuchet MS"/>
      <w:b/>
      <w:sz w:val="20"/>
    </w:rPr>
  </w:style>
  <w:style w:type="paragraph" w:customStyle="1" w:styleId="tableCH">
    <w:name w:val="table CH"/>
    <w:basedOn w:val="Normal"/>
    <w:next w:val="Normal"/>
    <w:qFormat/>
    <w:rsid w:val="006A5467"/>
    <w:rPr>
      <w:rFonts w:ascii="Trebuchet MS" w:eastAsia="Trebuchet MS" w:hAnsi="Trebuchet MS" w:cs="Trebuchet MS"/>
      <w:b/>
      <w:sz w:val="20"/>
    </w:rPr>
  </w:style>
  <w:style w:type="paragraph" w:customStyle="1" w:styleId="ParagrapheIndent1">
    <w:name w:val="ParagrapheIndent1"/>
    <w:basedOn w:val="Normal"/>
    <w:next w:val="Normal"/>
    <w:qFormat/>
    <w:rsid w:val="006A5467"/>
    <w:rPr>
      <w:rFonts w:ascii="Trebuchet MS" w:eastAsia="Trebuchet MS" w:hAnsi="Trebuchet MS" w:cs="Trebuchet MS"/>
      <w:sz w:val="20"/>
    </w:rPr>
  </w:style>
  <w:style w:type="paragraph" w:styleId="TM1">
    <w:name w:val="toc 1"/>
    <w:basedOn w:val="Normal"/>
    <w:next w:val="Normal"/>
    <w:autoRedefine/>
    <w:rsid w:val="00805BCE"/>
  </w:style>
  <w:style w:type="character" w:styleId="Lienhypertexte">
    <w:name w:val="Hyperlink"/>
    <w:basedOn w:val="Policepardfaut"/>
    <w:rsid w:val="00EF7B96"/>
    <w:rPr>
      <w:color w:val="0000FF"/>
      <w:u w:val="single"/>
    </w:rPr>
  </w:style>
  <w:style w:type="paragraph" w:styleId="TM2">
    <w:name w:val="toc 2"/>
    <w:basedOn w:val="Normal"/>
    <w:next w:val="Normal"/>
    <w:autoRedefine/>
    <w:rsid w:val="00805BCE"/>
    <w:pPr>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11</Pages>
  <Words>4126</Words>
  <Characters>22699</Characters>
  <Application>Microsoft Office Word</Application>
  <DocSecurity>0</DocSecurity>
  <Lines>189</Lines>
  <Paragraphs>53</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BOUDJEMA Séverine</cp:lastModifiedBy>
  <cp:revision>2</cp:revision>
  <dcterms:created xsi:type="dcterms:W3CDTF">2026-10-14T09:42:00Z</dcterms:created>
  <dcterms:modified xsi:type="dcterms:W3CDTF">2026-10-14T09:51:00Z</dcterms:modified>
</cp:coreProperties>
</file>