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4DAD" w:rsidRDefault="000C46D9">
      <w:pPr>
        <w:ind w:left="3400" w:right="3360"/>
        <w:rPr>
          <w:sz w:val="2"/>
        </w:rPr>
      </w:pPr>
      <w:r>
        <w:rPr>
          <w:noProof/>
          <w:lang w:val="fr-FR" w:eastAsia="fr-FR"/>
        </w:rPr>
        <w:drawing>
          <wp:inline distT="0" distB="0" distL="0" distR="0">
            <wp:extent cx="1809750" cy="90487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09750" cy="904875"/>
                    </a:xfrm>
                    <a:prstGeom prst="rect">
                      <a:avLst/>
                    </a:prstGeom>
                    <a:noFill/>
                    <a:ln>
                      <a:noFill/>
                    </a:ln>
                  </pic:spPr>
                </pic:pic>
              </a:graphicData>
            </a:graphic>
          </wp:inline>
        </w:drawing>
      </w:r>
    </w:p>
    <w:p w:rsidR="00DD4DAD" w:rsidRDefault="00DD4DAD">
      <w:pPr>
        <w:spacing w:line="240" w:lineRule="exact"/>
      </w:pPr>
    </w:p>
    <w:p w:rsidR="00DD4DAD" w:rsidRDefault="00DD4DAD">
      <w:pPr>
        <w:spacing w:after="40" w:line="240" w:lineRule="exact"/>
      </w:pPr>
    </w:p>
    <w:tbl>
      <w:tblPr>
        <w:tblW w:w="0" w:type="auto"/>
        <w:tblLayout w:type="fixed"/>
        <w:tblLook w:val="04A0" w:firstRow="1" w:lastRow="0" w:firstColumn="1" w:lastColumn="0" w:noHBand="0" w:noVBand="1"/>
      </w:tblPr>
      <w:tblGrid>
        <w:gridCol w:w="9620"/>
      </w:tblGrid>
      <w:tr w:rsidR="00DD4DAD">
        <w:tc>
          <w:tcPr>
            <w:tcW w:w="9620" w:type="dxa"/>
            <w:shd w:val="clear" w:color="666553" w:fill="666553"/>
            <w:tcMar>
              <w:top w:w="30" w:type="dxa"/>
              <w:left w:w="0" w:type="dxa"/>
              <w:bottom w:w="0" w:type="dxa"/>
              <w:right w:w="0" w:type="dxa"/>
            </w:tcMar>
            <w:vAlign w:val="center"/>
          </w:tcPr>
          <w:p w:rsidR="00DD4DAD" w:rsidRDefault="000C46D9">
            <w:pPr>
              <w:jc w:val="center"/>
              <w:rPr>
                <w:rFonts w:ascii="Trebuchet MS" w:eastAsia="Trebuchet MS" w:hAnsi="Trebuchet MS" w:cs="Trebuchet MS"/>
                <w:b/>
                <w:color w:val="FFFFFF"/>
                <w:sz w:val="28"/>
                <w:lang w:val="fr-FR"/>
              </w:rPr>
            </w:pPr>
            <w:r>
              <w:rPr>
                <w:rFonts w:ascii="Trebuchet MS" w:eastAsia="Trebuchet MS" w:hAnsi="Trebuchet MS" w:cs="Trebuchet MS"/>
                <w:b/>
                <w:color w:val="FFFFFF"/>
                <w:sz w:val="28"/>
                <w:lang w:val="fr-FR"/>
              </w:rPr>
              <w:t>RÈGLEMENT DE LA CONSULTATION</w:t>
            </w:r>
          </w:p>
        </w:tc>
      </w:tr>
    </w:tbl>
    <w:p w:rsidR="00DD4DAD" w:rsidRDefault="000C46D9">
      <w:pPr>
        <w:spacing w:line="240" w:lineRule="exact"/>
      </w:pPr>
      <w:r>
        <w:t xml:space="preserve"> </w:t>
      </w:r>
    </w:p>
    <w:p w:rsidR="00DD4DAD" w:rsidRDefault="00DD4DAD">
      <w:pPr>
        <w:spacing w:after="220" w:line="240" w:lineRule="exact"/>
      </w:pPr>
    </w:p>
    <w:p w:rsidR="00DD4DAD" w:rsidRDefault="000C46D9">
      <w:pPr>
        <w:spacing w:before="20"/>
        <w:jc w:val="center"/>
        <w:rPr>
          <w:rFonts w:ascii="Trebuchet MS" w:eastAsia="Trebuchet MS" w:hAnsi="Trebuchet MS" w:cs="Trebuchet MS"/>
          <w:b/>
          <w:color w:val="000000"/>
          <w:sz w:val="28"/>
          <w:lang w:val="fr-FR"/>
        </w:rPr>
      </w:pPr>
      <w:r>
        <w:rPr>
          <w:rFonts w:ascii="Trebuchet MS" w:eastAsia="Trebuchet MS" w:hAnsi="Trebuchet MS" w:cs="Trebuchet MS"/>
          <w:b/>
          <w:color w:val="000000"/>
          <w:sz w:val="28"/>
          <w:lang w:val="fr-FR"/>
        </w:rPr>
        <w:t>MARCHÉ PUBLIC DE MAÎTRISE D'OEUVRE</w:t>
      </w:r>
    </w:p>
    <w:p w:rsidR="00DD4DAD" w:rsidRDefault="00DD4DAD">
      <w:pPr>
        <w:spacing w:line="240" w:lineRule="exact"/>
      </w:pPr>
    </w:p>
    <w:p w:rsidR="00DD4DAD" w:rsidRDefault="00DD4DAD">
      <w:pPr>
        <w:spacing w:line="240" w:lineRule="exact"/>
      </w:pPr>
    </w:p>
    <w:p w:rsidR="00DD4DAD" w:rsidRDefault="00DD4DAD">
      <w:pPr>
        <w:spacing w:line="240" w:lineRule="exact"/>
      </w:pPr>
    </w:p>
    <w:p w:rsidR="00DD4DAD" w:rsidRDefault="00DD4DAD">
      <w:pPr>
        <w:spacing w:line="240" w:lineRule="exact"/>
      </w:pPr>
    </w:p>
    <w:p w:rsidR="00DD4DAD" w:rsidRDefault="00DD4DAD">
      <w:pPr>
        <w:spacing w:line="240" w:lineRule="exact"/>
      </w:pPr>
    </w:p>
    <w:p w:rsidR="00DD4DAD" w:rsidRDefault="00DD4DAD">
      <w:pPr>
        <w:spacing w:line="240" w:lineRule="exact"/>
      </w:pPr>
    </w:p>
    <w:p w:rsidR="00DD4DAD" w:rsidRDefault="00DD4DAD">
      <w:pPr>
        <w:spacing w:line="240" w:lineRule="exact"/>
      </w:pPr>
    </w:p>
    <w:p w:rsidR="00DD4DAD" w:rsidRDefault="00DD4DAD">
      <w:pPr>
        <w:spacing w:after="180" w:line="240" w:lineRule="exact"/>
      </w:pPr>
    </w:p>
    <w:tbl>
      <w:tblPr>
        <w:tblW w:w="0" w:type="auto"/>
        <w:tblLayout w:type="fixed"/>
        <w:tblLook w:val="04A0" w:firstRow="1" w:lastRow="0" w:firstColumn="1" w:lastColumn="0" w:noHBand="0" w:noVBand="1"/>
      </w:tblPr>
      <w:tblGrid>
        <w:gridCol w:w="1260"/>
        <w:gridCol w:w="7100"/>
        <w:gridCol w:w="1260"/>
      </w:tblGrid>
      <w:tr w:rsidR="00DD4DAD">
        <w:trPr>
          <w:trHeight w:val="1075"/>
        </w:trPr>
        <w:tc>
          <w:tcPr>
            <w:tcW w:w="1260" w:type="dxa"/>
            <w:tcMar>
              <w:top w:w="0" w:type="dxa"/>
              <w:left w:w="0" w:type="dxa"/>
              <w:bottom w:w="0" w:type="dxa"/>
              <w:right w:w="0" w:type="dxa"/>
            </w:tcMar>
          </w:tcPr>
          <w:p w:rsidR="00DD4DAD" w:rsidRDefault="00DD4DAD">
            <w:pPr>
              <w:rPr>
                <w:sz w:val="2"/>
              </w:rPr>
            </w:pPr>
          </w:p>
        </w:tc>
        <w:tc>
          <w:tcPr>
            <w:tcW w:w="7100" w:type="dxa"/>
            <w:tcBorders>
              <w:top w:val="single" w:sz="4" w:space="0" w:color="000000"/>
              <w:bottom w:val="single" w:sz="4" w:space="0" w:color="000000"/>
            </w:tcBorders>
            <w:tcMar>
              <w:top w:w="225" w:type="dxa"/>
              <w:left w:w="0" w:type="dxa"/>
              <w:bottom w:w="225" w:type="dxa"/>
              <w:right w:w="0" w:type="dxa"/>
            </w:tcMar>
            <w:vAlign w:val="center"/>
          </w:tcPr>
          <w:p w:rsidR="00DD4DAD" w:rsidRDefault="000C46D9">
            <w:pPr>
              <w:spacing w:line="325" w:lineRule="exact"/>
              <w:jc w:val="center"/>
              <w:rPr>
                <w:rFonts w:ascii="Trebuchet MS" w:eastAsia="Trebuchet MS" w:hAnsi="Trebuchet MS" w:cs="Trebuchet MS"/>
                <w:b/>
                <w:color w:val="000000"/>
                <w:sz w:val="28"/>
                <w:lang w:val="fr-FR"/>
              </w:rPr>
            </w:pPr>
            <w:r>
              <w:rPr>
                <w:rFonts w:ascii="Trebuchet MS" w:eastAsia="Trebuchet MS" w:hAnsi="Trebuchet MS" w:cs="Trebuchet MS"/>
                <w:b/>
                <w:color w:val="000000"/>
                <w:sz w:val="28"/>
                <w:lang w:val="fr-FR"/>
              </w:rPr>
              <w:t xml:space="preserve">MAITRISE D'OEUVRE POUR L'AMENAGEMENT D'UNE AIRE D'ACCUEIL PERMANENTE DES GENS DU VOYAGE ET DE TERRAINS FAMILIAUX </w:t>
            </w:r>
          </w:p>
        </w:tc>
        <w:tc>
          <w:tcPr>
            <w:tcW w:w="1260" w:type="dxa"/>
            <w:tcMar>
              <w:top w:w="0" w:type="dxa"/>
              <w:left w:w="0" w:type="dxa"/>
              <w:bottom w:w="0" w:type="dxa"/>
              <w:right w:w="0" w:type="dxa"/>
            </w:tcMar>
          </w:tcPr>
          <w:p w:rsidR="00DD4DAD" w:rsidRDefault="00DD4DAD">
            <w:pPr>
              <w:rPr>
                <w:sz w:val="2"/>
              </w:rPr>
            </w:pPr>
          </w:p>
        </w:tc>
      </w:tr>
      <w:tr w:rsidR="00DD4DAD">
        <w:trPr>
          <w:trHeight w:val="292"/>
        </w:trPr>
        <w:tc>
          <w:tcPr>
            <w:tcW w:w="9620" w:type="dxa"/>
            <w:gridSpan w:val="3"/>
            <w:vMerge w:val="restart"/>
            <w:tcMar>
              <w:top w:w="0" w:type="dxa"/>
              <w:left w:w="0" w:type="dxa"/>
              <w:bottom w:w="0" w:type="dxa"/>
              <w:right w:w="0" w:type="dxa"/>
            </w:tcMar>
            <w:vAlign w:val="center"/>
          </w:tcPr>
          <w:p w:rsidR="00DD4DAD" w:rsidRDefault="000C46D9">
            <w:pPr>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Date et heure limites de réception des offres :</w:t>
            </w:r>
          </w:p>
        </w:tc>
      </w:tr>
      <w:tr w:rsidR="00DD4DAD">
        <w:trPr>
          <w:trHeight w:val="276"/>
        </w:trPr>
        <w:tc>
          <w:tcPr>
            <w:tcW w:w="9620" w:type="dxa"/>
            <w:gridSpan w:val="3"/>
            <w:vMerge/>
            <w:tcMar>
              <w:top w:w="0" w:type="dxa"/>
              <w:left w:w="0" w:type="dxa"/>
              <w:bottom w:w="0" w:type="dxa"/>
              <w:right w:w="0" w:type="dxa"/>
            </w:tcMar>
          </w:tcPr>
          <w:p w:rsidR="00DD4DAD" w:rsidRDefault="00DD4DAD"/>
        </w:tc>
      </w:tr>
    </w:tbl>
    <w:p w:rsidR="00DD4DAD" w:rsidRDefault="000C46D9">
      <w:pPr>
        <w:spacing w:before="60" w:after="20"/>
        <w:jc w:val="center"/>
        <w:rPr>
          <w:rFonts w:ascii="Trebuchet MS" w:eastAsia="Trebuchet MS" w:hAnsi="Trebuchet MS" w:cs="Trebuchet MS"/>
          <w:color w:val="000000"/>
          <w:lang w:val="fr-FR"/>
        </w:rPr>
      </w:pPr>
      <w:proofErr w:type="gramStart"/>
      <w:r>
        <w:rPr>
          <w:rFonts w:ascii="Trebuchet MS" w:eastAsia="Trebuchet MS" w:hAnsi="Trebuchet MS" w:cs="Trebuchet MS"/>
          <w:color w:val="000000"/>
          <w:lang w:val="fr-FR"/>
        </w:rPr>
        <w:t>lundi</w:t>
      </w:r>
      <w:proofErr w:type="gramEnd"/>
      <w:r>
        <w:rPr>
          <w:rFonts w:ascii="Trebuchet MS" w:eastAsia="Trebuchet MS" w:hAnsi="Trebuchet MS" w:cs="Trebuchet MS"/>
          <w:color w:val="000000"/>
          <w:lang w:val="fr-FR"/>
        </w:rPr>
        <w:t xml:space="preserve"> 16 novembre 2026 à 12:00</w:t>
      </w:r>
    </w:p>
    <w:p w:rsidR="00DD4DAD" w:rsidRDefault="00DD4DAD">
      <w:pPr>
        <w:spacing w:line="240" w:lineRule="exact"/>
      </w:pPr>
    </w:p>
    <w:p w:rsidR="00DD4DAD" w:rsidRDefault="00DD4DAD">
      <w:pPr>
        <w:spacing w:line="240" w:lineRule="exact"/>
      </w:pPr>
    </w:p>
    <w:p w:rsidR="00DD4DAD" w:rsidRDefault="00DD4DAD">
      <w:pPr>
        <w:spacing w:line="240" w:lineRule="exact"/>
      </w:pPr>
    </w:p>
    <w:p w:rsidR="00DD4DAD" w:rsidRDefault="00DD4DAD">
      <w:pPr>
        <w:spacing w:line="240" w:lineRule="exact"/>
      </w:pPr>
    </w:p>
    <w:p w:rsidR="00DD4DAD" w:rsidRDefault="00DD4DAD">
      <w:pPr>
        <w:spacing w:line="240" w:lineRule="exact"/>
      </w:pPr>
    </w:p>
    <w:p w:rsidR="00DD4DAD" w:rsidRDefault="00DD4DAD">
      <w:pPr>
        <w:spacing w:line="240" w:lineRule="exact"/>
      </w:pPr>
    </w:p>
    <w:p w:rsidR="00DD4DAD" w:rsidRDefault="00DD4DAD">
      <w:pPr>
        <w:spacing w:line="240" w:lineRule="exact"/>
      </w:pPr>
    </w:p>
    <w:p w:rsidR="00DD4DAD" w:rsidRDefault="00DD4DAD">
      <w:pPr>
        <w:spacing w:line="240" w:lineRule="exact"/>
      </w:pPr>
    </w:p>
    <w:p w:rsidR="00DD4DAD" w:rsidRDefault="000C46D9">
      <w:pPr>
        <w:spacing w:line="279" w:lineRule="exact"/>
        <w:jc w:val="center"/>
        <w:rPr>
          <w:rFonts w:ascii="Trebuchet MS" w:eastAsia="Trebuchet MS" w:hAnsi="Trebuchet MS" w:cs="Trebuchet MS"/>
          <w:color w:val="000000"/>
          <w:lang w:val="fr-FR"/>
        </w:rPr>
      </w:pPr>
      <w:r>
        <w:rPr>
          <w:rFonts w:ascii="Trebuchet MS" w:eastAsia="Trebuchet MS" w:hAnsi="Trebuchet MS" w:cs="Trebuchet MS"/>
          <w:b/>
          <w:color w:val="000000"/>
          <w:lang w:val="fr-FR"/>
        </w:rPr>
        <w:t>Durance Luberon Verdon Agglomération</w:t>
      </w:r>
    </w:p>
    <w:p w:rsidR="00DD4DAD" w:rsidRDefault="000C46D9">
      <w:pPr>
        <w:spacing w:line="279" w:lineRule="exact"/>
        <w:jc w:val="center"/>
        <w:rPr>
          <w:rFonts w:ascii="Trebuchet MS" w:eastAsia="Trebuchet MS" w:hAnsi="Trebuchet MS" w:cs="Trebuchet MS"/>
          <w:color w:val="000000"/>
          <w:lang w:val="fr-FR"/>
        </w:rPr>
      </w:pPr>
      <w:r>
        <w:rPr>
          <w:rFonts w:ascii="Trebuchet MS" w:eastAsia="Trebuchet MS" w:hAnsi="Trebuchet MS" w:cs="Trebuchet MS"/>
          <w:b/>
          <w:color w:val="000000"/>
          <w:lang w:val="fr-FR"/>
        </w:rPr>
        <w:t xml:space="preserve">Service des marchés publics </w:t>
      </w:r>
    </w:p>
    <w:p w:rsidR="00DD4DAD" w:rsidRDefault="000C46D9">
      <w:pPr>
        <w:spacing w:line="279" w:lineRule="exact"/>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Hôtel de Ville</w:t>
      </w:r>
    </w:p>
    <w:p w:rsidR="00DD4DAD" w:rsidRDefault="000C46D9">
      <w:pPr>
        <w:spacing w:line="279" w:lineRule="exact"/>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Place de l'Hôtel de Ville</w:t>
      </w:r>
    </w:p>
    <w:p w:rsidR="00DD4DAD" w:rsidRDefault="000C46D9">
      <w:pPr>
        <w:spacing w:line="279" w:lineRule="exact"/>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BP 107</w:t>
      </w:r>
    </w:p>
    <w:p w:rsidR="00DD4DAD" w:rsidRDefault="000C46D9">
      <w:pPr>
        <w:spacing w:line="279" w:lineRule="exact"/>
        <w:jc w:val="center"/>
        <w:rPr>
          <w:rFonts w:ascii="Trebuchet MS" w:eastAsia="Trebuchet MS" w:hAnsi="Trebuchet MS" w:cs="Trebuchet MS"/>
          <w:color w:val="000000"/>
          <w:lang w:val="fr-FR"/>
        </w:rPr>
        <w:sectPr w:rsidR="00DD4DAD">
          <w:pgSz w:w="11900" w:h="16840"/>
          <w:pgMar w:top="1400" w:right="1140" w:bottom="1440" w:left="1140" w:header="1400" w:footer="1440" w:gutter="0"/>
          <w:cols w:space="708"/>
        </w:sectPr>
      </w:pPr>
      <w:r>
        <w:rPr>
          <w:rFonts w:ascii="Trebuchet MS" w:eastAsia="Trebuchet MS" w:hAnsi="Trebuchet MS" w:cs="Trebuchet MS"/>
          <w:color w:val="000000"/>
          <w:lang w:val="fr-FR"/>
        </w:rPr>
        <w:t>04100 MANOSQUE</w:t>
      </w:r>
    </w:p>
    <w:p w:rsidR="00DD4DAD" w:rsidRDefault="00DD4DAD">
      <w:pPr>
        <w:spacing w:line="200" w:lineRule="exact"/>
        <w:rPr>
          <w:sz w:val="20"/>
        </w:rPr>
      </w:pPr>
    </w:p>
    <w:p w:rsidR="00DD4DAD" w:rsidRDefault="000C46D9">
      <w:pPr>
        <w:pStyle w:val="Titre1"/>
        <w:shd w:val="clear" w:color="FD2456" w:fill="FD2456"/>
        <w:rPr>
          <w:rFonts w:ascii="Trebuchet MS" w:eastAsia="Trebuchet MS" w:hAnsi="Trebuchet MS" w:cs="Trebuchet MS"/>
          <w:color w:val="FFFFFF"/>
          <w:sz w:val="28"/>
          <w:lang w:val="fr-FR"/>
        </w:rPr>
      </w:pPr>
      <w:bookmarkStart w:id="0" w:name="ArtL1_RC-2-A2"/>
      <w:bookmarkStart w:id="1" w:name="_Toc256000000"/>
      <w:bookmarkEnd w:id="0"/>
      <w:r>
        <w:rPr>
          <w:rFonts w:ascii="Trebuchet MS" w:eastAsia="Trebuchet MS" w:hAnsi="Trebuchet MS" w:cs="Trebuchet MS"/>
          <w:color w:val="FFFFFF"/>
          <w:sz w:val="28"/>
          <w:lang w:val="fr-FR"/>
        </w:rPr>
        <w:t>1 - Objet et étendue de la consultation</w:t>
      </w:r>
      <w:bookmarkEnd w:id="1"/>
    </w:p>
    <w:p w:rsidR="00DD4DAD" w:rsidRDefault="000C46D9">
      <w:pPr>
        <w:spacing w:line="60" w:lineRule="exact"/>
        <w:rPr>
          <w:sz w:val="6"/>
        </w:rPr>
      </w:pPr>
      <w:r>
        <w:t xml:space="preserve"> </w:t>
      </w:r>
    </w:p>
    <w:p w:rsidR="00DD4DAD" w:rsidRDefault="000C46D9">
      <w:pPr>
        <w:pStyle w:val="Titre2"/>
        <w:ind w:left="280"/>
        <w:rPr>
          <w:rFonts w:ascii="Trebuchet MS" w:eastAsia="Trebuchet MS" w:hAnsi="Trebuchet MS" w:cs="Trebuchet MS"/>
          <w:i w:val="0"/>
          <w:color w:val="000000"/>
          <w:sz w:val="24"/>
          <w:lang w:val="fr-FR"/>
        </w:rPr>
      </w:pPr>
      <w:bookmarkStart w:id="2" w:name="ArtL2_RC-2-A2.1"/>
      <w:bookmarkStart w:id="3" w:name="_Toc256000001"/>
      <w:bookmarkEnd w:id="2"/>
      <w:r>
        <w:rPr>
          <w:rFonts w:ascii="Trebuchet MS" w:eastAsia="Trebuchet MS" w:hAnsi="Trebuchet MS" w:cs="Trebuchet MS"/>
          <w:i w:val="0"/>
          <w:color w:val="000000"/>
          <w:sz w:val="24"/>
          <w:lang w:val="fr-FR"/>
        </w:rPr>
        <w:t>1.1 - Objet</w:t>
      </w:r>
      <w:bookmarkEnd w:id="3"/>
    </w:p>
    <w:p w:rsidR="00DD4DAD" w:rsidRDefault="000C46D9">
      <w:pPr>
        <w:pStyle w:val="ParagrapheIndent2"/>
        <w:spacing w:line="232" w:lineRule="exact"/>
        <w:jc w:val="both"/>
        <w:rPr>
          <w:color w:val="000000"/>
          <w:lang w:val="fr-FR"/>
        </w:rPr>
      </w:pPr>
      <w:r>
        <w:rPr>
          <w:color w:val="000000"/>
          <w:lang w:val="fr-FR"/>
        </w:rPr>
        <w:t>La présente consultation concerne :</w:t>
      </w:r>
    </w:p>
    <w:p w:rsidR="00DD4DAD" w:rsidRDefault="000C46D9">
      <w:pPr>
        <w:pStyle w:val="ParagrapheIndent2"/>
        <w:spacing w:after="240" w:line="232" w:lineRule="exact"/>
        <w:jc w:val="both"/>
        <w:rPr>
          <w:color w:val="000000"/>
          <w:lang w:val="fr-FR"/>
        </w:rPr>
      </w:pPr>
      <w:r>
        <w:rPr>
          <w:color w:val="000000"/>
          <w:lang w:val="fr-FR"/>
        </w:rPr>
        <w:t>MAITRISE D'OEUVRE POUR L'AMENAGEMENT D'UNE AIRE D'ACCUEIL PERMANENTE DES GENS DU VOYAGE ET DE TERRAINS FAMILIAUX</w:t>
      </w:r>
    </w:p>
    <w:p w:rsidR="00DD4DAD" w:rsidRDefault="000C46D9">
      <w:pPr>
        <w:pStyle w:val="ParagrapheIndent2"/>
        <w:spacing w:line="232" w:lineRule="exact"/>
        <w:jc w:val="both"/>
        <w:rPr>
          <w:color w:val="000000"/>
          <w:lang w:val="fr-FR"/>
        </w:rPr>
      </w:pPr>
      <w:r>
        <w:rPr>
          <w:color w:val="000000"/>
          <w:lang w:val="fr-FR"/>
        </w:rPr>
        <w:t>Lieu(x) d'exécution :</w:t>
      </w:r>
    </w:p>
    <w:p w:rsidR="00DD4DAD" w:rsidRDefault="000C46D9">
      <w:pPr>
        <w:pStyle w:val="ParagrapheIndent2"/>
        <w:spacing w:line="232" w:lineRule="exact"/>
        <w:jc w:val="both"/>
        <w:rPr>
          <w:color w:val="000000"/>
          <w:lang w:val="fr-FR"/>
        </w:rPr>
      </w:pPr>
      <w:r>
        <w:rPr>
          <w:color w:val="000000"/>
          <w:lang w:val="fr-FR"/>
        </w:rPr>
        <w:t>Zone d'activité Saint Maurice</w:t>
      </w:r>
    </w:p>
    <w:p w:rsidR="00DD4DAD" w:rsidRDefault="000C46D9">
      <w:pPr>
        <w:pStyle w:val="ParagrapheIndent2"/>
        <w:spacing w:after="240" w:line="232" w:lineRule="exact"/>
        <w:jc w:val="both"/>
        <w:rPr>
          <w:color w:val="000000"/>
          <w:lang w:val="fr-FR"/>
        </w:rPr>
      </w:pPr>
      <w:r>
        <w:rPr>
          <w:color w:val="000000"/>
          <w:lang w:val="fr-FR"/>
        </w:rPr>
        <w:t>04100 Manosque</w:t>
      </w:r>
    </w:p>
    <w:p w:rsidR="00DD4DAD" w:rsidRDefault="000C46D9">
      <w:pPr>
        <w:pStyle w:val="Titre2"/>
        <w:ind w:left="280"/>
        <w:rPr>
          <w:rFonts w:ascii="Trebuchet MS" w:eastAsia="Trebuchet MS" w:hAnsi="Trebuchet MS" w:cs="Trebuchet MS"/>
          <w:i w:val="0"/>
          <w:color w:val="000000"/>
          <w:sz w:val="24"/>
          <w:lang w:val="fr-FR"/>
        </w:rPr>
      </w:pPr>
      <w:bookmarkStart w:id="4" w:name="ArtL2_RC-2-A2.3"/>
      <w:bookmarkStart w:id="5" w:name="_Toc256000002"/>
      <w:bookmarkEnd w:id="4"/>
      <w:r>
        <w:rPr>
          <w:rFonts w:ascii="Trebuchet MS" w:eastAsia="Trebuchet MS" w:hAnsi="Trebuchet MS" w:cs="Trebuchet MS"/>
          <w:i w:val="0"/>
          <w:color w:val="000000"/>
          <w:sz w:val="24"/>
          <w:lang w:val="fr-FR"/>
        </w:rPr>
        <w:t>1.2 - Mode de passation</w:t>
      </w:r>
      <w:bookmarkEnd w:id="5"/>
    </w:p>
    <w:p w:rsidR="00DD4DAD" w:rsidRDefault="000C46D9">
      <w:pPr>
        <w:pStyle w:val="ParagrapheIndent2"/>
        <w:spacing w:after="240" w:line="232" w:lineRule="exact"/>
        <w:jc w:val="both"/>
        <w:rPr>
          <w:color w:val="000000"/>
          <w:lang w:val="fr-FR"/>
        </w:rPr>
      </w:pPr>
      <w:r>
        <w:rPr>
          <w:color w:val="000000"/>
          <w:lang w:val="fr-FR"/>
        </w:rPr>
        <w:t>La procédure de passation utilisée est : la procédure adaptée ouverte. Elle est soumise aux dispositions des articles L. 2123-1 et R. 2123-1 1° du Code de la commande publique.</w:t>
      </w:r>
    </w:p>
    <w:p w:rsidR="00DD4DAD" w:rsidRDefault="000C46D9">
      <w:pPr>
        <w:pStyle w:val="Titre2"/>
        <w:ind w:left="280"/>
        <w:rPr>
          <w:rFonts w:ascii="Trebuchet MS" w:eastAsia="Trebuchet MS" w:hAnsi="Trebuchet MS" w:cs="Trebuchet MS"/>
          <w:i w:val="0"/>
          <w:color w:val="000000"/>
          <w:sz w:val="24"/>
          <w:lang w:val="fr-FR"/>
        </w:rPr>
      </w:pPr>
      <w:bookmarkStart w:id="6" w:name="ArtL2_RC-2-A2.4"/>
      <w:bookmarkStart w:id="7" w:name="_Toc256000003"/>
      <w:bookmarkEnd w:id="6"/>
      <w:r>
        <w:rPr>
          <w:rFonts w:ascii="Trebuchet MS" w:eastAsia="Trebuchet MS" w:hAnsi="Trebuchet MS" w:cs="Trebuchet MS"/>
          <w:i w:val="0"/>
          <w:color w:val="000000"/>
          <w:sz w:val="24"/>
          <w:lang w:val="fr-FR"/>
        </w:rPr>
        <w:t>1.3 - Type et forme de contrat</w:t>
      </w:r>
      <w:bookmarkEnd w:id="7"/>
    </w:p>
    <w:p w:rsidR="00DD4DAD" w:rsidRDefault="000C46D9">
      <w:pPr>
        <w:pStyle w:val="ParagrapheIndent2"/>
        <w:spacing w:after="240" w:line="232" w:lineRule="exact"/>
        <w:jc w:val="both"/>
        <w:rPr>
          <w:color w:val="000000"/>
          <w:lang w:val="fr-FR"/>
        </w:rPr>
      </w:pPr>
      <w:r>
        <w:rPr>
          <w:color w:val="000000"/>
          <w:lang w:val="fr-FR"/>
        </w:rPr>
        <w:t>Le marché à tranches sera conclu en application des articles R. 2113-4 à R. 2113-6 du Code de la commande publique</w:t>
      </w:r>
    </w:p>
    <w:p w:rsidR="00DD4DAD" w:rsidRDefault="000C46D9">
      <w:pPr>
        <w:pStyle w:val="Titre2"/>
        <w:ind w:left="280"/>
        <w:rPr>
          <w:rFonts w:ascii="Trebuchet MS" w:eastAsia="Trebuchet MS" w:hAnsi="Trebuchet MS" w:cs="Trebuchet MS"/>
          <w:i w:val="0"/>
          <w:color w:val="000000"/>
          <w:sz w:val="24"/>
          <w:lang w:val="fr-FR"/>
        </w:rPr>
      </w:pPr>
      <w:bookmarkStart w:id="8" w:name="ArtL2_RC-2-A2.5"/>
      <w:bookmarkStart w:id="9" w:name="_Toc256000004"/>
      <w:bookmarkEnd w:id="8"/>
      <w:r>
        <w:rPr>
          <w:rFonts w:ascii="Trebuchet MS" w:eastAsia="Trebuchet MS" w:hAnsi="Trebuchet MS" w:cs="Trebuchet MS"/>
          <w:i w:val="0"/>
          <w:color w:val="000000"/>
          <w:sz w:val="24"/>
          <w:lang w:val="fr-FR"/>
        </w:rPr>
        <w:t>1.4 - Décomposition de la consultation</w:t>
      </w:r>
      <w:bookmarkEnd w:id="9"/>
    </w:p>
    <w:p w:rsidR="00DD4DAD" w:rsidRDefault="000C46D9">
      <w:pPr>
        <w:pStyle w:val="ParagrapheIndent2"/>
        <w:spacing w:after="240"/>
        <w:jc w:val="both"/>
        <w:rPr>
          <w:color w:val="000000"/>
          <w:lang w:val="fr-FR"/>
        </w:rPr>
      </w:pPr>
      <w:r>
        <w:rPr>
          <w:color w:val="000000"/>
          <w:lang w:val="fr-FR"/>
        </w:rPr>
        <w:t>Il n'est pas prévu de décomposition en lots.</w:t>
      </w:r>
    </w:p>
    <w:p w:rsidR="00DD4DAD" w:rsidRDefault="000C46D9">
      <w:pPr>
        <w:pStyle w:val="ParagrapheIndent2"/>
        <w:jc w:val="both"/>
        <w:rPr>
          <w:color w:val="000000"/>
          <w:lang w:val="fr-FR"/>
        </w:rPr>
      </w:pPr>
      <w:r>
        <w:rPr>
          <w:color w:val="000000"/>
          <w:lang w:val="fr-FR"/>
        </w:rPr>
        <w:t>Les prestations sont divisées en 2 tranches :</w:t>
      </w:r>
    </w:p>
    <w:tbl>
      <w:tblPr>
        <w:tblW w:w="0" w:type="auto"/>
        <w:tblInd w:w="500" w:type="dxa"/>
        <w:tblLayout w:type="fixed"/>
        <w:tblLook w:val="04A0" w:firstRow="1" w:lastRow="0" w:firstColumn="1" w:lastColumn="0" w:noHBand="0" w:noVBand="1"/>
      </w:tblPr>
      <w:tblGrid>
        <w:gridCol w:w="1800"/>
        <w:gridCol w:w="6800"/>
      </w:tblGrid>
      <w:tr w:rsidR="00DD4DAD">
        <w:trPr>
          <w:trHeight w:val="292"/>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DD4DAD" w:rsidRDefault="000C46D9">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Tranche(s)</w:t>
            </w:r>
          </w:p>
        </w:tc>
        <w:tc>
          <w:tcPr>
            <w:tcW w:w="6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DD4DAD" w:rsidRDefault="000C46D9">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Désignation</w:t>
            </w:r>
          </w:p>
        </w:tc>
      </w:tr>
      <w:tr w:rsidR="00DD4DAD">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D4DAD" w:rsidRDefault="000C46D9">
            <w:pPr>
              <w:spacing w:before="80" w:after="2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TF</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D4DAD" w:rsidRDefault="000C46D9">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 xml:space="preserve">Aménagement de l'aire d'accueil permanente des gens du voyage </w:t>
            </w:r>
          </w:p>
        </w:tc>
      </w:tr>
      <w:tr w:rsidR="00DD4DAD">
        <w:trPr>
          <w:trHeight w:val="418"/>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D4DAD" w:rsidRDefault="000C46D9">
            <w:pPr>
              <w:spacing w:before="12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TO001</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D4DAD" w:rsidRDefault="000C46D9">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 xml:space="preserve">Requalification du site de l'actuelle aire permanente d'accueil en terrains familiaux locatifs </w:t>
            </w:r>
          </w:p>
        </w:tc>
      </w:tr>
    </w:tbl>
    <w:p w:rsidR="00DD4DAD" w:rsidRDefault="000C46D9">
      <w:pPr>
        <w:spacing w:after="400" w:line="240" w:lineRule="exact"/>
      </w:pPr>
      <w:r>
        <w:t xml:space="preserve"> </w:t>
      </w:r>
    </w:p>
    <w:p w:rsidR="00DD4DAD" w:rsidRDefault="000C46D9">
      <w:pPr>
        <w:pStyle w:val="Titre1"/>
        <w:shd w:val="clear" w:color="FD2456" w:fill="FD2456"/>
        <w:rPr>
          <w:rFonts w:ascii="Trebuchet MS" w:eastAsia="Trebuchet MS" w:hAnsi="Trebuchet MS" w:cs="Trebuchet MS"/>
          <w:color w:val="FFFFFF"/>
          <w:sz w:val="28"/>
          <w:lang w:val="fr-FR"/>
        </w:rPr>
      </w:pPr>
      <w:bookmarkStart w:id="10" w:name="ArtL1_RC-2-A3"/>
      <w:bookmarkStart w:id="11" w:name="_Toc256000005"/>
      <w:bookmarkEnd w:id="10"/>
      <w:r>
        <w:rPr>
          <w:rFonts w:ascii="Trebuchet MS" w:eastAsia="Trebuchet MS" w:hAnsi="Trebuchet MS" w:cs="Trebuchet MS"/>
          <w:color w:val="FFFFFF"/>
          <w:sz w:val="28"/>
          <w:lang w:val="fr-FR"/>
        </w:rPr>
        <w:t>2 - Conditions de la consultation</w:t>
      </w:r>
      <w:bookmarkEnd w:id="11"/>
    </w:p>
    <w:p w:rsidR="00DD4DAD" w:rsidRDefault="000C46D9">
      <w:pPr>
        <w:spacing w:line="60" w:lineRule="exact"/>
        <w:rPr>
          <w:sz w:val="6"/>
        </w:rPr>
      </w:pPr>
      <w:r>
        <w:t xml:space="preserve"> </w:t>
      </w:r>
    </w:p>
    <w:p w:rsidR="00DD4DAD" w:rsidRDefault="000C46D9">
      <w:pPr>
        <w:pStyle w:val="Titre2"/>
        <w:ind w:left="280"/>
        <w:rPr>
          <w:rFonts w:ascii="Trebuchet MS" w:eastAsia="Trebuchet MS" w:hAnsi="Trebuchet MS" w:cs="Trebuchet MS"/>
          <w:i w:val="0"/>
          <w:color w:val="000000"/>
          <w:sz w:val="24"/>
          <w:lang w:val="fr-FR"/>
        </w:rPr>
      </w:pPr>
      <w:bookmarkStart w:id="12" w:name="ArtL2_RC-2-A3.2"/>
      <w:bookmarkStart w:id="13" w:name="_Toc256000006"/>
      <w:bookmarkEnd w:id="12"/>
      <w:r>
        <w:rPr>
          <w:rFonts w:ascii="Trebuchet MS" w:eastAsia="Trebuchet MS" w:hAnsi="Trebuchet MS" w:cs="Trebuchet MS"/>
          <w:i w:val="0"/>
          <w:color w:val="000000"/>
          <w:sz w:val="24"/>
          <w:lang w:val="fr-FR"/>
        </w:rPr>
        <w:t>2.1 - Délai de validité des offres</w:t>
      </w:r>
      <w:bookmarkEnd w:id="13"/>
    </w:p>
    <w:p w:rsidR="00DD4DAD" w:rsidRDefault="000C46D9">
      <w:pPr>
        <w:pStyle w:val="ParagrapheIndent2"/>
        <w:spacing w:after="240"/>
        <w:jc w:val="both"/>
        <w:rPr>
          <w:color w:val="000000"/>
          <w:lang w:val="fr-FR"/>
        </w:rPr>
      </w:pPr>
      <w:r>
        <w:rPr>
          <w:color w:val="000000"/>
          <w:lang w:val="fr-FR"/>
        </w:rPr>
        <w:t>Le délai de validité des offres est fixé à 120 jours à compter de la date limite de réception des offres.</w:t>
      </w:r>
    </w:p>
    <w:p w:rsidR="00DD4DAD" w:rsidRDefault="000C46D9">
      <w:pPr>
        <w:pStyle w:val="Titre2"/>
        <w:ind w:left="280"/>
        <w:rPr>
          <w:rFonts w:ascii="Trebuchet MS" w:eastAsia="Trebuchet MS" w:hAnsi="Trebuchet MS" w:cs="Trebuchet MS"/>
          <w:i w:val="0"/>
          <w:color w:val="000000"/>
          <w:sz w:val="24"/>
          <w:lang w:val="fr-FR"/>
        </w:rPr>
      </w:pPr>
      <w:bookmarkStart w:id="14" w:name="ArtL2_RC-2-A3.3"/>
      <w:bookmarkStart w:id="15" w:name="_Toc256000007"/>
      <w:bookmarkEnd w:id="14"/>
      <w:r>
        <w:rPr>
          <w:rFonts w:ascii="Trebuchet MS" w:eastAsia="Trebuchet MS" w:hAnsi="Trebuchet MS" w:cs="Trebuchet MS"/>
          <w:i w:val="0"/>
          <w:color w:val="000000"/>
          <w:sz w:val="24"/>
          <w:lang w:val="fr-FR"/>
        </w:rPr>
        <w:t>2.2 - Forme juridique du groupement</w:t>
      </w:r>
      <w:bookmarkEnd w:id="15"/>
    </w:p>
    <w:p w:rsidR="00DD4DAD" w:rsidRDefault="000C46D9">
      <w:pPr>
        <w:pStyle w:val="ParagrapheIndent2"/>
        <w:spacing w:after="240"/>
        <w:jc w:val="both"/>
        <w:rPr>
          <w:color w:val="000000"/>
          <w:lang w:val="fr-FR"/>
        </w:rPr>
      </w:pPr>
      <w:r>
        <w:rPr>
          <w:color w:val="000000"/>
          <w:lang w:val="fr-FR"/>
        </w:rPr>
        <w:t>Le pouvoir adjudicateur ne souhaite imposer aucune forme de groupement à l'attributaire du marché.</w:t>
      </w:r>
    </w:p>
    <w:p w:rsidR="00DD4DAD" w:rsidRDefault="000C46D9">
      <w:pPr>
        <w:pStyle w:val="Titre2"/>
        <w:ind w:left="280"/>
        <w:rPr>
          <w:rFonts w:ascii="Trebuchet MS" w:eastAsia="Trebuchet MS" w:hAnsi="Trebuchet MS" w:cs="Trebuchet MS"/>
          <w:i w:val="0"/>
          <w:color w:val="000000"/>
          <w:sz w:val="24"/>
          <w:lang w:val="fr-FR"/>
        </w:rPr>
      </w:pPr>
      <w:bookmarkStart w:id="16" w:name="ArtL2_RC-2-A3.5"/>
      <w:bookmarkStart w:id="17" w:name="_Toc256000008"/>
      <w:bookmarkEnd w:id="16"/>
      <w:r>
        <w:rPr>
          <w:rFonts w:ascii="Trebuchet MS" w:eastAsia="Trebuchet MS" w:hAnsi="Trebuchet MS" w:cs="Trebuchet MS"/>
          <w:i w:val="0"/>
          <w:color w:val="000000"/>
          <w:sz w:val="24"/>
          <w:lang w:val="fr-FR"/>
        </w:rPr>
        <w:t>2.3 - Variantes</w:t>
      </w:r>
      <w:bookmarkEnd w:id="17"/>
    </w:p>
    <w:p w:rsidR="00DD4DAD" w:rsidRDefault="000C46D9">
      <w:pPr>
        <w:pStyle w:val="ParagrapheIndent2"/>
        <w:spacing w:after="240"/>
        <w:jc w:val="both"/>
        <w:rPr>
          <w:color w:val="000000"/>
          <w:lang w:val="fr-FR"/>
        </w:rPr>
      </w:pPr>
      <w:r>
        <w:rPr>
          <w:color w:val="000000"/>
          <w:lang w:val="fr-FR"/>
        </w:rPr>
        <w:t>Aucune variante n'est autorisée.</w:t>
      </w:r>
    </w:p>
    <w:p w:rsidR="00DD4DAD" w:rsidRDefault="000C46D9">
      <w:pPr>
        <w:pStyle w:val="Titre2"/>
        <w:ind w:left="280"/>
        <w:rPr>
          <w:rFonts w:ascii="Trebuchet MS" w:eastAsia="Trebuchet MS" w:hAnsi="Trebuchet MS" w:cs="Trebuchet MS"/>
          <w:i w:val="0"/>
          <w:color w:val="000000"/>
          <w:sz w:val="24"/>
          <w:lang w:val="fr-FR"/>
        </w:rPr>
      </w:pPr>
      <w:bookmarkStart w:id="18" w:name="ArtL2_RC-2-A3.9"/>
      <w:bookmarkStart w:id="19" w:name="_Toc256000009"/>
      <w:bookmarkEnd w:id="18"/>
      <w:r>
        <w:rPr>
          <w:rFonts w:ascii="Trebuchet MS" w:eastAsia="Trebuchet MS" w:hAnsi="Trebuchet MS" w:cs="Trebuchet MS"/>
          <w:i w:val="0"/>
          <w:color w:val="000000"/>
          <w:sz w:val="24"/>
          <w:lang w:val="fr-FR"/>
        </w:rPr>
        <w:t>2.4 - Développement durable</w:t>
      </w:r>
      <w:bookmarkEnd w:id="19"/>
    </w:p>
    <w:p w:rsidR="00DD4DAD" w:rsidRDefault="000C46D9">
      <w:pPr>
        <w:pStyle w:val="ParagrapheIndent2"/>
        <w:spacing w:line="232" w:lineRule="exact"/>
        <w:jc w:val="both"/>
        <w:rPr>
          <w:color w:val="000000"/>
          <w:lang w:val="fr-FR"/>
        </w:rPr>
      </w:pPr>
      <w:r>
        <w:rPr>
          <w:color w:val="000000"/>
          <w:lang w:val="fr-FR"/>
        </w:rPr>
        <w:t>Cette consultation comporte des conditions d'exécution à caractère environnemental dont le détail est indiqué dans le CCAP. Le respect de ces dispositions est une condition de la conformité de l'offre. Une offre comportant des réserves ou ne respectant pas ces conditions d'exécution particulières sera déclarée irrégulière au motif du non-respect du cahier des charges.</w:t>
      </w:r>
    </w:p>
    <w:p w:rsidR="00DD4DAD" w:rsidRDefault="00DD4DAD">
      <w:pPr>
        <w:pStyle w:val="ParagrapheIndent2"/>
        <w:spacing w:line="232" w:lineRule="exact"/>
        <w:jc w:val="both"/>
        <w:rPr>
          <w:color w:val="000000"/>
          <w:lang w:val="fr-FR"/>
        </w:rPr>
      </w:pPr>
    </w:p>
    <w:p w:rsidR="00DD4DAD" w:rsidRDefault="000C46D9">
      <w:pPr>
        <w:pStyle w:val="ParagrapheIndent2"/>
        <w:spacing w:line="232" w:lineRule="exact"/>
        <w:jc w:val="both"/>
        <w:rPr>
          <w:color w:val="000000"/>
          <w:lang w:val="fr-FR"/>
        </w:rPr>
        <w:sectPr w:rsidR="00DD4DAD">
          <w:footerReference w:type="default" r:id="rId7"/>
          <w:pgSz w:w="11900" w:h="16840"/>
          <w:pgMar w:top="1140" w:right="1140" w:bottom="1140" w:left="1140" w:header="1140" w:footer="1140" w:gutter="0"/>
          <w:cols w:space="708"/>
        </w:sectPr>
      </w:pPr>
      <w:r>
        <w:rPr>
          <w:color w:val="000000"/>
          <w:lang w:val="fr-FR"/>
        </w:rPr>
        <w:t>Chaque titulaire concerné devra mettre en œuvre tous les moyens dont il dispose pour respecter ces objectifs de développement durable dans le cadre de l'exécution des prestations.</w:t>
      </w:r>
      <w:r>
        <w:rPr>
          <w:color w:val="000000"/>
          <w:lang w:val="fr-FR"/>
        </w:rPr>
        <w:cr/>
      </w:r>
    </w:p>
    <w:p w:rsidR="00DD4DAD" w:rsidRDefault="000C46D9">
      <w:pPr>
        <w:pStyle w:val="Titre1"/>
        <w:shd w:val="clear" w:color="FD2456" w:fill="FD2456"/>
        <w:rPr>
          <w:rFonts w:ascii="Trebuchet MS" w:eastAsia="Trebuchet MS" w:hAnsi="Trebuchet MS" w:cs="Trebuchet MS"/>
          <w:color w:val="FFFFFF"/>
          <w:sz w:val="28"/>
          <w:lang w:val="fr-FR"/>
        </w:rPr>
      </w:pPr>
      <w:bookmarkStart w:id="20" w:name="ArtL1_RC-2-A4"/>
      <w:bookmarkStart w:id="21" w:name="_Toc256000010"/>
      <w:bookmarkEnd w:id="20"/>
      <w:r>
        <w:rPr>
          <w:rFonts w:ascii="Trebuchet MS" w:eastAsia="Trebuchet MS" w:hAnsi="Trebuchet MS" w:cs="Trebuchet MS"/>
          <w:color w:val="FFFFFF"/>
          <w:sz w:val="28"/>
          <w:lang w:val="fr-FR"/>
        </w:rPr>
        <w:lastRenderedPageBreak/>
        <w:t>3 - Les intervenants</w:t>
      </w:r>
      <w:bookmarkEnd w:id="21"/>
    </w:p>
    <w:p w:rsidR="00DD4DAD" w:rsidRDefault="000C46D9">
      <w:pPr>
        <w:spacing w:line="60" w:lineRule="exact"/>
        <w:rPr>
          <w:sz w:val="6"/>
        </w:rPr>
      </w:pPr>
      <w:r>
        <w:t xml:space="preserve"> </w:t>
      </w:r>
    </w:p>
    <w:p w:rsidR="00DD4DAD" w:rsidRDefault="000C46D9">
      <w:pPr>
        <w:pStyle w:val="Titre2"/>
        <w:ind w:left="280"/>
        <w:rPr>
          <w:rFonts w:ascii="Trebuchet MS" w:eastAsia="Trebuchet MS" w:hAnsi="Trebuchet MS" w:cs="Trebuchet MS"/>
          <w:i w:val="0"/>
          <w:color w:val="000000"/>
          <w:sz w:val="24"/>
          <w:lang w:val="fr-FR"/>
        </w:rPr>
      </w:pPr>
      <w:bookmarkStart w:id="22" w:name="ArtL2_RC-2-A4.7"/>
      <w:bookmarkStart w:id="23" w:name="_Toc256000011"/>
      <w:bookmarkEnd w:id="22"/>
      <w:r>
        <w:rPr>
          <w:rFonts w:ascii="Trebuchet MS" w:eastAsia="Trebuchet MS" w:hAnsi="Trebuchet MS" w:cs="Trebuchet MS"/>
          <w:i w:val="0"/>
          <w:color w:val="000000"/>
          <w:sz w:val="24"/>
          <w:lang w:val="fr-FR"/>
        </w:rPr>
        <w:t>3.1 - Ordonnancement, Pilotage et Coordination du chantier</w:t>
      </w:r>
      <w:bookmarkEnd w:id="23"/>
    </w:p>
    <w:p w:rsidR="00DD4DAD" w:rsidRDefault="000C46D9">
      <w:pPr>
        <w:pStyle w:val="ParagrapheIndent2"/>
        <w:spacing w:after="240"/>
        <w:jc w:val="both"/>
        <w:rPr>
          <w:color w:val="000000"/>
          <w:lang w:val="fr-FR"/>
        </w:rPr>
      </w:pPr>
      <w:r>
        <w:rPr>
          <w:color w:val="000000"/>
          <w:lang w:val="fr-FR"/>
        </w:rPr>
        <w:t>La mission d'ordonnancement, pilotage et coordination du chantier est assurée par le maître d'œuvre.</w:t>
      </w:r>
    </w:p>
    <w:p w:rsidR="00DD4DAD" w:rsidRDefault="000C46D9">
      <w:pPr>
        <w:pStyle w:val="Titre2"/>
        <w:ind w:left="280"/>
        <w:rPr>
          <w:rFonts w:ascii="Trebuchet MS" w:eastAsia="Trebuchet MS" w:hAnsi="Trebuchet MS" w:cs="Trebuchet MS"/>
          <w:i w:val="0"/>
          <w:color w:val="000000"/>
          <w:sz w:val="24"/>
          <w:lang w:val="fr-FR"/>
        </w:rPr>
      </w:pPr>
      <w:bookmarkStart w:id="24" w:name="ArtL2_RC-2-A4.9"/>
      <w:bookmarkStart w:id="25" w:name="_Toc256000012"/>
      <w:bookmarkEnd w:id="24"/>
      <w:r>
        <w:rPr>
          <w:rFonts w:ascii="Trebuchet MS" w:eastAsia="Trebuchet MS" w:hAnsi="Trebuchet MS" w:cs="Trebuchet MS"/>
          <w:i w:val="0"/>
          <w:color w:val="000000"/>
          <w:sz w:val="24"/>
          <w:lang w:val="fr-FR"/>
        </w:rPr>
        <w:t>3.2 - Contrôle technique</w:t>
      </w:r>
      <w:bookmarkEnd w:id="25"/>
    </w:p>
    <w:p w:rsidR="00DD4DAD" w:rsidRDefault="000C46D9">
      <w:pPr>
        <w:pStyle w:val="ParagrapheIndent2"/>
        <w:spacing w:after="240"/>
        <w:jc w:val="both"/>
        <w:rPr>
          <w:color w:val="000000"/>
          <w:lang w:val="fr-FR"/>
        </w:rPr>
      </w:pPr>
      <w:r>
        <w:rPr>
          <w:color w:val="000000"/>
          <w:lang w:val="fr-FR"/>
        </w:rPr>
        <w:t>Aucun contrôle technique n'est prévu pour cette opération.</w:t>
      </w:r>
    </w:p>
    <w:p w:rsidR="00DD4DAD" w:rsidRDefault="000C46D9">
      <w:pPr>
        <w:pStyle w:val="Titre2"/>
        <w:ind w:left="280"/>
        <w:rPr>
          <w:rFonts w:ascii="Trebuchet MS" w:eastAsia="Trebuchet MS" w:hAnsi="Trebuchet MS" w:cs="Trebuchet MS"/>
          <w:i w:val="0"/>
          <w:color w:val="000000"/>
          <w:sz w:val="24"/>
          <w:lang w:val="fr-FR"/>
        </w:rPr>
      </w:pPr>
      <w:bookmarkStart w:id="26" w:name="ArtL2_RC-2-A4.10"/>
      <w:bookmarkStart w:id="27" w:name="_Toc256000013"/>
      <w:bookmarkEnd w:id="26"/>
      <w:r>
        <w:rPr>
          <w:rFonts w:ascii="Trebuchet MS" w:eastAsia="Trebuchet MS" w:hAnsi="Trebuchet MS" w:cs="Trebuchet MS"/>
          <w:i w:val="0"/>
          <w:color w:val="000000"/>
          <w:sz w:val="24"/>
          <w:lang w:val="fr-FR"/>
        </w:rPr>
        <w:t>3.3 - Sécurité et protection de la santé des travailleurs</w:t>
      </w:r>
      <w:bookmarkEnd w:id="27"/>
    </w:p>
    <w:p w:rsidR="00DD4DAD" w:rsidRDefault="000C46D9">
      <w:pPr>
        <w:pStyle w:val="ParagrapheIndent2"/>
        <w:spacing w:after="240" w:line="232" w:lineRule="exact"/>
        <w:jc w:val="both"/>
        <w:rPr>
          <w:color w:val="000000"/>
          <w:lang w:val="fr-FR"/>
        </w:rPr>
      </w:pPr>
      <w:r>
        <w:rPr>
          <w:color w:val="000000"/>
          <w:lang w:val="fr-FR"/>
        </w:rPr>
        <w:t>Aucune coordination sécurité et protection de la santé, ni aucun plan de prévention ne sont prévus pour cette opération.</w:t>
      </w:r>
    </w:p>
    <w:p w:rsidR="00DD4DAD" w:rsidRDefault="000C46D9">
      <w:pPr>
        <w:pStyle w:val="Titre1"/>
        <w:shd w:val="clear" w:color="FD2456" w:fill="FD2456"/>
        <w:rPr>
          <w:rFonts w:ascii="Trebuchet MS" w:eastAsia="Trebuchet MS" w:hAnsi="Trebuchet MS" w:cs="Trebuchet MS"/>
          <w:color w:val="FFFFFF"/>
          <w:sz w:val="28"/>
          <w:lang w:val="fr-FR"/>
        </w:rPr>
      </w:pPr>
      <w:bookmarkStart w:id="28" w:name="ArtL1_RC-2-A5"/>
      <w:bookmarkStart w:id="29" w:name="_Toc256000014"/>
      <w:bookmarkEnd w:id="28"/>
      <w:r>
        <w:rPr>
          <w:rFonts w:ascii="Trebuchet MS" w:eastAsia="Trebuchet MS" w:hAnsi="Trebuchet MS" w:cs="Trebuchet MS"/>
          <w:color w:val="FFFFFF"/>
          <w:sz w:val="28"/>
          <w:lang w:val="fr-FR"/>
        </w:rPr>
        <w:t>4 - Conditions relatives au contrat</w:t>
      </w:r>
      <w:bookmarkEnd w:id="29"/>
    </w:p>
    <w:p w:rsidR="00DD4DAD" w:rsidRDefault="000C46D9">
      <w:pPr>
        <w:spacing w:line="60" w:lineRule="exact"/>
        <w:rPr>
          <w:sz w:val="6"/>
        </w:rPr>
      </w:pPr>
      <w:r>
        <w:t xml:space="preserve"> </w:t>
      </w:r>
    </w:p>
    <w:p w:rsidR="00DD4DAD" w:rsidRDefault="000C46D9">
      <w:pPr>
        <w:pStyle w:val="Titre2"/>
        <w:ind w:left="280"/>
        <w:rPr>
          <w:rFonts w:ascii="Trebuchet MS" w:eastAsia="Trebuchet MS" w:hAnsi="Trebuchet MS" w:cs="Trebuchet MS"/>
          <w:i w:val="0"/>
          <w:color w:val="000000"/>
          <w:sz w:val="24"/>
          <w:lang w:val="fr-FR"/>
        </w:rPr>
      </w:pPr>
      <w:bookmarkStart w:id="30" w:name="ArtL2_RC-2-A5.2"/>
      <w:bookmarkStart w:id="31" w:name="_Toc256000015"/>
      <w:bookmarkEnd w:id="30"/>
      <w:r>
        <w:rPr>
          <w:rFonts w:ascii="Trebuchet MS" w:eastAsia="Trebuchet MS" w:hAnsi="Trebuchet MS" w:cs="Trebuchet MS"/>
          <w:i w:val="0"/>
          <w:color w:val="000000"/>
          <w:sz w:val="24"/>
          <w:lang w:val="fr-FR"/>
        </w:rPr>
        <w:t>4.1 - Modalités essentielles de financement et de paiement</w:t>
      </w:r>
      <w:bookmarkEnd w:id="31"/>
    </w:p>
    <w:p w:rsidR="00DD4DAD" w:rsidRDefault="000C46D9">
      <w:pPr>
        <w:pStyle w:val="ParagrapheIndent2"/>
        <w:spacing w:after="240" w:line="232" w:lineRule="exact"/>
        <w:jc w:val="both"/>
        <w:rPr>
          <w:color w:val="000000"/>
          <w:lang w:val="fr-FR"/>
        </w:rPr>
      </w:pPr>
      <w:r>
        <w:rPr>
          <w:color w:val="000000"/>
          <w:lang w:val="fr-FR"/>
        </w:rPr>
        <w:t>Les sommes dues au(x) titulaire(s) et au(x) sous-traitant(s) de premier rang éventuel(s) du marché seront payées dans un délai global de 30 jours à compter de la date de réception des factures ou des demandes de paiement équivalentes.</w:t>
      </w:r>
    </w:p>
    <w:p w:rsidR="00DD4DAD" w:rsidRDefault="000C46D9">
      <w:pPr>
        <w:pStyle w:val="ParagrapheIndent2"/>
        <w:spacing w:after="240" w:line="232" w:lineRule="exact"/>
        <w:jc w:val="both"/>
        <w:rPr>
          <w:color w:val="000000"/>
          <w:lang w:val="fr-FR"/>
        </w:rPr>
      </w:pPr>
      <w:r>
        <w:rPr>
          <w:color w:val="000000"/>
          <w:lang w:val="fr-FR"/>
        </w:rPr>
        <w:t>L'attention des candidats est attirée sur le fait que s'ils veulent renoncer aux bénéfices de l'avance prévue au CCAP, ils doivent le préciser à l'acte d'engagement.</w:t>
      </w:r>
    </w:p>
    <w:p w:rsidR="00DD4DAD" w:rsidRDefault="000C46D9">
      <w:pPr>
        <w:pStyle w:val="Titre2"/>
        <w:ind w:left="280"/>
        <w:rPr>
          <w:rFonts w:ascii="Trebuchet MS" w:eastAsia="Trebuchet MS" w:hAnsi="Trebuchet MS" w:cs="Trebuchet MS"/>
          <w:i w:val="0"/>
          <w:color w:val="000000"/>
          <w:sz w:val="24"/>
          <w:lang w:val="fr-FR"/>
        </w:rPr>
      </w:pPr>
      <w:bookmarkStart w:id="32" w:name="ArtL2_RC-2-A5.4"/>
      <w:bookmarkStart w:id="33" w:name="_Toc256000016"/>
      <w:bookmarkEnd w:id="32"/>
      <w:r>
        <w:rPr>
          <w:rFonts w:ascii="Trebuchet MS" w:eastAsia="Trebuchet MS" w:hAnsi="Trebuchet MS" w:cs="Trebuchet MS"/>
          <w:i w:val="0"/>
          <w:color w:val="000000"/>
          <w:sz w:val="24"/>
          <w:lang w:val="fr-FR"/>
        </w:rPr>
        <w:t>4.2 - Confidentialité et mesures de sécurité</w:t>
      </w:r>
      <w:bookmarkEnd w:id="33"/>
    </w:p>
    <w:p w:rsidR="00DD4DAD" w:rsidRDefault="000C46D9">
      <w:pPr>
        <w:pStyle w:val="ParagrapheIndent2"/>
        <w:spacing w:line="232" w:lineRule="exact"/>
        <w:jc w:val="both"/>
        <w:rPr>
          <w:color w:val="000000"/>
          <w:lang w:val="fr-FR"/>
        </w:rPr>
      </w:pPr>
      <w:r>
        <w:rPr>
          <w:color w:val="000000"/>
          <w:lang w:val="fr-FR"/>
        </w:rPr>
        <w:t>Les candidats doivent respecter l'obligation de confidentialité requise pour l'exécution des prestations.</w:t>
      </w:r>
    </w:p>
    <w:p w:rsidR="00DD4DAD" w:rsidRDefault="00DD4DAD">
      <w:pPr>
        <w:pStyle w:val="ParagrapheIndent2"/>
        <w:spacing w:line="232" w:lineRule="exact"/>
        <w:jc w:val="both"/>
        <w:rPr>
          <w:color w:val="000000"/>
          <w:lang w:val="fr-FR"/>
        </w:rPr>
      </w:pPr>
    </w:p>
    <w:p w:rsidR="00DD4DAD" w:rsidRDefault="000C46D9">
      <w:pPr>
        <w:pStyle w:val="ParagrapheIndent2"/>
        <w:spacing w:after="240" w:line="232" w:lineRule="exact"/>
        <w:jc w:val="both"/>
        <w:rPr>
          <w:color w:val="000000"/>
          <w:lang w:val="fr-FR"/>
        </w:rPr>
      </w:pPr>
      <w:r>
        <w:rPr>
          <w:color w:val="000000"/>
          <w:lang w:val="fr-FR"/>
        </w:rPr>
        <w:t>L'attention des candidats est particulièrement attirée sur les dispositions du Cahier des clauses administratives particulières qui énoncent les formalités à accomplir et les consignes à respecter du fait de cette obligation de confidentialité.</w:t>
      </w:r>
    </w:p>
    <w:p w:rsidR="00DD4DAD" w:rsidRDefault="000C46D9">
      <w:pPr>
        <w:pStyle w:val="Titre1"/>
        <w:shd w:val="clear" w:color="FD2456" w:fill="FD2456"/>
        <w:rPr>
          <w:rFonts w:ascii="Trebuchet MS" w:eastAsia="Trebuchet MS" w:hAnsi="Trebuchet MS" w:cs="Trebuchet MS"/>
          <w:color w:val="FFFFFF"/>
          <w:sz w:val="28"/>
          <w:lang w:val="fr-FR"/>
        </w:rPr>
      </w:pPr>
      <w:bookmarkStart w:id="34" w:name="ArtL1_RC-2-A6"/>
      <w:bookmarkStart w:id="35" w:name="_Toc256000017"/>
      <w:bookmarkEnd w:id="34"/>
      <w:r>
        <w:rPr>
          <w:rFonts w:ascii="Trebuchet MS" w:eastAsia="Trebuchet MS" w:hAnsi="Trebuchet MS" w:cs="Trebuchet MS"/>
          <w:color w:val="FFFFFF"/>
          <w:sz w:val="28"/>
          <w:lang w:val="fr-FR"/>
        </w:rPr>
        <w:t>5 - Contenu du dossier de consultation</w:t>
      </w:r>
      <w:bookmarkEnd w:id="35"/>
    </w:p>
    <w:p w:rsidR="00DD4DAD" w:rsidRDefault="000C46D9">
      <w:pPr>
        <w:spacing w:line="60" w:lineRule="exact"/>
        <w:rPr>
          <w:sz w:val="6"/>
        </w:rPr>
      </w:pPr>
      <w:r>
        <w:t xml:space="preserve"> </w:t>
      </w:r>
    </w:p>
    <w:p w:rsidR="00DD4DAD" w:rsidRDefault="000C46D9">
      <w:pPr>
        <w:pStyle w:val="ParagrapheIndent1"/>
        <w:spacing w:line="232" w:lineRule="exact"/>
        <w:jc w:val="both"/>
        <w:rPr>
          <w:color w:val="000000"/>
          <w:lang w:val="fr-FR"/>
        </w:rPr>
      </w:pPr>
      <w:r>
        <w:rPr>
          <w:color w:val="000000"/>
          <w:lang w:val="fr-FR"/>
        </w:rPr>
        <w:t>Le dossier de consultation des entreprises (DCE) contient les pièces suivantes :</w:t>
      </w:r>
    </w:p>
    <w:p w:rsidR="00DD4DAD" w:rsidRDefault="000C46D9">
      <w:pPr>
        <w:pStyle w:val="ParagrapheIndent1"/>
        <w:spacing w:line="232" w:lineRule="exact"/>
        <w:jc w:val="both"/>
        <w:rPr>
          <w:color w:val="000000"/>
          <w:lang w:val="fr-FR"/>
        </w:rPr>
      </w:pPr>
      <w:r>
        <w:rPr>
          <w:color w:val="000000"/>
          <w:lang w:val="fr-FR"/>
        </w:rPr>
        <w:t>- Le règlement de la consultation (RC)</w:t>
      </w:r>
    </w:p>
    <w:p w:rsidR="00DD4DAD" w:rsidRDefault="000C46D9">
      <w:pPr>
        <w:pStyle w:val="ParagrapheIndent1"/>
        <w:spacing w:line="232" w:lineRule="exact"/>
        <w:jc w:val="both"/>
        <w:rPr>
          <w:color w:val="000000"/>
          <w:lang w:val="fr-FR"/>
        </w:rPr>
      </w:pPr>
      <w:r>
        <w:rPr>
          <w:color w:val="000000"/>
          <w:lang w:val="fr-FR"/>
        </w:rPr>
        <w:t>- L'acte d'engagement (AE) et ses annexes</w:t>
      </w:r>
    </w:p>
    <w:p w:rsidR="00DD4DAD" w:rsidRDefault="000C46D9">
      <w:pPr>
        <w:pStyle w:val="ParagrapheIndent1"/>
        <w:spacing w:line="232" w:lineRule="exact"/>
        <w:jc w:val="both"/>
        <w:rPr>
          <w:color w:val="000000"/>
          <w:lang w:val="fr-FR"/>
        </w:rPr>
      </w:pPr>
      <w:r>
        <w:rPr>
          <w:color w:val="000000"/>
          <w:lang w:val="fr-FR"/>
        </w:rPr>
        <w:t>- Le cahier des clauses administratives particulières (CCAP)</w:t>
      </w:r>
    </w:p>
    <w:p w:rsidR="00DD4DAD" w:rsidRDefault="000C46D9">
      <w:pPr>
        <w:pStyle w:val="ParagrapheIndent1"/>
        <w:spacing w:after="240" w:line="232" w:lineRule="exact"/>
        <w:jc w:val="both"/>
        <w:rPr>
          <w:color w:val="000000"/>
          <w:lang w:val="fr-FR"/>
        </w:rPr>
      </w:pPr>
      <w:r>
        <w:rPr>
          <w:color w:val="000000"/>
          <w:lang w:val="fr-FR"/>
        </w:rPr>
        <w:t>- Le programme de l'opération et ses annexes</w:t>
      </w:r>
    </w:p>
    <w:p w:rsidR="00DD4DAD" w:rsidRDefault="000C46D9">
      <w:pPr>
        <w:pStyle w:val="ParagrapheIndent1"/>
        <w:spacing w:after="240"/>
        <w:jc w:val="both"/>
        <w:rPr>
          <w:color w:val="000000"/>
          <w:lang w:val="fr-FR"/>
        </w:rPr>
      </w:pPr>
      <w:r>
        <w:rPr>
          <w:color w:val="000000"/>
          <w:lang w:val="fr-FR"/>
        </w:rPr>
        <w:t>Il est remis gratuitement à chaque candidat.</w:t>
      </w:r>
    </w:p>
    <w:p w:rsidR="00DD4DAD" w:rsidRDefault="000C46D9">
      <w:pPr>
        <w:pStyle w:val="ParagrapheIndent1"/>
        <w:spacing w:after="240"/>
        <w:jc w:val="both"/>
        <w:rPr>
          <w:color w:val="000000"/>
          <w:lang w:val="fr-FR"/>
        </w:rPr>
      </w:pPr>
      <w:r>
        <w:rPr>
          <w:color w:val="000000"/>
          <w:lang w:val="fr-FR"/>
        </w:rPr>
        <w:t>Aucune demande d'envoi du DCE sur support physique électronique n'est autorisée.</w:t>
      </w:r>
    </w:p>
    <w:p w:rsidR="00DD4DAD" w:rsidRDefault="000C46D9">
      <w:pPr>
        <w:pStyle w:val="ParagrapheIndent1"/>
        <w:spacing w:line="232" w:lineRule="exact"/>
        <w:jc w:val="both"/>
        <w:rPr>
          <w:color w:val="000000"/>
          <w:lang w:val="fr-FR"/>
        </w:rPr>
      </w:pPr>
      <w:r>
        <w:rPr>
          <w:color w:val="000000"/>
          <w:lang w:val="fr-FR"/>
        </w:rPr>
        <w:t>Le pouvoir adjudicateur se réserve le droit d'apporter des modifications de détail au dossier de consultation au plus tard 10 jours avant la date limite de réception des offres. Ce délai est décompté à partir de la date d'envoi par le pouvoir adjudicateur des modifications aux candidats ayant retiré le dossier initial. Les candidats devront alors répondre sur la base du dossier modifié sans pouvoir n'élever aucune réclamation à ce sujet.</w:t>
      </w:r>
    </w:p>
    <w:p w:rsidR="00DD4DAD" w:rsidRDefault="00DD4DAD">
      <w:pPr>
        <w:pStyle w:val="ParagrapheIndent1"/>
        <w:spacing w:line="232" w:lineRule="exact"/>
        <w:jc w:val="both"/>
        <w:rPr>
          <w:color w:val="000000"/>
          <w:lang w:val="fr-FR"/>
        </w:rPr>
      </w:pPr>
    </w:p>
    <w:p w:rsidR="00DD4DAD" w:rsidRDefault="000C46D9">
      <w:pPr>
        <w:pStyle w:val="ParagrapheIndent1"/>
        <w:spacing w:line="232" w:lineRule="exact"/>
        <w:jc w:val="both"/>
        <w:rPr>
          <w:color w:val="000000"/>
          <w:lang w:val="fr-FR"/>
        </w:rPr>
        <w:sectPr w:rsidR="00DD4DAD">
          <w:footerReference w:type="default" r:id="rId8"/>
          <w:pgSz w:w="11900" w:h="16840"/>
          <w:pgMar w:top="1140" w:right="1140" w:bottom="1140" w:left="1140" w:header="1140" w:footer="1140" w:gutter="0"/>
          <w:cols w:space="708"/>
        </w:sectPr>
      </w:pPr>
      <w:r>
        <w:rPr>
          <w:color w:val="000000"/>
          <w:lang w:val="fr-FR"/>
        </w:rPr>
        <w:t>Si, pendant l'étude du dossier par les candidats, la date limite de réception des offres est reportée, la disposition précédente est applicable en fonction de cette nouvelle date.</w:t>
      </w:r>
      <w:r>
        <w:rPr>
          <w:color w:val="000000"/>
          <w:lang w:val="fr-FR"/>
        </w:rPr>
        <w:cr/>
      </w:r>
    </w:p>
    <w:p w:rsidR="00DD4DAD" w:rsidRDefault="000C46D9">
      <w:pPr>
        <w:pStyle w:val="Titre1"/>
        <w:shd w:val="clear" w:color="FD2456" w:fill="FD2456"/>
        <w:rPr>
          <w:rFonts w:ascii="Trebuchet MS" w:eastAsia="Trebuchet MS" w:hAnsi="Trebuchet MS" w:cs="Trebuchet MS"/>
          <w:color w:val="FFFFFF"/>
          <w:sz w:val="28"/>
          <w:lang w:val="fr-FR"/>
        </w:rPr>
      </w:pPr>
      <w:bookmarkStart w:id="36" w:name="ArtL1_RC-2-A7"/>
      <w:bookmarkStart w:id="37" w:name="_Toc256000018"/>
      <w:bookmarkEnd w:id="36"/>
      <w:r>
        <w:rPr>
          <w:rFonts w:ascii="Trebuchet MS" w:eastAsia="Trebuchet MS" w:hAnsi="Trebuchet MS" w:cs="Trebuchet MS"/>
          <w:color w:val="FFFFFF"/>
          <w:sz w:val="28"/>
          <w:lang w:val="fr-FR"/>
        </w:rPr>
        <w:lastRenderedPageBreak/>
        <w:t>6 - Présentation des candidatures et des offres</w:t>
      </w:r>
      <w:bookmarkEnd w:id="37"/>
    </w:p>
    <w:p w:rsidR="00DD4DAD" w:rsidRDefault="000C46D9">
      <w:pPr>
        <w:spacing w:line="60" w:lineRule="exact"/>
        <w:rPr>
          <w:sz w:val="6"/>
        </w:rPr>
      </w:pPr>
      <w:r>
        <w:t xml:space="preserve"> </w:t>
      </w:r>
    </w:p>
    <w:p w:rsidR="00DD4DAD" w:rsidRDefault="000C46D9">
      <w:pPr>
        <w:pStyle w:val="ParagrapheIndent1"/>
        <w:spacing w:after="240" w:line="232" w:lineRule="exact"/>
        <w:jc w:val="both"/>
        <w:rPr>
          <w:color w:val="000000"/>
          <w:lang w:val="fr-FR"/>
        </w:rPr>
      </w:pPr>
      <w:r>
        <w:rPr>
          <w:color w:val="000000"/>
          <w:lang w:val="fr-FR"/>
        </w:rPr>
        <w:t>Le pouvoir adjudicateur applique le principe "Dites-le nous une fois". Par conséquent, les candidats ne sont pas tenus de fournir les documents et renseignements qui ont déjà été transmis dans le cadre d'une précédente consultation et qui demeurent valables.</w:t>
      </w:r>
    </w:p>
    <w:p w:rsidR="00DD4DAD" w:rsidRDefault="000C46D9">
      <w:pPr>
        <w:pStyle w:val="ParagrapheIndent1"/>
        <w:spacing w:line="232" w:lineRule="exact"/>
        <w:jc w:val="both"/>
        <w:rPr>
          <w:color w:val="000000"/>
          <w:lang w:val="fr-FR"/>
        </w:rPr>
      </w:pPr>
      <w:r>
        <w:rPr>
          <w:color w:val="000000"/>
          <w:lang w:val="fr-FR"/>
        </w:rPr>
        <w:t>Les offres des candidats seront entièrement rédigées en langue française et exprimées en EURO.</w:t>
      </w:r>
    </w:p>
    <w:p w:rsidR="00DD4DAD" w:rsidRDefault="000C46D9">
      <w:pPr>
        <w:pStyle w:val="ParagrapheIndent1"/>
        <w:spacing w:after="240" w:line="232" w:lineRule="exact"/>
        <w:jc w:val="both"/>
        <w:rPr>
          <w:color w:val="000000"/>
          <w:lang w:val="fr-FR"/>
        </w:rPr>
      </w:pPr>
      <w:r>
        <w:rPr>
          <w:color w:val="000000"/>
          <w:lang w:val="fr-FR"/>
        </w:rPr>
        <w:t>Si les offres des candidats sont rédigées dans une autre langue, elles doivent être accompagnées d'une traduction en français, cette traduction doit concerner l'ensemble des documents remis dans l'offre.</w:t>
      </w:r>
    </w:p>
    <w:p w:rsidR="00DD4DAD" w:rsidRDefault="000C46D9">
      <w:pPr>
        <w:pStyle w:val="Titre2"/>
        <w:ind w:left="280"/>
        <w:rPr>
          <w:rFonts w:ascii="Trebuchet MS" w:eastAsia="Trebuchet MS" w:hAnsi="Trebuchet MS" w:cs="Trebuchet MS"/>
          <w:i w:val="0"/>
          <w:color w:val="000000"/>
          <w:sz w:val="24"/>
          <w:lang w:val="fr-FR"/>
        </w:rPr>
      </w:pPr>
      <w:bookmarkStart w:id="38" w:name="ArtL2_RC-2-A7.5"/>
      <w:bookmarkStart w:id="39" w:name="_Toc256000019"/>
      <w:bookmarkEnd w:id="38"/>
      <w:r>
        <w:rPr>
          <w:rFonts w:ascii="Trebuchet MS" w:eastAsia="Trebuchet MS" w:hAnsi="Trebuchet MS" w:cs="Trebuchet MS"/>
          <w:i w:val="0"/>
          <w:color w:val="000000"/>
          <w:sz w:val="24"/>
          <w:lang w:val="fr-FR"/>
        </w:rPr>
        <w:t>6.1 - Documents à produire</w:t>
      </w:r>
      <w:bookmarkEnd w:id="39"/>
    </w:p>
    <w:p w:rsidR="00DD4DAD" w:rsidRDefault="000C46D9">
      <w:pPr>
        <w:pStyle w:val="ParagrapheIndent2"/>
        <w:spacing w:line="232" w:lineRule="exact"/>
        <w:jc w:val="both"/>
        <w:rPr>
          <w:color w:val="000000"/>
          <w:lang w:val="fr-FR"/>
        </w:rPr>
      </w:pPr>
      <w:r>
        <w:rPr>
          <w:color w:val="000000"/>
          <w:lang w:val="fr-FR"/>
        </w:rPr>
        <w:t>Chaque candidat aura à produire un dossier complet comprenant les pièces suivantes :</w:t>
      </w:r>
    </w:p>
    <w:p w:rsidR="00DD4DAD" w:rsidRDefault="00DD4DAD">
      <w:pPr>
        <w:pStyle w:val="ParagrapheIndent2"/>
        <w:spacing w:line="232" w:lineRule="exact"/>
        <w:jc w:val="both"/>
        <w:rPr>
          <w:color w:val="000000"/>
          <w:lang w:val="fr-FR"/>
        </w:rPr>
      </w:pPr>
    </w:p>
    <w:p w:rsidR="00DD4DAD" w:rsidRDefault="000C46D9">
      <w:pPr>
        <w:pStyle w:val="ParagrapheIndent2"/>
        <w:spacing w:line="232" w:lineRule="exact"/>
        <w:jc w:val="both"/>
        <w:rPr>
          <w:color w:val="000000"/>
          <w:lang w:val="fr-FR"/>
        </w:rPr>
      </w:pPr>
      <w:r>
        <w:rPr>
          <w:color w:val="000000"/>
          <w:lang w:val="fr-FR"/>
        </w:rPr>
        <w:t>Pièces de la candidature telles que prévues aux articles L. 2142-1, R. 2142-3, R. 2142-4, R. 2143-3 et R. 2143-4 du Code de la commande publique :</w:t>
      </w:r>
    </w:p>
    <w:p w:rsidR="00DD4DAD" w:rsidRDefault="00DD4DAD">
      <w:pPr>
        <w:pStyle w:val="ParagrapheIndent2"/>
        <w:spacing w:line="232" w:lineRule="exact"/>
        <w:jc w:val="both"/>
        <w:rPr>
          <w:color w:val="000000"/>
          <w:lang w:val="fr-FR"/>
        </w:rPr>
      </w:pPr>
    </w:p>
    <w:p w:rsidR="00DD4DAD" w:rsidRDefault="000C46D9">
      <w:pPr>
        <w:pStyle w:val="ParagrapheIndent2"/>
        <w:spacing w:line="232" w:lineRule="exact"/>
        <w:jc w:val="both"/>
        <w:rPr>
          <w:color w:val="000000"/>
          <w:lang w:val="fr-FR"/>
        </w:rPr>
      </w:pPr>
      <w:r>
        <w:rPr>
          <w:color w:val="000000"/>
          <w:lang w:val="fr-FR"/>
        </w:rPr>
        <w:t>Renseignements concernant la situation juridique de l'entreprise :</w:t>
      </w:r>
    </w:p>
    <w:tbl>
      <w:tblPr>
        <w:tblW w:w="0" w:type="auto"/>
        <w:tblLayout w:type="fixed"/>
        <w:tblLook w:val="04A0" w:firstRow="1" w:lastRow="0" w:firstColumn="1" w:lastColumn="0" w:noHBand="0" w:noVBand="1"/>
      </w:tblPr>
      <w:tblGrid>
        <w:gridCol w:w="8400"/>
        <w:gridCol w:w="1200"/>
      </w:tblGrid>
      <w:tr w:rsidR="00DD4DAD">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DD4DAD" w:rsidRDefault="000C46D9">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DD4DAD" w:rsidRDefault="000C46D9">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Signature</w:t>
            </w:r>
          </w:p>
        </w:tc>
      </w:tr>
      <w:tr w:rsidR="00DD4DAD">
        <w:trPr>
          <w:trHeight w:val="41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D4DAD" w:rsidRDefault="000C46D9">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Déclaration sur l'honneur pour justifier que le candidat n'entre dans aucun des cas d'interdiction de soumissionner</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D4DAD" w:rsidRDefault="000C46D9">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DD4DAD">
        <w:trPr>
          <w:trHeight w:val="41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D4DAD" w:rsidRDefault="000C46D9">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 xml:space="preserve">DC1, DC2, Extrait </w:t>
            </w:r>
            <w:proofErr w:type="spellStart"/>
            <w:r>
              <w:rPr>
                <w:rFonts w:ascii="Trebuchet MS" w:eastAsia="Trebuchet MS" w:hAnsi="Trebuchet MS" w:cs="Trebuchet MS"/>
                <w:color w:val="000000"/>
                <w:sz w:val="20"/>
                <w:lang w:val="fr-FR"/>
              </w:rPr>
              <w:t>Kbis</w:t>
            </w:r>
            <w:proofErr w:type="spellEnd"/>
            <w:r>
              <w:rPr>
                <w:rFonts w:ascii="Trebuchet MS" w:eastAsia="Trebuchet MS" w:hAnsi="Trebuchet MS" w:cs="Trebuchet MS"/>
                <w:color w:val="000000"/>
                <w:sz w:val="20"/>
                <w:lang w:val="fr-FR"/>
              </w:rPr>
              <w:t xml:space="preserve">, Attestations sociales et fiscales de moins de 6 mois, Attestation d'assurance à jour, Liste des travailleurs étrangers ou attestation de non emploi </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D4DAD" w:rsidRDefault="000C46D9">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bl>
    <w:p w:rsidR="00DD4DAD" w:rsidRDefault="000C46D9">
      <w:pPr>
        <w:spacing w:after="400" w:line="240" w:lineRule="exact"/>
      </w:pPr>
      <w:r>
        <w:t xml:space="preserve"> </w:t>
      </w:r>
    </w:p>
    <w:p w:rsidR="00DD4DAD" w:rsidRDefault="000C46D9">
      <w:pPr>
        <w:pStyle w:val="ParagrapheIndent2"/>
        <w:jc w:val="both"/>
        <w:rPr>
          <w:color w:val="000000"/>
          <w:lang w:val="fr-FR"/>
        </w:rPr>
      </w:pPr>
      <w:r>
        <w:rPr>
          <w:color w:val="000000"/>
          <w:lang w:val="fr-FR"/>
        </w:rPr>
        <w:t>Renseignements concernant la capacité économique et financière de l'entreprise :</w:t>
      </w:r>
    </w:p>
    <w:tbl>
      <w:tblPr>
        <w:tblW w:w="0" w:type="auto"/>
        <w:tblLayout w:type="fixed"/>
        <w:tblLook w:val="04A0" w:firstRow="1" w:lastRow="0" w:firstColumn="1" w:lastColumn="0" w:noHBand="0" w:noVBand="1"/>
      </w:tblPr>
      <w:tblGrid>
        <w:gridCol w:w="8000"/>
        <w:gridCol w:w="1600"/>
      </w:tblGrid>
      <w:tr w:rsidR="00DD4DAD">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DD4DAD" w:rsidRDefault="000C46D9">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DD4DAD" w:rsidRDefault="000C46D9">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Signature</w:t>
            </w:r>
          </w:p>
        </w:tc>
      </w:tr>
      <w:tr w:rsidR="00DD4DAD">
        <w:trPr>
          <w:trHeight w:val="490"/>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D4DAD" w:rsidRDefault="000C46D9">
            <w:pPr>
              <w:spacing w:before="20" w:after="20" w:line="232" w:lineRule="exact"/>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Déclaration concernant le chiffre d'affaires global et le chiffre d'affaires concernant les prestations objet du contrat, réalisées au cours des trois derniers exercices disponibles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D4DAD" w:rsidRDefault="000C46D9">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DD4DAD">
        <w:trPr>
          <w:trHeight w:val="490"/>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D4DAD" w:rsidRDefault="000C46D9">
            <w:pPr>
              <w:spacing w:before="20" w:after="20" w:line="232" w:lineRule="exact"/>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Déclaration appropriée de banques ou preuve d'une assurance pour les risques professionnels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D4DAD" w:rsidRDefault="000C46D9">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bl>
    <w:p w:rsidR="00DD4DAD" w:rsidRDefault="000C46D9">
      <w:pPr>
        <w:spacing w:after="400" w:line="240" w:lineRule="exact"/>
      </w:pPr>
      <w:r>
        <w:t xml:space="preserve"> </w:t>
      </w:r>
    </w:p>
    <w:p w:rsidR="00DD4DAD" w:rsidRDefault="000C46D9">
      <w:pPr>
        <w:pStyle w:val="ParagrapheIndent2"/>
        <w:spacing w:after="240" w:line="232" w:lineRule="exact"/>
        <w:jc w:val="both"/>
        <w:rPr>
          <w:color w:val="000000"/>
          <w:lang w:val="fr-FR"/>
        </w:rPr>
      </w:pPr>
      <w:r>
        <w:rPr>
          <w:color w:val="000000"/>
          <w:lang w:val="fr-FR"/>
        </w:rPr>
        <w:t>Pour présenter leur candidature, les candidats utilisent soit les formulaires DC1 (lettre de candidature) et DC2 (déclaration du candidat) disponibles gratuitement sur le site www.economie.gouv.fr, soit le Document Unique de Marché Européen (DUME).</w:t>
      </w:r>
    </w:p>
    <w:p w:rsidR="00DD4DAD" w:rsidRDefault="000C46D9">
      <w:pPr>
        <w:pStyle w:val="ParagrapheIndent2"/>
        <w:spacing w:after="240" w:line="232" w:lineRule="exact"/>
        <w:jc w:val="both"/>
        <w:rPr>
          <w:color w:val="000000"/>
          <w:lang w:val="fr-FR"/>
        </w:rPr>
      </w:pPr>
      <w:r>
        <w:rPr>
          <w:color w:val="000000"/>
          <w:lang w:val="fr-FR"/>
        </w:rPr>
        <w:t xml:space="preserve">Pour justifier des capacités professionnelles, techniques et financières d'autres opérateurs économiques sur lesquels il s'appuie pour présenter sa candidature, le candidat produit les mêmes documents concernant cet opérateur économique que ceux qui lui sont exigés </w:t>
      </w:r>
      <w:proofErr w:type="gramStart"/>
      <w:r>
        <w:rPr>
          <w:color w:val="000000"/>
          <w:lang w:val="fr-FR"/>
        </w:rPr>
        <w:t>par  le</w:t>
      </w:r>
      <w:proofErr w:type="gramEnd"/>
      <w:r>
        <w:rPr>
          <w:color w:val="000000"/>
          <w:lang w:val="fr-FR"/>
        </w:rPr>
        <w:t xml:space="preserve"> pouvoir adjudicateur. En outre, pour justifier qu'il dispose des capacités de cet opérateur économique pour l'exécution des prestations, le candidat produit un engagement écrit de l'opérateur économique.</w:t>
      </w:r>
    </w:p>
    <w:p w:rsidR="00DD4DAD" w:rsidRDefault="000C46D9">
      <w:pPr>
        <w:pStyle w:val="ParagrapheIndent2"/>
        <w:jc w:val="both"/>
        <w:rPr>
          <w:color w:val="000000"/>
          <w:lang w:val="fr-FR"/>
        </w:rPr>
      </w:pPr>
      <w:r>
        <w:rPr>
          <w:color w:val="000000"/>
          <w:lang w:val="fr-FR"/>
        </w:rPr>
        <w:t>Pièces de l'offre :</w:t>
      </w:r>
    </w:p>
    <w:tbl>
      <w:tblPr>
        <w:tblW w:w="0" w:type="auto"/>
        <w:tblLayout w:type="fixed"/>
        <w:tblLook w:val="04A0" w:firstRow="1" w:lastRow="0" w:firstColumn="1" w:lastColumn="0" w:noHBand="0" w:noVBand="1"/>
      </w:tblPr>
      <w:tblGrid>
        <w:gridCol w:w="8400"/>
        <w:gridCol w:w="1200"/>
      </w:tblGrid>
      <w:tr w:rsidR="00DD4DAD">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DD4DAD" w:rsidRDefault="000C46D9">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DD4DAD" w:rsidRDefault="000C46D9">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Signature</w:t>
            </w:r>
          </w:p>
        </w:tc>
      </w:tr>
      <w:tr w:rsidR="00DD4DAD">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D4DAD" w:rsidRDefault="000C46D9">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L'acte d'engagement (AE) et ses annexes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D4DAD" w:rsidRDefault="000C46D9">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Oui</w:t>
            </w:r>
          </w:p>
        </w:tc>
      </w:tr>
      <w:tr w:rsidR="00DD4DAD">
        <w:trPr>
          <w:trHeight w:val="41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D4DAD" w:rsidRDefault="000C46D9">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Le mémoire justificatif des dispositions que l'entreprise se propose d'adopter pour l'exécution du contrat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D4DAD" w:rsidRDefault="000C46D9">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bl>
    <w:p w:rsidR="00DD4DAD" w:rsidRDefault="000C46D9">
      <w:pPr>
        <w:spacing w:after="160" w:line="240" w:lineRule="exact"/>
        <w:sectPr w:rsidR="00DD4DAD">
          <w:footerReference w:type="default" r:id="rId9"/>
          <w:pgSz w:w="11900" w:h="16840"/>
          <w:pgMar w:top="1140" w:right="1140" w:bottom="1140" w:left="1140" w:header="1140" w:footer="1140" w:gutter="0"/>
          <w:cols w:space="708"/>
        </w:sectPr>
      </w:pPr>
      <w:r>
        <w:t xml:space="preserve"> </w:t>
      </w:r>
    </w:p>
    <w:p w:rsidR="00DD4DAD" w:rsidRDefault="000C46D9">
      <w:pPr>
        <w:pStyle w:val="ParagrapheIndent2"/>
        <w:spacing w:after="240" w:line="232" w:lineRule="exact"/>
        <w:jc w:val="both"/>
        <w:rPr>
          <w:color w:val="000000"/>
          <w:lang w:val="fr-FR"/>
        </w:rPr>
      </w:pPr>
      <w:r>
        <w:rPr>
          <w:color w:val="000000"/>
          <w:lang w:val="fr-FR"/>
        </w:rPr>
        <w:lastRenderedPageBreak/>
        <w:t>L'offre, qu'elle soit présentée par une seule entreprise ou par un groupement, devra indiquer tous les sous-traitants connus lors de son dépôt. Elle devra également indiquer les prestations dont la sous-traitance est envisagée, la dénomination et la qualité des sous-traitants.</w:t>
      </w:r>
    </w:p>
    <w:p w:rsidR="00F1546F" w:rsidRPr="00F1546F" w:rsidRDefault="00F1546F" w:rsidP="00F1546F">
      <w:pPr>
        <w:pStyle w:val="Titre1"/>
        <w:shd w:val="clear" w:color="FD2456" w:fill="FD2456"/>
        <w:rPr>
          <w:rFonts w:ascii="Trebuchet MS" w:eastAsia="Trebuchet MS" w:hAnsi="Trebuchet MS" w:cs="Trebuchet MS"/>
          <w:color w:val="FFFFFF"/>
          <w:sz w:val="28"/>
          <w:lang w:val="fr-FR"/>
        </w:rPr>
      </w:pPr>
      <w:r>
        <w:rPr>
          <w:rFonts w:ascii="Trebuchet MS" w:eastAsia="Trebuchet MS" w:hAnsi="Trebuchet MS" w:cs="Trebuchet MS"/>
          <w:color w:val="FFFFFF"/>
          <w:sz w:val="28"/>
          <w:lang w:val="fr-FR"/>
        </w:rPr>
        <w:t>6.2 – Visite sur site</w:t>
      </w:r>
    </w:p>
    <w:p w:rsidR="00F1546F" w:rsidRDefault="00F1546F" w:rsidP="00F1546F">
      <w:pPr>
        <w:rPr>
          <w:rFonts w:ascii="Trebuchet MS" w:eastAsia="Trebuchet MS" w:hAnsi="Trebuchet MS" w:cs="Trebuchet MS"/>
          <w:color w:val="000000"/>
          <w:sz w:val="20"/>
          <w:lang w:val="fr-FR"/>
        </w:rPr>
      </w:pPr>
      <w:r w:rsidRPr="00F1546F">
        <w:rPr>
          <w:rFonts w:ascii="Trebuchet MS" w:eastAsia="Trebuchet MS" w:hAnsi="Trebuchet MS" w:cs="Trebuchet MS"/>
          <w:color w:val="000000"/>
          <w:sz w:val="20"/>
          <w:lang w:val="fr-FR"/>
        </w:rPr>
        <w:t xml:space="preserve">La visite n’est pas obligatoire mais reste conseillée. Pour cela, joindre Mme Hazan </w:t>
      </w:r>
    </w:p>
    <w:p w:rsidR="00F1546F" w:rsidRPr="00F1546F" w:rsidRDefault="00F1546F" w:rsidP="00F1546F">
      <w:pPr>
        <w:shd w:val="clear" w:color="auto" w:fill="FFFFFF"/>
        <w:rPr>
          <w:rFonts w:cs="Arial"/>
          <w:color w:val="222222"/>
          <w:lang w:val="fr-FR" w:eastAsia="fr-FR"/>
        </w:rPr>
      </w:pPr>
      <w:hyperlink r:id="rId10" w:tgtFrame="_blank" w:history="1">
        <w:r w:rsidRPr="00F1546F">
          <w:rPr>
            <w:rFonts w:cs="Arial"/>
            <w:color w:val="1155CC"/>
            <w:u w:val="single"/>
            <w:lang w:val="fr-FR" w:eastAsia="fr-FR"/>
          </w:rPr>
          <w:t>lhazan@dlva.fr</w:t>
        </w:r>
      </w:hyperlink>
    </w:p>
    <w:p w:rsidR="00F1546F" w:rsidRDefault="00F1546F" w:rsidP="00F1546F">
      <w:pPr>
        <w:shd w:val="clear" w:color="auto" w:fill="FFFFFF"/>
        <w:rPr>
          <w:rFonts w:cs="Arial"/>
          <w:color w:val="222222"/>
          <w:lang w:val="fr-FR" w:eastAsia="fr-FR"/>
        </w:rPr>
      </w:pPr>
      <w:r w:rsidRPr="00F1546F">
        <w:rPr>
          <w:rFonts w:cs="Arial"/>
          <w:color w:val="222222"/>
          <w:lang w:val="fr-FR" w:eastAsia="fr-FR"/>
        </w:rPr>
        <w:t>04.92.70.34.55 - 06.10.46.95.94</w:t>
      </w:r>
    </w:p>
    <w:p w:rsidR="00F1546F" w:rsidRPr="00F1546F" w:rsidRDefault="00F1546F" w:rsidP="00F1546F">
      <w:pPr>
        <w:shd w:val="clear" w:color="auto" w:fill="FFFFFF"/>
        <w:rPr>
          <w:rFonts w:cs="Arial"/>
          <w:color w:val="222222"/>
          <w:lang w:val="fr-FR" w:eastAsia="fr-FR"/>
        </w:rPr>
      </w:pPr>
    </w:p>
    <w:p w:rsidR="00DD4DAD" w:rsidRDefault="000C46D9">
      <w:pPr>
        <w:pStyle w:val="Titre1"/>
        <w:shd w:val="clear" w:color="FD2456" w:fill="FD2456"/>
        <w:rPr>
          <w:rFonts w:ascii="Trebuchet MS" w:eastAsia="Trebuchet MS" w:hAnsi="Trebuchet MS" w:cs="Trebuchet MS"/>
          <w:color w:val="FFFFFF"/>
          <w:sz w:val="28"/>
          <w:lang w:val="fr-FR"/>
        </w:rPr>
      </w:pPr>
      <w:bookmarkStart w:id="40" w:name="ArtL1_RC-2-A8"/>
      <w:bookmarkStart w:id="41" w:name="_Toc256000020"/>
      <w:bookmarkEnd w:id="40"/>
      <w:r>
        <w:rPr>
          <w:rFonts w:ascii="Trebuchet MS" w:eastAsia="Trebuchet MS" w:hAnsi="Trebuchet MS" w:cs="Trebuchet MS"/>
          <w:color w:val="FFFFFF"/>
          <w:sz w:val="28"/>
          <w:lang w:val="fr-FR"/>
        </w:rPr>
        <w:t>7 - Conditions d'envoi ou de remise des plis</w:t>
      </w:r>
      <w:bookmarkEnd w:id="41"/>
    </w:p>
    <w:p w:rsidR="00DD4DAD" w:rsidRDefault="000C46D9">
      <w:pPr>
        <w:spacing w:line="60" w:lineRule="exact"/>
        <w:rPr>
          <w:sz w:val="6"/>
        </w:rPr>
      </w:pPr>
      <w:r>
        <w:t xml:space="preserve"> </w:t>
      </w:r>
    </w:p>
    <w:p w:rsidR="00DD4DAD" w:rsidRDefault="000C46D9">
      <w:pPr>
        <w:pStyle w:val="ParagrapheIndent1"/>
        <w:spacing w:after="240" w:line="232" w:lineRule="exact"/>
        <w:jc w:val="both"/>
        <w:rPr>
          <w:color w:val="000000"/>
          <w:lang w:val="fr-FR"/>
        </w:rPr>
      </w:pPr>
      <w:r>
        <w:rPr>
          <w:color w:val="000000"/>
          <w:lang w:val="fr-FR"/>
        </w:rPr>
        <w:t>Les plis devront parvenir à destination avant la date et l'heure limites de réception des offres indiquées sur la page de garde du présent document.</w:t>
      </w:r>
    </w:p>
    <w:p w:rsidR="00DD4DAD" w:rsidRDefault="000C46D9">
      <w:pPr>
        <w:pStyle w:val="Titre2"/>
        <w:ind w:left="280"/>
        <w:rPr>
          <w:rFonts w:ascii="Trebuchet MS" w:eastAsia="Trebuchet MS" w:hAnsi="Trebuchet MS" w:cs="Trebuchet MS"/>
          <w:i w:val="0"/>
          <w:color w:val="000000"/>
          <w:sz w:val="24"/>
          <w:lang w:val="fr-FR"/>
        </w:rPr>
      </w:pPr>
      <w:bookmarkStart w:id="42" w:name="ArtL2_RC-2-A8.4"/>
      <w:bookmarkStart w:id="43" w:name="_Toc256000021"/>
      <w:bookmarkEnd w:id="42"/>
      <w:r>
        <w:rPr>
          <w:rFonts w:ascii="Trebuchet MS" w:eastAsia="Trebuchet MS" w:hAnsi="Trebuchet MS" w:cs="Trebuchet MS"/>
          <w:i w:val="0"/>
          <w:color w:val="000000"/>
          <w:sz w:val="24"/>
          <w:lang w:val="fr-FR"/>
        </w:rPr>
        <w:t>7.1 - Transmission électronique</w:t>
      </w:r>
      <w:bookmarkEnd w:id="43"/>
    </w:p>
    <w:p w:rsidR="00DD4DAD" w:rsidRDefault="000C46D9">
      <w:pPr>
        <w:pStyle w:val="ParagrapheIndent2"/>
        <w:spacing w:line="232" w:lineRule="exact"/>
        <w:jc w:val="both"/>
        <w:rPr>
          <w:color w:val="000000"/>
          <w:lang w:val="fr-FR"/>
        </w:rPr>
      </w:pPr>
      <w:r>
        <w:rPr>
          <w:color w:val="000000"/>
          <w:lang w:val="fr-FR"/>
        </w:rPr>
        <w:t>La transmission des documents par voie électronique est effectuée sur le profil d'acheteur du pouvoir adjudicateur, à l'adresse URL suivante : http://agysoft.marches-publics.info.</w:t>
      </w:r>
    </w:p>
    <w:p w:rsidR="00DD4DAD" w:rsidRDefault="00DD4DAD">
      <w:pPr>
        <w:pStyle w:val="ParagrapheIndent2"/>
        <w:spacing w:line="232" w:lineRule="exact"/>
        <w:jc w:val="both"/>
        <w:rPr>
          <w:color w:val="000000"/>
          <w:lang w:val="fr-FR"/>
        </w:rPr>
      </w:pPr>
    </w:p>
    <w:p w:rsidR="00DD4DAD" w:rsidRDefault="00DD4DAD">
      <w:pPr>
        <w:pStyle w:val="ParagrapheIndent2"/>
        <w:spacing w:line="232" w:lineRule="exact"/>
        <w:jc w:val="both"/>
        <w:rPr>
          <w:color w:val="000000"/>
          <w:lang w:val="fr-FR"/>
        </w:rPr>
      </w:pPr>
    </w:p>
    <w:p w:rsidR="00DD4DAD" w:rsidRDefault="000C46D9">
      <w:pPr>
        <w:pStyle w:val="ParagrapheIndent2"/>
        <w:spacing w:after="240" w:line="232" w:lineRule="exact"/>
        <w:jc w:val="both"/>
        <w:rPr>
          <w:color w:val="000000"/>
          <w:lang w:val="fr-FR"/>
        </w:rPr>
      </w:pPr>
      <w:r>
        <w:rPr>
          <w:color w:val="000000"/>
          <w:lang w:val="fr-FR"/>
        </w:rPr>
        <w:t>Le choix du mode de transmission est global et irréversible. Les candidats doivent appliquer le même mode de transmission à l'ensemble des documents transmis au pouvoir adjudicateur.</w:t>
      </w:r>
    </w:p>
    <w:p w:rsidR="00DD4DAD" w:rsidRDefault="000C46D9">
      <w:pPr>
        <w:pStyle w:val="ParagrapheIndent2"/>
        <w:spacing w:line="232" w:lineRule="exact"/>
        <w:jc w:val="both"/>
        <w:rPr>
          <w:color w:val="000000"/>
          <w:lang w:val="fr-FR"/>
        </w:rPr>
      </w:pPr>
      <w:r>
        <w:rPr>
          <w:color w:val="000000"/>
          <w:lang w:val="fr-FR"/>
        </w:rPr>
        <w:t>Le pli doit contenir deux dossiers distincts comportant respectivement les pièces de la candidature et les pièces de l'offre définies au présent règlement de la consultation.</w:t>
      </w:r>
    </w:p>
    <w:p w:rsidR="00DD4DAD" w:rsidRDefault="00DD4DAD">
      <w:pPr>
        <w:pStyle w:val="ParagrapheIndent2"/>
        <w:spacing w:line="232" w:lineRule="exact"/>
        <w:jc w:val="both"/>
        <w:rPr>
          <w:color w:val="000000"/>
          <w:lang w:val="fr-FR"/>
        </w:rPr>
      </w:pPr>
    </w:p>
    <w:p w:rsidR="00DD4DAD" w:rsidRDefault="000C46D9">
      <w:pPr>
        <w:pStyle w:val="ParagrapheIndent2"/>
        <w:spacing w:line="232" w:lineRule="exact"/>
        <w:jc w:val="both"/>
        <w:rPr>
          <w:color w:val="000000"/>
          <w:lang w:val="fr-FR"/>
        </w:rPr>
      </w:pPr>
      <w:r>
        <w:rPr>
          <w:color w:val="000000"/>
          <w:lang w:val="fr-FR"/>
        </w:rPr>
        <w:t>Chaque transmission fera l'objet d'une date certaine de réception et d'un accusé de réception électronique. A ce titre, le fuseau horaire de référence est celui de (GMT+01:00) Paris, Bruxelles, Copenhague, Madrid. Le pli sera considéré « hors délai » si le téléchargement se termine après la date et l'heure limites de réception des offres.</w:t>
      </w:r>
    </w:p>
    <w:p w:rsidR="00DD4DAD" w:rsidRDefault="00DD4DAD">
      <w:pPr>
        <w:pStyle w:val="ParagrapheIndent2"/>
        <w:spacing w:line="232" w:lineRule="exact"/>
        <w:jc w:val="both"/>
        <w:rPr>
          <w:color w:val="000000"/>
          <w:lang w:val="fr-FR"/>
        </w:rPr>
      </w:pPr>
    </w:p>
    <w:p w:rsidR="00DD4DAD" w:rsidRDefault="000C46D9">
      <w:pPr>
        <w:pStyle w:val="ParagrapheIndent2"/>
        <w:spacing w:after="240" w:line="232" w:lineRule="exact"/>
        <w:jc w:val="both"/>
        <w:rPr>
          <w:color w:val="000000"/>
          <w:lang w:val="fr-FR"/>
        </w:rPr>
      </w:pPr>
      <w:r>
        <w:rPr>
          <w:color w:val="000000"/>
          <w:lang w:val="fr-FR"/>
        </w:rPr>
        <w:t xml:space="preserve">Si plusieurs plis sont transmis successivement par le même candidat, </w:t>
      </w:r>
      <w:r>
        <w:rPr>
          <w:b/>
          <w:color w:val="000000"/>
          <w:lang w:val="fr-FR"/>
        </w:rPr>
        <w:t>seul le dernier pli transmis dans le délai imparti est pris en compte par l'acheteur.</w:t>
      </w:r>
      <w:r>
        <w:rPr>
          <w:color w:val="000000"/>
          <w:lang w:val="fr-FR"/>
        </w:rPr>
        <w:t xml:space="preserve"> Il doit par conséquent contenir l'ensemble des pièces exigées au titre de la présente consultation.</w:t>
      </w:r>
    </w:p>
    <w:p w:rsidR="00DD4DAD" w:rsidRDefault="000C46D9">
      <w:pPr>
        <w:pStyle w:val="ParagrapheIndent2"/>
        <w:spacing w:line="232" w:lineRule="exact"/>
        <w:jc w:val="both"/>
        <w:rPr>
          <w:color w:val="000000"/>
          <w:lang w:val="fr-FR"/>
        </w:rPr>
      </w:pPr>
      <w:r>
        <w:rPr>
          <w:color w:val="000000"/>
          <w:lang w:val="fr-FR"/>
        </w:rPr>
        <w:t xml:space="preserve">Le pli peut être doublé d'une copie de sauvegarde transmise dans les délais impartis, sur support physique électronique (CD-ROM, DVD-ROM, clé </w:t>
      </w:r>
      <w:proofErr w:type="spellStart"/>
      <w:r>
        <w:rPr>
          <w:color w:val="000000"/>
          <w:lang w:val="fr-FR"/>
        </w:rPr>
        <w:t>usb</w:t>
      </w:r>
      <w:proofErr w:type="spellEnd"/>
      <w:r>
        <w:rPr>
          <w:color w:val="000000"/>
          <w:lang w:val="fr-FR"/>
        </w:rPr>
        <w:t>) ou sur support papier. Cette copie doit être placée dans un pli portant la mention « copie de sauvegarde », ainsi que le nom du candidat et l'identification de la procédure concernée. Elle est ouverte dans les cas suivants :</w:t>
      </w:r>
    </w:p>
    <w:p w:rsidR="00DD4DAD" w:rsidRDefault="000C46D9">
      <w:pPr>
        <w:pStyle w:val="ParagrapheIndent2"/>
        <w:spacing w:line="232" w:lineRule="exact"/>
        <w:jc w:val="both"/>
        <w:rPr>
          <w:color w:val="000000"/>
          <w:lang w:val="fr-FR"/>
        </w:rPr>
      </w:pPr>
      <w:r>
        <w:rPr>
          <w:color w:val="000000"/>
          <w:lang w:val="fr-FR"/>
        </w:rPr>
        <w:t>- lorsqu'un programme informatique malveillant est détecté dans le pli transmis par voie électronique ;</w:t>
      </w:r>
    </w:p>
    <w:p w:rsidR="00DD4DAD" w:rsidRDefault="000C46D9">
      <w:pPr>
        <w:pStyle w:val="ParagrapheIndent2"/>
        <w:spacing w:line="232" w:lineRule="exact"/>
        <w:jc w:val="both"/>
        <w:rPr>
          <w:color w:val="000000"/>
          <w:lang w:val="fr-FR"/>
        </w:rPr>
      </w:pPr>
      <w:r>
        <w:rPr>
          <w:color w:val="000000"/>
          <w:lang w:val="fr-FR"/>
        </w:rPr>
        <w:t xml:space="preserve">- lorsque le pli électronique est reçu de façon incomplète, hors délai ou n'a pu être ouvert, à condition que sa transmission ait </w:t>
      </w:r>
      <w:proofErr w:type="gramStart"/>
      <w:r>
        <w:rPr>
          <w:color w:val="000000"/>
          <w:lang w:val="fr-FR"/>
        </w:rPr>
        <w:t>commencé</w:t>
      </w:r>
      <w:proofErr w:type="gramEnd"/>
      <w:r>
        <w:rPr>
          <w:color w:val="000000"/>
          <w:lang w:val="fr-FR"/>
        </w:rPr>
        <w:t xml:space="preserve"> avant la clôture de la remise des plis.</w:t>
      </w:r>
    </w:p>
    <w:p w:rsidR="00DD4DAD" w:rsidRDefault="00DD4DAD">
      <w:pPr>
        <w:pStyle w:val="ParagrapheIndent2"/>
        <w:spacing w:line="232" w:lineRule="exact"/>
        <w:jc w:val="both"/>
        <w:rPr>
          <w:color w:val="000000"/>
          <w:lang w:val="fr-FR"/>
        </w:rPr>
      </w:pPr>
    </w:p>
    <w:p w:rsidR="00DD4DAD" w:rsidRDefault="000C46D9" w:rsidP="00100DA6">
      <w:pPr>
        <w:pStyle w:val="ParagrapheIndent2"/>
        <w:spacing w:line="232" w:lineRule="exact"/>
        <w:jc w:val="both"/>
        <w:rPr>
          <w:color w:val="000000"/>
          <w:lang w:val="fr-FR"/>
        </w:rPr>
      </w:pPr>
      <w:r>
        <w:rPr>
          <w:color w:val="000000"/>
          <w:lang w:val="fr-FR"/>
        </w:rPr>
        <w:t xml:space="preserve">La copie de sauvegarde peut être transmise ou déposée </w:t>
      </w:r>
      <w:r w:rsidR="00100DA6">
        <w:rPr>
          <w:color w:val="000000"/>
          <w:lang w:val="fr-FR"/>
        </w:rPr>
        <w:t xml:space="preserve">au service de la commande publique – Hôtel de Ville – 04 100 – Manosque </w:t>
      </w:r>
    </w:p>
    <w:p w:rsidR="00DD4DAD" w:rsidRDefault="000C46D9">
      <w:pPr>
        <w:pStyle w:val="ParagrapheIndent2"/>
        <w:spacing w:after="240" w:line="232" w:lineRule="exact"/>
        <w:jc w:val="both"/>
        <w:rPr>
          <w:color w:val="000000"/>
          <w:lang w:val="fr-FR"/>
        </w:rPr>
      </w:pPr>
      <w:r>
        <w:rPr>
          <w:color w:val="000000"/>
          <w:lang w:val="fr-FR"/>
        </w:rPr>
        <w:t>Aucun format électronique n'est préconisé pour la transmission des documents. Cependant, les fichiers devront être transmis dans des formats largement disponibles.</w:t>
      </w:r>
    </w:p>
    <w:p w:rsidR="00DD4DAD" w:rsidRDefault="000C46D9">
      <w:pPr>
        <w:pStyle w:val="ParagrapheIndent2"/>
        <w:spacing w:after="240"/>
        <w:jc w:val="both"/>
        <w:rPr>
          <w:color w:val="000000"/>
          <w:lang w:val="fr-FR"/>
        </w:rPr>
      </w:pPr>
      <w:r>
        <w:rPr>
          <w:color w:val="000000"/>
          <w:lang w:val="fr-FR"/>
        </w:rPr>
        <w:t>La signature électronique des documents n'est pas exigée dans le cadre de cette consultation.</w:t>
      </w:r>
    </w:p>
    <w:p w:rsidR="00DD4DAD" w:rsidRDefault="000C46D9">
      <w:pPr>
        <w:pStyle w:val="ParagrapheIndent2"/>
        <w:spacing w:after="240" w:line="232" w:lineRule="exact"/>
        <w:jc w:val="both"/>
        <w:rPr>
          <w:color w:val="000000"/>
          <w:lang w:val="fr-FR"/>
        </w:rPr>
      </w:pPr>
      <w:r>
        <w:rPr>
          <w:color w:val="000000"/>
          <w:lang w:val="fr-FR"/>
        </w:rPr>
        <w:t>La signature électronique du contrat par l'attributaire n'est pas exigée dans le cadre de cette consultation.</w:t>
      </w:r>
    </w:p>
    <w:p w:rsidR="00DD4DAD" w:rsidRDefault="000C46D9">
      <w:pPr>
        <w:pStyle w:val="ParagrapheIndent2"/>
        <w:spacing w:after="240" w:line="232" w:lineRule="exact"/>
        <w:jc w:val="both"/>
        <w:rPr>
          <w:color w:val="000000"/>
          <w:lang w:val="fr-FR"/>
        </w:rPr>
      </w:pPr>
      <w:r>
        <w:rPr>
          <w:color w:val="000000"/>
          <w:lang w:val="fr-FR"/>
        </w:rPr>
        <w:t>Après attribution, les candidats sont informés que l'offre électronique retenue sera transformée en offre papier, pour donner lieu à la signature manuscrite du marché par les parties.</w:t>
      </w:r>
    </w:p>
    <w:p w:rsidR="00DD4DAD" w:rsidRDefault="000C46D9">
      <w:pPr>
        <w:pStyle w:val="ParagrapheIndent2"/>
        <w:spacing w:after="240"/>
        <w:jc w:val="both"/>
        <w:rPr>
          <w:color w:val="000000"/>
          <w:lang w:val="fr-FR"/>
        </w:rPr>
      </w:pPr>
      <w:r>
        <w:rPr>
          <w:color w:val="000000"/>
          <w:lang w:val="fr-FR"/>
        </w:rPr>
        <w:t>Les frais d'accès au réseau et de recours à la signature électronique sont à la charge des candidats.</w:t>
      </w:r>
    </w:p>
    <w:tbl>
      <w:tblPr>
        <w:tblW w:w="0" w:type="auto"/>
        <w:tblInd w:w="500" w:type="dxa"/>
        <w:tblLayout w:type="fixed"/>
        <w:tblLook w:val="04A0" w:firstRow="1" w:lastRow="0" w:firstColumn="1" w:lastColumn="0" w:noHBand="0" w:noVBand="1"/>
      </w:tblPr>
      <w:tblGrid>
        <w:gridCol w:w="8600"/>
      </w:tblGrid>
      <w:tr w:rsidR="00DD4DAD">
        <w:trPr>
          <w:trHeight w:val="616"/>
        </w:trPr>
        <w:tc>
          <w:tcPr>
            <w:tcW w:w="8600" w:type="dxa"/>
            <w:tcBorders>
              <w:top w:val="single" w:sz="12" w:space="0" w:color="FD2456"/>
              <w:left w:val="single" w:sz="12" w:space="0" w:color="FD2456"/>
              <w:bottom w:val="single" w:sz="12" w:space="0" w:color="FD2456"/>
              <w:right w:val="single" w:sz="12" w:space="0" w:color="FD2456"/>
            </w:tcBorders>
            <w:tcMar>
              <w:top w:w="0" w:type="dxa"/>
              <w:left w:w="0" w:type="dxa"/>
              <w:bottom w:w="0" w:type="dxa"/>
              <w:right w:w="0" w:type="dxa"/>
            </w:tcMar>
          </w:tcPr>
          <w:tbl>
            <w:tblPr>
              <w:tblW w:w="0" w:type="auto"/>
              <w:tblInd w:w="200" w:type="dxa"/>
              <w:tblLayout w:type="fixed"/>
              <w:tblLook w:val="04A0" w:firstRow="1" w:lastRow="0" w:firstColumn="1" w:lastColumn="0" w:noHBand="0" w:noVBand="1"/>
            </w:tblPr>
            <w:tblGrid>
              <w:gridCol w:w="400"/>
              <w:gridCol w:w="300"/>
              <w:gridCol w:w="7300"/>
            </w:tblGrid>
            <w:tr w:rsidR="00DD4DAD">
              <w:trPr>
                <w:trHeight w:val="40"/>
              </w:trPr>
              <w:tc>
                <w:tcPr>
                  <w:tcW w:w="400" w:type="dxa"/>
                  <w:tcMar>
                    <w:top w:w="0" w:type="dxa"/>
                    <w:left w:w="0" w:type="dxa"/>
                    <w:bottom w:w="0" w:type="dxa"/>
                    <w:right w:w="0" w:type="dxa"/>
                  </w:tcMar>
                </w:tcPr>
                <w:p w:rsidR="00DD4DAD" w:rsidRDefault="00DD4DAD">
                  <w:pPr>
                    <w:rPr>
                      <w:sz w:val="2"/>
                    </w:rPr>
                  </w:pPr>
                </w:p>
              </w:tc>
              <w:tc>
                <w:tcPr>
                  <w:tcW w:w="300" w:type="dxa"/>
                  <w:tcMar>
                    <w:top w:w="0" w:type="dxa"/>
                    <w:left w:w="0" w:type="dxa"/>
                    <w:bottom w:w="0" w:type="dxa"/>
                    <w:right w:w="0" w:type="dxa"/>
                  </w:tcMar>
                </w:tcPr>
                <w:p w:rsidR="00DD4DAD" w:rsidRDefault="00DD4DAD">
                  <w:pPr>
                    <w:rPr>
                      <w:sz w:val="2"/>
                    </w:rPr>
                  </w:pPr>
                </w:p>
              </w:tc>
              <w:tc>
                <w:tcPr>
                  <w:tcW w:w="7300" w:type="dxa"/>
                  <w:vMerge w:val="restart"/>
                  <w:tcMar>
                    <w:top w:w="0" w:type="dxa"/>
                    <w:left w:w="0" w:type="dxa"/>
                    <w:bottom w:w="0" w:type="dxa"/>
                    <w:right w:w="0" w:type="dxa"/>
                  </w:tcMar>
                  <w:vAlign w:val="center"/>
                </w:tcPr>
                <w:p w:rsidR="00DD4DAD" w:rsidRDefault="000C46D9">
                  <w:pPr>
                    <w:rPr>
                      <w:rFonts w:ascii="Trebuchet MS" w:eastAsia="Trebuchet MS" w:hAnsi="Trebuchet MS" w:cs="Trebuchet MS"/>
                      <w:b/>
                      <w:color w:val="000000"/>
                      <w:sz w:val="22"/>
                      <w:lang w:val="fr-FR"/>
                    </w:rPr>
                  </w:pPr>
                  <w:r>
                    <w:rPr>
                      <w:rFonts w:ascii="Trebuchet MS" w:eastAsia="Trebuchet MS" w:hAnsi="Trebuchet MS" w:cs="Trebuchet MS"/>
                      <w:b/>
                      <w:color w:val="000000"/>
                      <w:sz w:val="22"/>
                      <w:lang w:val="fr-FR"/>
                    </w:rPr>
                    <w:t>Pensez à anticiper votre dépôt plusieurs heures avant l'heure limite</w:t>
                  </w:r>
                </w:p>
              </w:tc>
            </w:tr>
            <w:tr w:rsidR="00DD4DAD">
              <w:trPr>
                <w:trHeight w:val="385"/>
              </w:trPr>
              <w:tc>
                <w:tcPr>
                  <w:tcW w:w="400" w:type="dxa"/>
                  <w:tcMar>
                    <w:top w:w="0" w:type="dxa"/>
                    <w:left w:w="0" w:type="dxa"/>
                    <w:bottom w:w="0" w:type="dxa"/>
                    <w:right w:w="0" w:type="dxa"/>
                  </w:tcMar>
                </w:tcPr>
                <w:p w:rsidR="00DD4DAD" w:rsidRDefault="000C46D9">
                  <w:pPr>
                    <w:rPr>
                      <w:sz w:val="2"/>
                    </w:rPr>
                  </w:pPr>
                  <w:r>
                    <w:rPr>
                      <w:noProof/>
                      <w:lang w:val="fr-FR" w:eastAsia="fr-FR"/>
                    </w:rPr>
                    <w:drawing>
                      <wp:inline distT="0" distB="0" distL="0" distR="0">
                        <wp:extent cx="257175" cy="257175"/>
                        <wp:effectExtent l="0" t="0" r="0" b="0"/>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7175" cy="257175"/>
                                </a:xfrm>
                                <a:prstGeom prst="rect">
                                  <a:avLst/>
                                </a:prstGeom>
                                <a:noFill/>
                                <a:ln>
                                  <a:noFill/>
                                </a:ln>
                              </pic:spPr>
                            </pic:pic>
                          </a:graphicData>
                        </a:graphic>
                      </wp:inline>
                    </w:drawing>
                  </w:r>
                </w:p>
              </w:tc>
              <w:tc>
                <w:tcPr>
                  <w:tcW w:w="300" w:type="dxa"/>
                  <w:tcMar>
                    <w:top w:w="0" w:type="dxa"/>
                    <w:left w:w="0" w:type="dxa"/>
                    <w:bottom w:w="0" w:type="dxa"/>
                    <w:right w:w="0" w:type="dxa"/>
                  </w:tcMar>
                </w:tcPr>
                <w:p w:rsidR="00DD4DAD" w:rsidRDefault="00DD4DAD">
                  <w:pPr>
                    <w:rPr>
                      <w:sz w:val="2"/>
                    </w:rPr>
                  </w:pPr>
                </w:p>
              </w:tc>
              <w:tc>
                <w:tcPr>
                  <w:tcW w:w="7300" w:type="dxa"/>
                  <w:vMerge/>
                  <w:tcMar>
                    <w:top w:w="0" w:type="dxa"/>
                    <w:left w:w="0" w:type="dxa"/>
                    <w:bottom w:w="0" w:type="dxa"/>
                    <w:right w:w="0" w:type="dxa"/>
                  </w:tcMar>
                </w:tcPr>
                <w:p w:rsidR="00DD4DAD" w:rsidRDefault="00DD4DAD"/>
              </w:tc>
            </w:tr>
            <w:tr w:rsidR="00DD4DAD">
              <w:trPr>
                <w:trHeight w:val="45"/>
              </w:trPr>
              <w:tc>
                <w:tcPr>
                  <w:tcW w:w="400" w:type="dxa"/>
                  <w:tcMar>
                    <w:top w:w="0" w:type="dxa"/>
                    <w:left w:w="0" w:type="dxa"/>
                    <w:bottom w:w="0" w:type="dxa"/>
                    <w:right w:w="0" w:type="dxa"/>
                  </w:tcMar>
                </w:tcPr>
                <w:p w:rsidR="00DD4DAD" w:rsidRDefault="00DD4DAD">
                  <w:pPr>
                    <w:rPr>
                      <w:sz w:val="2"/>
                    </w:rPr>
                  </w:pPr>
                </w:p>
              </w:tc>
              <w:tc>
                <w:tcPr>
                  <w:tcW w:w="300" w:type="dxa"/>
                  <w:tcMar>
                    <w:top w:w="0" w:type="dxa"/>
                    <w:left w:w="0" w:type="dxa"/>
                    <w:bottom w:w="0" w:type="dxa"/>
                    <w:right w:w="0" w:type="dxa"/>
                  </w:tcMar>
                </w:tcPr>
                <w:p w:rsidR="00DD4DAD" w:rsidRDefault="00DD4DAD">
                  <w:pPr>
                    <w:rPr>
                      <w:sz w:val="2"/>
                    </w:rPr>
                  </w:pPr>
                </w:p>
              </w:tc>
              <w:tc>
                <w:tcPr>
                  <w:tcW w:w="7300" w:type="dxa"/>
                  <w:vMerge/>
                  <w:tcMar>
                    <w:top w:w="0" w:type="dxa"/>
                    <w:left w:w="0" w:type="dxa"/>
                    <w:bottom w:w="0" w:type="dxa"/>
                    <w:right w:w="0" w:type="dxa"/>
                  </w:tcMar>
                </w:tcPr>
                <w:p w:rsidR="00DD4DAD" w:rsidRDefault="00DD4DAD"/>
              </w:tc>
            </w:tr>
          </w:tbl>
          <w:p w:rsidR="00DD4DAD" w:rsidRDefault="00DD4DAD">
            <w:pPr>
              <w:rPr>
                <w:sz w:val="2"/>
              </w:rPr>
            </w:pPr>
          </w:p>
        </w:tc>
      </w:tr>
    </w:tbl>
    <w:p w:rsidR="00DD4DAD" w:rsidRDefault="00DD4DAD"/>
    <w:p w:rsidR="00F1546F" w:rsidRDefault="00F1546F"/>
    <w:p w:rsidR="00DD4DAD" w:rsidRDefault="000C46D9">
      <w:pPr>
        <w:pStyle w:val="Titre2"/>
        <w:ind w:left="280"/>
        <w:rPr>
          <w:rFonts w:ascii="Trebuchet MS" w:eastAsia="Trebuchet MS" w:hAnsi="Trebuchet MS" w:cs="Trebuchet MS"/>
          <w:i w:val="0"/>
          <w:color w:val="000000"/>
          <w:sz w:val="24"/>
          <w:lang w:val="fr-FR"/>
        </w:rPr>
      </w:pPr>
      <w:bookmarkStart w:id="44" w:name="ArtL2_RC-2-A8.5"/>
      <w:bookmarkStart w:id="45" w:name="_Toc256000022"/>
      <w:bookmarkEnd w:id="44"/>
      <w:r>
        <w:rPr>
          <w:rFonts w:ascii="Trebuchet MS" w:eastAsia="Trebuchet MS" w:hAnsi="Trebuchet MS" w:cs="Trebuchet MS"/>
          <w:i w:val="0"/>
          <w:color w:val="000000"/>
          <w:sz w:val="24"/>
          <w:lang w:val="fr-FR"/>
        </w:rPr>
        <w:t>7.2 - Transmission sous support papier</w:t>
      </w:r>
      <w:bookmarkEnd w:id="45"/>
    </w:p>
    <w:p w:rsidR="00DD4DAD" w:rsidRDefault="000C46D9">
      <w:pPr>
        <w:pStyle w:val="ParagrapheIndent2"/>
        <w:spacing w:after="240" w:line="232" w:lineRule="exact"/>
        <w:jc w:val="both"/>
        <w:rPr>
          <w:color w:val="000000"/>
          <w:lang w:val="fr-FR"/>
        </w:rPr>
      </w:pPr>
      <w:r>
        <w:rPr>
          <w:color w:val="000000"/>
          <w:lang w:val="fr-FR"/>
        </w:rPr>
        <w:t xml:space="preserve"> La transmission des plis par voie électronique est imposée pour cette consultation. Par conséquent, la transmission par voie papier n'est pas autorisée.</w:t>
      </w:r>
    </w:p>
    <w:p w:rsidR="00DD4DAD" w:rsidRDefault="000C46D9">
      <w:pPr>
        <w:pStyle w:val="Titre1"/>
        <w:shd w:val="clear" w:color="FD2456" w:fill="FD2456"/>
        <w:rPr>
          <w:rFonts w:ascii="Trebuchet MS" w:eastAsia="Trebuchet MS" w:hAnsi="Trebuchet MS" w:cs="Trebuchet MS"/>
          <w:color w:val="FFFFFF"/>
          <w:sz w:val="28"/>
          <w:lang w:val="fr-FR"/>
        </w:rPr>
      </w:pPr>
      <w:bookmarkStart w:id="46" w:name="ArtL1_RC-2-A10"/>
      <w:bookmarkStart w:id="47" w:name="_Toc256000023"/>
      <w:bookmarkEnd w:id="46"/>
      <w:r>
        <w:rPr>
          <w:rFonts w:ascii="Trebuchet MS" w:eastAsia="Trebuchet MS" w:hAnsi="Trebuchet MS" w:cs="Trebuchet MS"/>
          <w:color w:val="FFFFFF"/>
          <w:sz w:val="28"/>
          <w:lang w:val="fr-FR"/>
        </w:rPr>
        <w:t>8 - Examen des candidatures et des offres</w:t>
      </w:r>
      <w:bookmarkEnd w:id="47"/>
    </w:p>
    <w:p w:rsidR="00DD4DAD" w:rsidRDefault="000C46D9">
      <w:pPr>
        <w:spacing w:line="60" w:lineRule="exact"/>
        <w:rPr>
          <w:sz w:val="6"/>
        </w:rPr>
      </w:pPr>
      <w:r>
        <w:t xml:space="preserve"> </w:t>
      </w:r>
    </w:p>
    <w:p w:rsidR="00DD4DAD" w:rsidRDefault="000C46D9">
      <w:pPr>
        <w:pStyle w:val="Titre2"/>
        <w:ind w:left="280"/>
        <w:rPr>
          <w:rFonts w:ascii="Trebuchet MS" w:eastAsia="Trebuchet MS" w:hAnsi="Trebuchet MS" w:cs="Trebuchet MS"/>
          <w:i w:val="0"/>
          <w:color w:val="000000"/>
          <w:sz w:val="24"/>
          <w:lang w:val="fr-FR"/>
        </w:rPr>
      </w:pPr>
      <w:bookmarkStart w:id="48" w:name="ArtL2_RC-2-A10.1"/>
      <w:bookmarkStart w:id="49" w:name="_Toc256000024"/>
      <w:bookmarkEnd w:id="48"/>
      <w:r>
        <w:rPr>
          <w:rFonts w:ascii="Trebuchet MS" w:eastAsia="Trebuchet MS" w:hAnsi="Trebuchet MS" w:cs="Trebuchet MS"/>
          <w:i w:val="0"/>
          <w:color w:val="000000"/>
          <w:sz w:val="24"/>
          <w:lang w:val="fr-FR"/>
        </w:rPr>
        <w:t>8.1 - Sélection des candidatures</w:t>
      </w:r>
      <w:bookmarkEnd w:id="49"/>
    </w:p>
    <w:p w:rsidR="00DD4DAD" w:rsidRDefault="000C46D9">
      <w:pPr>
        <w:pStyle w:val="ParagrapheIndent2"/>
        <w:spacing w:after="240" w:line="232" w:lineRule="exact"/>
        <w:jc w:val="both"/>
        <w:rPr>
          <w:color w:val="000000"/>
          <w:lang w:val="fr-FR"/>
        </w:rPr>
      </w:pPr>
      <w:r>
        <w:rPr>
          <w:color w:val="000000"/>
          <w:lang w:val="fr-FR"/>
        </w:rPr>
        <w:t>Avant de procéder à l'examen des candidatures, s'il apparaît que des pièces du dossier de candidature sont manquantes ou incomplètes, le pouvoir adjudicateur peut décider de demander à tous les candidats concernés de produire ou compléter ces pièces dans un délai maximum de 5 jours.</w:t>
      </w:r>
    </w:p>
    <w:p w:rsidR="00DD4DAD" w:rsidRDefault="000C46D9">
      <w:pPr>
        <w:pStyle w:val="ParagrapheIndent2"/>
        <w:spacing w:after="240" w:line="232" w:lineRule="exact"/>
        <w:jc w:val="both"/>
        <w:rPr>
          <w:color w:val="000000"/>
          <w:lang w:val="fr-FR"/>
        </w:rPr>
      </w:pPr>
      <w:r>
        <w:rPr>
          <w:color w:val="000000"/>
          <w:lang w:val="fr-FR"/>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rsidR="00DD4DAD" w:rsidRDefault="000C46D9">
      <w:pPr>
        <w:pStyle w:val="Titre2"/>
        <w:ind w:left="280"/>
        <w:rPr>
          <w:rFonts w:ascii="Trebuchet MS" w:eastAsia="Trebuchet MS" w:hAnsi="Trebuchet MS" w:cs="Trebuchet MS"/>
          <w:i w:val="0"/>
          <w:color w:val="000000"/>
          <w:sz w:val="24"/>
          <w:lang w:val="fr-FR"/>
        </w:rPr>
      </w:pPr>
      <w:bookmarkStart w:id="50" w:name="ArtL2_RC-2-A10.3"/>
      <w:bookmarkStart w:id="51" w:name="_Toc256000025"/>
      <w:bookmarkEnd w:id="50"/>
      <w:r>
        <w:rPr>
          <w:rFonts w:ascii="Trebuchet MS" w:eastAsia="Trebuchet MS" w:hAnsi="Trebuchet MS" w:cs="Trebuchet MS"/>
          <w:i w:val="0"/>
          <w:color w:val="000000"/>
          <w:sz w:val="24"/>
          <w:lang w:val="fr-FR"/>
        </w:rPr>
        <w:t>8.2 - Attribution des marchés</w:t>
      </w:r>
      <w:bookmarkEnd w:id="51"/>
    </w:p>
    <w:p w:rsidR="00DD4DAD" w:rsidRDefault="000C46D9">
      <w:pPr>
        <w:pStyle w:val="ParagrapheIndent2"/>
        <w:spacing w:line="232" w:lineRule="exact"/>
        <w:jc w:val="both"/>
        <w:rPr>
          <w:color w:val="000000"/>
          <w:lang w:val="fr-FR"/>
        </w:rPr>
      </w:pPr>
      <w:r>
        <w:rPr>
          <w:color w:val="000000"/>
          <w:lang w:val="fr-FR"/>
        </w:rPr>
        <w:t>Le jugement des offres sera effectué dans les conditions prévues aux articles L.2152-1 à L.2152-4, R. 2152-1 et R. 2152-2 du Code de la commande publique et donnera lieu à un classement des offres.</w:t>
      </w:r>
    </w:p>
    <w:p w:rsidR="00DD4DAD" w:rsidRDefault="00DD4DAD">
      <w:pPr>
        <w:pStyle w:val="ParagrapheIndent2"/>
        <w:spacing w:line="232" w:lineRule="exact"/>
        <w:jc w:val="both"/>
        <w:rPr>
          <w:color w:val="000000"/>
          <w:lang w:val="fr-FR"/>
        </w:rPr>
      </w:pPr>
    </w:p>
    <w:p w:rsidR="00DD4DAD" w:rsidRDefault="000C46D9">
      <w:pPr>
        <w:pStyle w:val="ParagrapheIndent2"/>
        <w:spacing w:line="232" w:lineRule="exact"/>
        <w:jc w:val="both"/>
        <w:rPr>
          <w:color w:val="000000"/>
          <w:lang w:val="fr-FR"/>
        </w:rPr>
      </w:pPr>
      <w:r>
        <w:rPr>
          <w:color w:val="000000"/>
          <w:lang w:val="fr-FR"/>
        </w:rPr>
        <w:t>L'attention des candidats est attirée sur le fait que toute offre irrégulière ou inacceptable pourra être régularisée pendant la négociation, et que seule une offre irrégulière pourra être régularisée en l'absence de négociation. En revanche, toute offre inappropriée sera systématiquement éliminée.</w:t>
      </w:r>
    </w:p>
    <w:p w:rsidR="00DD4DAD" w:rsidRDefault="00DD4DAD">
      <w:pPr>
        <w:pStyle w:val="ParagrapheIndent2"/>
        <w:spacing w:line="232" w:lineRule="exact"/>
        <w:jc w:val="both"/>
        <w:rPr>
          <w:color w:val="000000"/>
          <w:lang w:val="fr-FR"/>
        </w:rPr>
      </w:pPr>
    </w:p>
    <w:p w:rsidR="00DD4DAD" w:rsidRDefault="000C46D9">
      <w:pPr>
        <w:pStyle w:val="ParagrapheIndent2"/>
        <w:spacing w:line="232" w:lineRule="exact"/>
        <w:jc w:val="both"/>
        <w:rPr>
          <w:color w:val="000000"/>
          <w:lang w:val="fr-FR"/>
        </w:rPr>
      </w:pPr>
      <w:r>
        <w:rPr>
          <w:color w:val="000000"/>
          <w:lang w:val="fr-FR"/>
        </w:rPr>
        <w:t>Toute offre demeurant irrégulière pourra être régularisée dans un délai approprié.</w:t>
      </w:r>
    </w:p>
    <w:p w:rsidR="00DD4DAD" w:rsidRDefault="00DD4DAD">
      <w:pPr>
        <w:pStyle w:val="ParagrapheIndent2"/>
        <w:spacing w:line="232" w:lineRule="exact"/>
        <w:jc w:val="both"/>
        <w:rPr>
          <w:color w:val="000000"/>
          <w:lang w:val="fr-FR"/>
        </w:rPr>
      </w:pPr>
    </w:p>
    <w:p w:rsidR="00DD4DAD" w:rsidRDefault="000C46D9">
      <w:pPr>
        <w:pStyle w:val="ParagrapheIndent2"/>
        <w:spacing w:after="240" w:line="232" w:lineRule="exact"/>
        <w:jc w:val="both"/>
        <w:rPr>
          <w:color w:val="000000"/>
          <w:lang w:val="fr-FR"/>
        </w:rPr>
      </w:pPr>
      <w:r>
        <w:rPr>
          <w:color w:val="000000"/>
          <w:lang w:val="fr-FR"/>
        </w:rPr>
        <w:t>La régularisation d'une offre pourra avoir lieu à condition qu'elle ne soit pas anormalement basse.</w:t>
      </w:r>
    </w:p>
    <w:p w:rsidR="00DD4DAD" w:rsidRDefault="000C46D9">
      <w:pPr>
        <w:pStyle w:val="ParagrapheIndent2"/>
        <w:jc w:val="both"/>
        <w:rPr>
          <w:color w:val="000000"/>
          <w:lang w:val="fr-FR"/>
        </w:rPr>
      </w:pPr>
      <w:r>
        <w:rPr>
          <w:color w:val="000000"/>
          <w:lang w:val="fr-FR"/>
        </w:rPr>
        <w:t>Les critères retenus pour le jugement des offres sont pondérés de la manière suivante :</w:t>
      </w:r>
    </w:p>
    <w:tbl>
      <w:tblPr>
        <w:tblW w:w="0" w:type="auto"/>
        <w:tblLayout w:type="fixed"/>
        <w:tblLook w:val="04A0" w:firstRow="1" w:lastRow="0" w:firstColumn="1" w:lastColumn="0" w:noHBand="0" w:noVBand="1"/>
      </w:tblPr>
      <w:tblGrid>
        <w:gridCol w:w="7800"/>
        <w:gridCol w:w="1800"/>
      </w:tblGrid>
      <w:tr w:rsidR="00DD4DAD">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DD4DAD" w:rsidRDefault="000C46D9">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DD4DAD" w:rsidRDefault="000C46D9">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Pondération</w:t>
            </w:r>
          </w:p>
        </w:tc>
      </w:tr>
      <w:tr w:rsidR="00DD4DAD">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D4DAD" w:rsidRDefault="000C46D9">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1-Prix des prestations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D4DAD" w:rsidRDefault="000C46D9">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40.0</w:t>
            </w:r>
          </w:p>
        </w:tc>
      </w:tr>
      <w:tr w:rsidR="00DD4DAD">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D4DAD" w:rsidRDefault="000C46D9">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2-Valeur technique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D4DAD" w:rsidRDefault="000C46D9">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55.0</w:t>
            </w:r>
          </w:p>
        </w:tc>
      </w:tr>
      <w:tr w:rsidR="00DD4DAD">
        <w:trPr>
          <w:trHeight w:val="12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00DA6" w:rsidRDefault="00100DA6">
            <w:pPr>
              <w:spacing w:line="232" w:lineRule="exact"/>
              <w:ind w:left="680" w:right="80"/>
              <w:rPr>
                <w:rFonts w:ascii="Trebuchet MS" w:eastAsia="Trebuchet MS" w:hAnsi="Trebuchet MS" w:cs="Trebuchet MS"/>
                <w:i/>
                <w:color w:val="000000"/>
                <w:sz w:val="20"/>
                <w:lang w:val="fr-FR"/>
              </w:rPr>
            </w:pPr>
          </w:p>
          <w:p w:rsidR="00DD4DAD" w:rsidRDefault="000C46D9">
            <w:pPr>
              <w:spacing w:line="232" w:lineRule="exact"/>
              <w:ind w:left="680" w:right="80"/>
              <w:rPr>
                <w:rFonts w:ascii="Trebuchet MS" w:eastAsia="Trebuchet MS" w:hAnsi="Trebuchet MS" w:cs="Trebuchet MS"/>
                <w:i/>
                <w:color w:val="000000"/>
                <w:sz w:val="20"/>
                <w:lang w:val="fr-FR"/>
              </w:rPr>
            </w:pPr>
            <w:r>
              <w:rPr>
                <w:rFonts w:ascii="Trebuchet MS" w:eastAsia="Trebuchet MS" w:hAnsi="Trebuchet MS" w:cs="Trebuchet MS"/>
                <w:i/>
                <w:color w:val="000000"/>
                <w:sz w:val="20"/>
                <w:lang w:val="fr-FR"/>
              </w:rPr>
              <w:t>2.1-Organisation et méthodologie de gestion du projet (compréhension des enjeux et des objectifs de l'opération, méthodologie de conduite des études, prise en compte des contraintes des sites, méthodologie de maîtrise des coûts, maîtrise du calendrier, coordination et relation avec les maitres d'ouvrage, prise en compte des contraintes liées à l'occupation du site pour la tranche optionnelle)</w:t>
            </w:r>
          </w:p>
          <w:p w:rsidR="00100DA6" w:rsidRDefault="00100DA6">
            <w:pPr>
              <w:spacing w:line="232" w:lineRule="exact"/>
              <w:ind w:left="680" w:right="80"/>
              <w:rPr>
                <w:rFonts w:ascii="Trebuchet MS" w:eastAsia="Trebuchet MS" w:hAnsi="Trebuchet MS" w:cs="Trebuchet MS"/>
                <w:i/>
                <w:color w:val="000000"/>
                <w:sz w:val="20"/>
                <w:lang w:val="fr-FR"/>
              </w:rPr>
            </w:pP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D4DAD" w:rsidRDefault="000C46D9">
            <w:pPr>
              <w:spacing w:before="80" w:after="20"/>
              <w:ind w:left="80" w:right="80"/>
              <w:jc w:val="right"/>
              <w:rPr>
                <w:rFonts w:ascii="Trebuchet MS" w:eastAsia="Trebuchet MS" w:hAnsi="Trebuchet MS" w:cs="Trebuchet MS"/>
                <w:i/>
                <w:color w:val="000000"/>
                <w:sz w:val="20"/>
                <w:lang w:val="fr-FR"/>
              </w:rPr>
            </w:pPr>
            <w:r>
              <w:rPr>
                <w:rFonts w:ascii="Trebuchet MS" w:eastAsia="Trebuchet MS" w:hAnsi="Trebuchet MS" w:cs="Trebuchet MS"/>
                <w:i/>
                <w:color w:val="000000"/>
                <w:sz w:val="20"/>
                <w:lang w:val="fr-FR"/>
              </w:rPr>
              <w:t>40.0</w:t>
            </w:r>
          </w:p>
        </w:tc>
      </w:tr>
      <w:tr w:rsidR="00DD4DAD">
        <w:trPr>
          <w:trHeight w:val="61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00DA6" w:rsidRDefault="00100DA6">
            <w:pPr>
              <w:spacing w:line="232" w:lineRule="exact"/>
              <w:ind w:left="680" w:right="80"/>
              <w:rPr>
                <w:rFonts w:ascii="Trebuchet MS" w:eastAsia="Trebuchet MS" w:hAnsi="Trebuchet MS" w:cs="Trebuchet MS"/>
                <w:i/>
                <w:color w:val="000000"/>
                <w:sz w:val="20"/>
                <w:lang w:val="fr-FR"/>
              </w:rPr>
            </w:pPr>
          </w:p>
          <w:p w:rsidR="00DD4DAD" w:rsidRDefault="000C46D9">
            <w:pPr>
              <w:spacing w:line="232" w:lineRule="exact"/>
              <w:ind w:left="680" w:right="80"/>
              <w:rPr>
                <w:rFonts w:ascii="Trebuchet MS" w:eastAsia="Trebuchet MS" w:hAnsi="Trebuchet MS" w:cs="Trebuchet MS"/>
                <w:i/>
                <w:color w:val="000000"/>
                <w:sz w:val="20"/>
                <w:lang w:val="fr-FR"/>
              </w:rPr>
            </w:pPr>
            <w:r>
              <w:rPr>
                <w:rFonts w:ascii="Trebuchet MS" w:eastAsia="Trebuchet MS" w:hAnsi="Trebuchet MS" w:cs="Trebuchet MS"/>
                <w:i/>
                <w:color w:val="000000"/>
                <w:sz w:val="20"/>
                <w:lang w:val="fr-FR"/>
              </w:rPr>
              <w:t>2.2-Moyens humains affectés à la mission (composition et compétences de l'équipe, répartition des rôles des intervenants, organisation de suivi des travaux)</w:t>
            </w:r>
          </w:p>
          <w:p w:rsidR="00100DA6" w:rsidRDefault="00100DA6">
            <w:pPr>
              <w:spacing w:line="232" w:lineRule="exact"/>
              <w:ind w:left="680" w:right="80"/>
              <w:rPr>
                <w:rFonts w:ascii="Trebuchet MS" w:eastAsia="Trebuchet MS" w:hAnsi="Trebuchet MS" w:cs="Trebuchet MS"/>
                <w:i/>
                <w:color w:val="000000"/>
                <w:sz w:val="20"/>
                <w:lang w:val="fr-FR"/>
              </w:rPr>
            </w:pP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D4DAD" w:rsidRDefault="000C46D9">
            <w:pPr>
              <w:spacing w:before="80" w:after="20"/>
              <w:ind w:left="80" w:right="80"/>
              <w:jc w:val="right"/>
              <w:rPr>
                <w:rFonts w:ascii="Trebuchet MS" w:eastAsia="Trebuchet MS" w:hAnsi="Trebuchet MS" w:cs="Trebuchet MS"/>
                <w:i/>
                <w:color w:val="000000"/>
                <w:sz w:val="20"/>
                <w:lang w:val="fr-FR"/>
              </w:rPr>
            </w:pPr>
            <w:r>
              <w:rPr>
                <w:rFonts w:ascii="Trebuchet MS" w:eastAsia="Trebuchet MS" w:hAnsi="Trebuchet MS" w:cs="Trebuchet MS"/>
                <w:i/>
                <w:color w:val="000000"/>
                <w:sz w:val="20"/>
                <w:lang w:val="fr-FR"/>
              </w:rPr>
              <w:t>10.0</w:t>
            </w:r>
          </w:p>
        </w:tc>
      </w:tr>
      <w:tr w:rsidR="00DD4DAD">
        <w:trPr>
          <w:trHeight w:val="61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00DA6" w:rsidRDefault="00100DA6">
            <w:pPr>
              <w:spacing w:line="232" w:lineRule="exact"/>
              <w:ind w:left="680" w:right="80"/>
              <w:rPr>
                <w:rFonts w:ascii="Trebuchet MS" w:eastAsia="Trebuchet MS" w:hAnsi="Trebuchet MS" w:cs="Trebuchet MS"/>
                <w:i/>
                <w:color w:val="000000"/>
                <w:sz w:val="20"/>
                <w:lang w:val="fr-FR"/>
              </w:rPr>
            </w:pPr>
          </w:p>
          <w:p w:rsidR="00DD4DAD" w:rsidRDefault="000C46D9">
            <w:pPr>
              <w:spacing w:line="232" w:lineRule="exact"/>
              <w:ind w:left="680" w:right="80"/>
              <w:rPr>
                <w:rFonts w:ascii="Trebuchet MS" w:eastAsia="Trebuchet MS" w:hAnsi="Trebuchet MS" w:cs="Trebuchet MS"/>
                <w:i/>
                <w:color w:val="000000"/>
                <w:sz w:val="20"/>
                <w:lang w:val="fr-FR"/>
              </w:rPr>
            </w:pPr>
            <w:r>
              <w:rPr>
                <w:rFonts w:ascii="Trebuchet MS" w:eastAsia="Trebuchet MS" w:hAnsi="Trebuchet MS" w:cs="Trebuchet MS"/>
                <w:i/>
                <w:color w:val="000000"/>
                <w:sz w:val="20"/>
                <w:lang w:val="fr-FR"/>
              </w:rPr>
              <w:t xml:space="preserve">2.3-Expérience et références du candidat (références d'opérations spécifiques à l'aménagement d'équipement des gens du voyage, expérience auprès de collectivités territoriales) </w:t>
            </w:r>
          </w:p>
          <w:p w:rsidR="00100DA6" w:rsidRDefault="00100DA6">
            <w:pPr>
              <w:spacing w:line="232" w:lineRule="exact"/>
              <w:ind w:left="680" w:right="80"/>
              <w:rPr>
                <w:rFonts w:ascii="Trebuchet MS" w:eastAsia="Trebuchet MS" w:hAnsi="Trebuchet MS" w:cs="Trebuchet MS"/>
                <w:i/>
                <w:color w:val="000000"/>
                <w:sz w:val="20"/>
                <w:lang w:val="fr-FR"/>
              </w:rPr>
            </w:pP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D4DAD" w:rsidRDefault="000C46D9">
            <w:pPr>
              <w:spacing w:before="80" w:after="20"/>
              <w:ind w:left="80" w:right="80"/>
              <w:jc w:val="right"/>
              <w:rPr>
                <w:rFonts w:ascii="Trebuchet MS" w:eastAsia="Trebuchet MS" w:hAnsi="Trebuchet MS" w:cs="Trebuchet MS"/>
                <w:i/>
                <w:color w:val="000000"/>
                <w:sz w:val="20"/>
                <w:lang w:val="fr-FR"/>
              </w:rPr>
            </w:pPr>
            <w:r>
              <w:rPr>
                <w:rFonts w:ascii="Trebuchet MS" w:eastAsia="Trebuchet MS" w:hAnsi="Trebuchet MS" w:cs="Trebuchet MS"/>
                <w:i/>
                <w:color w:val="000000"/>
                <w:sz w:val="20"/>
                <w:lang w:val="fr-FR"/>
              </w:rPr>
              <w:t>5.0</w:t>
            </w:r>
          </w:p>
        </w:tc>
      </w:tr>
      <w:tr w:rsidR="00DD4DAD">
        <w:trPr>
          <w:trHeight w:val="61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D4DAD" w:rsidRDefault="000C46D9">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 xml:space="preserve">3-Prise en compte de la durée de vie des matériaux et des équipements dans les solutions proposées, ainsi que de leur maintenance, leur </w:t>
            </w:r>
            <w:proofErr w:type="spellStart"/>
            <w:r>
              <w:rPr>
                <w:rFonts w:ascii="Trebuchet MS" w:eastAsia="Trebuchet MS" w:hAnsi="Trebuchet MS" w:cs="Trebuchet MS"/>
                <w:color w:val="000000"/>
                <w:sz w:val="20"/>
                <w:lang w:val="fr-FR"/>
              </w:rPr>
              <w:t>réparabilité</w:t>
            </w:r>
            <w:proofErr w:type="spellEnd"/>
            <w:r>
              <w:rPr>
                <w:rFonts w:ascii="Trebuchet MS" w:eastAsia="Trebuchet MS" w:hAnsi="Trebuchet MS" w:cs="Trebuchet MS"/>
                <w:color w:val="000000"/>
                <w:sz w:val="20"/>
                <w:lang w:val="fr-FR"/>
              </w:rPr>
              <w:t xml:space="preserve"> et leur fin de vie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D4DAD" w:rsidRDefault="000C46D9">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5.0</w:t>
            </w:r>
          </w:p>
        </w:tc>
      </w:tr>
    </w:tbl>
    <w:p w:rsidR="00DD4DAD" w:rsidRDefault="000C46D9">
      <w:pPr>
        <w:spacing w:after="240" w:line="100" w:lineRule="exact"/>
        <w:rPr>
          <w:sz w:val="10"/>
        </w:rPr>
      </w:pPr>
      <w:r>
        <w:lastRenderedPageBreak/>
        <w:t xml:space="preserve"> </w:t>
      </w:r>
    </w:p>
    <w:p w:rsidR="00DD4DAD" w:rsidRDefault="000C46D9">
      <w:pPr>
        <w:pStyle w:val="ParagrapheIndent2"/>
        <w:spacing w:line="232" w:lineRule="exact"/>
        <w:jc w:val="both"/>
        <w:rPr>
          <w:color w:val="000000"/>
          <w:lang w:val="fr-FR"/>
        </w:rPr>
      </w:pPr>
      <w:r>
        <w:rPr>
          <w:color w:val="000000"/>
          <w:lang w:val="fr-FR"/>
        </w:rPr>
        <w:t>Dans le cas où des erreurs purement matérielles (de multiplication, d'addition ou de report) seraient constatées dans l'offre du candidat, l'entreprise sera invitée à confirmer l'offre rectifiée ; en cas de refus, son offre sera éliminée comme non cohérente.</w:t>
      </w:r>
      <w:r>
        <w:rPr>
          <w:color w:val="000000"/>
          <w:lang w:val="fr-FR"/>
        </w:rPr>
        <w:cr/>
      </w:r>
    </w:p>
    <w:p w:rsidR="00DD4DAD" w:rsidRDefault="000C46D9">
      <w:pPr>
        <w:pStyle w:val="Titre2"/>
        <w:ind w:left="280"/>
        <w:rPr>
          <w:rFonts w:ascii="Trebuchet MS" w:eastAsia="Trebuchet MS" w:hAnsi="Trebuchet MS" w:cs="Trebuchet MS"/>
          <w:i w:val="0"/>
          <w:color w:val="000000"/>
          <w:sz w:val="24"/>
          <w:lang w:val="fr-FR"/>
        </w:rPr>
      </w:pPr>
      <w:bookmarkStart w:id="52" w:name="ArtL2_RC-2-A10.4"/>
      <w:bookmarkStart w:id="53" w:name="_Toc256000026"/>
      <w:bookmarkStart w:id="54" w:name="_GoBack"/>
      <w:bookmarkEnd w:id="52"/>
      <w:bookmarkEnd w:id="54"/>
      <w:r>
        <w:rPr>
          <w:rFonts w:ascii="Trebuchet MS" w:eastAsia="Trebuchet MS" w:hAnsi="Trebuchet MS" w:cs="Trebuchet MS"/>
          <w:i w:val="0"/>
          <w:color w:val="000000"/>
          <w:sz w:val="24"/>
          <w:lang w:val="fr-FR"/>
        </w:rPr>
        <w:t>8.3 - Suite à donner à la consultation</w:t>
      </w:r>
      <w:bookmarkEnd w:id="53"/>
    </w:p>
    <w:p w:rsidR="00DD4DAD" w:rsidRDefault="000C46D9">
      <w:pPr>
        <w:pStyle w:val="ParagrapheIndent2"/>
        <w:spacing w:after="240" w:line="232" w:lineRule="exact"/>
        <w:jc w:val="both"/>
        <w:rPr>
          <w:color w:val="000000"/>
          <w:lang w:val="fr-FR"/>
        </w:rPr>
      </w:pPr>
      <w:r>
        <w:rPr>
          <w:color w:val="000000"/>
          <w:lang w:val="fr-FR"/>
        </w:rPr>
        <w:t>Après examen des offres, le pouvoir adjudicateur engagera des négociations avec tous les candidats sélectionnés. Toutefois, le pouvoir adjudicateur se réserve la possibilité d'attribuer le marché sur la base des offres initiales, sans négociation.</w:t>
      </w:r>
    </w:p>
    <w:p w:rsidR="00DD4DAD" w:rsidRDefault="000C46D9">
      <w:pPr>
        <w:pStyle w:val="ParagrapheIndent2"/>
        <w:spacing w:after="240"/>
        <w:jc w:val="both"/>
        <w:rPr>
          <w:color w:val="000000"/>
          <w:lang w:val="fr-FR"/>
        </w:rPr>
      </w:pPr>
      <w:r>
        <w:rPr>
          <w:color w:val="000000"/>
          <w:lang w:val="fr-FR"/>
        </w:rPr>
        <w:t>L'attribution du marché de maîtrise d'œuvre est prononcée par le pouvoir adjudicateur.</w:t>
      </w:r>
    </w:p>
    <w:p w:rsidR="00DD4DAD" w:rsidRDefault="000C46D9">
      <w:pPr>
        <w:pStyle w:val="ParagrapheIndent2"/>
        <w:spacing w:after="240" w:line="232" w:lineRule="exact"/>
        <w:jc w:val="both"/>
        <w:rPr>
          <w:color w:val="000000"/>
          <w:lang w:val="fr-FR"/>
        </w:rPr>
      </w:pPr>
      <w:r>
        <w:rPr>
          <w:color w:val="000000"/>
          <w:lang w:val="fr-FR"/>
        </w:rPr>
        <w:t>L'offre la mieux classée sera donc retenue à titre provisoire en attendant que le ou les candidats produisent les certificats et attestations des articles R. 2143-6 à R. 2143-10 du Code de la commande publique. Le délai imparti par le pouvoir adjudicateur pour remettre ces documents ne pourra être supérieur à 5 jours.</w:t>
      </w:r>
    </w:p>
    <w:p w:rsidR="00DD4DAD" w:rsidRDefault="000C46D9">
      <w:pPr>
        <w:pStyle w:val="ParagrapheIndent2"/>
        <w:spacing w:after="240"/>
        <w:jc w:val="both"/>
        <w:rPr>
          <w:color w:val="000000"/>
          <w:lang w:val="fr-FR"/>
        </w:rPr>
      </w:pPr>
      <w:r>
        <w:rPr>
          <w:color w:val="000000"/>
          <w:lang w:val="fr-FR"/>
        </w:rPr>
        <w:t>Une attestation d'assurance décennale devra également être produite dans le même délai.</w:t>
      </w:r>
    </w:p>
    <w:p w:rsidR="00DD4DAD" w:rsidRDefault="000C46D9">
      <w:pPr>
        <w:pStyle w:val="Titre1"/>
        <w:shd w:val="clear" w:color="FD2456" w:fill="FD2456"/>
        <w:rPr>
          <w:rFonts w:ascii="Trebuchet MS" w:eastAsia="Trebuchet MS" w:hAnsi="Trebuchet MS" w:cs="Trebuchet MS"/>
          <w:color w:val="FFFFFF"/>
          <w:sz w:val="28"/>
          <w:lang w:val="fr-FR"/>
        </w:rPr>
      </w:pPr>
      <w:bookmarkStart w:id="55" w:name="ArtL1_RC-2-A12"/>
      <w:bookmarkStart w:id="56" w:name="_Toc256000027"/>
      <w:bookmarkEnd w:id="55"/>
      <w:r>
        <w:rPr>
          <w:rFonts w:ascii="Trebuchet MS" w:eastAsia="Trebuchet MS" w:hAnsi="Trebuchet MS" w:cs="Trebuchet MS"/>
          <w:color w:val="FFFFFF"/>
          <w:sz w:val="28"/>
          <w:lang w:val="fr-FR"/>
        </w:rPr>
        <w:t>9 - Récompenses</w:t>
      </w:r>
      <w:bookmarkEnd w:id="56"/>
    </w:p>
    <w:p w:rsidR="00DD4DAD" w:rsidRDefault="000C46D9">
      <w:pPr>
        <w:spacing w:line="60" w:lineRule="exact"/>
        <w:rPr>
          <w:sz w:val="6"/>
        </w:rPr>
      </w:pPr>
      <w:r>
        <w:t xml:space="preserve"> </w:t>
      </w:r>
    </w:p>
    <w:p w:rsidR="00DD4DAD" w:rsidRDefault="000C46D9">
      <w:pPr>
        <w:pStyle w:val="ParagrapheIndent1"/>
        <w:spacing w:after="240" w:line="232" w:lineRule="exact"/>
        <w:jc w:val="both"/>
        <w:rPr>
          <w:color w:val="000000"/>
          <w:lang w:val="fr-FR"/>
        </w:rPr>
      </w:pPr>
      <w:r>
        <w:rPr>
          <w:color w:val="000000"/>
          <w:lang w:val="fr-FR"/>
        </w:rPr>
        <w:t>A l'issue de la consultation, il ne sera versé aucune prime aux candidats admis à remettre des prestations et non retenus.</w:t>
      </w:r>
    </w:p>
    <w:p w:rsidR="00DD4DAD" w:rsidRDefault="000C46D9">
      <w:pPr>
        <w:pStyle w:val="Titre1"/>
        <w:shd w:val="clear" w:color="FD2456" w:fill="FD2456"/>
        <w:rPr>
          <w:rFonts w:ascii="Trebuchet MS" w:eastAsia="Trebuchet MS" w:hAnsi="Trebuchet MS" w:cs="Trebuchet MS"/>
          <w:color w:val="FFFFFF"/>
          <w:sz w:val="28"/>
          <w:lang w:val="fr-FR"/>
        </w:rPr>
      </w:pPr>
      <w:bookmarkStart w:id="57" w:name="ArtL1_RC-2-A14"/>
      <w:bookmarkStart w:id="58" w:name="_Toc256000028"/>
      <w:bookmarkEnd w:id="57"/>
      <w:r>
        <w:rPr>
          <w:rFonts w:ascii="Trebuchet MS" w:eastAsia="Trebuchet MS" w:hAnsi="Trebuchet MS" w:cs="Trebuchet MS"/>
          <w:color w:val="FFFFFF"/>
          <w:sz w:val="28"/>
          <w:lang w:val="fr-FR"/>
        </w:rPr>
        <w:t>10 - Renseignements complémentaires</w:t>
      </w:r>
      <w:bookmarkEnd w:id="58"/>
    </w:p>
    <w:p w:rsidR="00DD4DAD" w:rsidRDefault="000C46D9">
      <w:pPr>
        <w:spacing w:line="60" w:lineRule="exact"/>
        <w:rPr>
          <w:sz w:val="6"/>
        </w:rPr>
      </w:pPr>
      <w:r>
        <w:t xml:space="preserve"> </w:t>
      </w:r>
    </w:p>
    <w:p w:rsidR="00DD4DAD" w:rsidRDefault="000C46D9">
      <w:pPr>
        <w:pStyle w:val="Titre2"/>
        <w:ind w:left="280"/>
        <w:rPr>
          <w:rFonts w:ascii="Trebuchet MS" w:eastAsia="Trebuchet MS" w:hAnsi="Trebuchet MS" w:cs="Trebuchet MS"/>
          <w:i w:val="0"/>
          <w:color w:val="000000"/>
          <w:sz w:val="24"/>
          <w:lang w:val="fr-FR"/>
        </w:rPr>
      </w:pPr>
      <w:bookmarkStart w:id="59" w:name="ArtL2_RC-2-A14.1"/>
      <w:bookmarkStart w:id="60" w:name="_Toc256000029"/>
      <w:bookmarkEnd w:id="59"/>
      <w:r>
        <w:rPr>
          <w:rFonts w:ascii="Trebuchet MS" w:eastAsia="Trebuchet MS" w:hAnsi="Trebuchet MS" w:cs="Trebuchet MS"/>
          <w:i w:val="0"/>
          <w:color w:val="000000"/>
          <w:sz w:val="24"/>
          <w:lang w:val="fr-FR"/>
        </w:rPr>
        <w:t>10.1 - Adresses supplémentaires et points de contact</w:t>
      </w:r>
      <w:bookmarkEnd w:id="60"/>
    </w:p>
    <w:p w:rsidR="00DD4DAD" w:rsidRDefault="000C46D9">
      <w:pPr>
        <w:pStyle w:val="ParagrapheIndent2"/>
        <w:spacing w:line="232" w:lineRule="exact"/>
        <w:jc w:val="both"/>
        <w:rPr>
          <w:color w:val="000000"/>
          <w:lang w:val="fr-FR"/>
        </w:rPr>
      </w:pPr>
      <w:r>
        <w:rPr>
          <w:color w:val="000000"/>
          <w:lang w:val="fr-FR"/>
        </w:rPr>
        <w:t>Pour tout renseignement complémentaire concernant cette consultation, les candidats transmettent impérativement leur demande par l'intermédiaire du profil d'acheteur du pouvoir adjudicateur, dont l'adresse URL est la suivante : http://agysoft.marches-publics.info</w:t>
      </w:r>
    </w:p>
    <w:p w:rsidR="00DD4DAD" w:rsidRDefault="00DD4DAD">
      <w:pPr>
        <w:pStyle w:val="ParagrapheIndent2"/>
        <w:spacing w:line="232" w:lineRule="exact"/>
        <w:jc w:val="both"/>
        <w:rPr>
          <w:color w:val="000000"/>
          <w:lang w:val="fr-FR"/>
        </w:rPr>
      </w:pPr>
    </w:p>
    <w:p w:rsidR="00DD4DAD" w:rsidRDefault="000C46D9">
      <w:pPr>
        <w:pStyle w:val="ParagrapheIndent2"/>
        <w:spacing w:after="240" w:line="232" w:lineRule="exact"/>
        <w:jc w:val="both"/>
        <w:rPr>
          <w:color w:val="000000"/>
          <w:lang w:val="fr-FR"/>
        </w:rPr>
      </w:pPr>
      <w:r>
        <w:rPr>
          <w:color w:val="000000"/>
          <w:lang w:val="fr-FR"/>
        </w:rPr>
        <w:t>Cette demande doit intervenir au plus tard 10 jours avant la date limite de remise des plis.</w:t>
      </w:r>
    </w:p>
    <w:p w:rsidR="00DD4DAD" w:rsidRDefault="000C46D9">
      <w:pPr>
        <w:pStyle w:val="ParagrapheIndent2"/>
        <w:spacing w:after="240" w:line="232" w:lineRule="exact"/>
        <w:jc w:val="both"/>
        <w:rPr>
          <w:color w:val="000000"/>
          <w:lang w:val="fr-FR"/>
        </w:rPr>
      </w:pPr>
      <w:r>
        <w:rPr>
          <w:color w:val="000000"/>
          <w:lang w:val="fr-FR"/>
        </w:rPr>
        <w:t>Une réponse sera alors adressée, à toutes les entreprises ayant retiré le dossier ou l'ayant téléchargé après identification, 6 jours au plus tard avant la date limite de remise des plis.</w:t>
      </w:r>
    </w:p>
    <w:p w:rsidR="00DD4DAD" w:rsidRDefault="000C46D9">
      <w:pPr>
        <w:pStyle w:val="Titre2"/>
        <w:ind w:left="280"/>
        <w:rPr>
          <w:rFonts w:ascii="Trebuchet MS" w:eastAsia="Trebuchet MS" w:hAnsi="Trebuchet MS" w:cs="Trebuchet MS"/>
          <w:i w:val="0"/>
          <w:color w:val="000000"/>
          <w:sz w:val="24"/>
          <w:lang w:val="fr-FR"/>
        </w:rPr>
      </w:pPr>
      <w:bookmarkStart w:id="61" w:name="ArtL2_RC-2-A14.2"/>
      <w:bookmarkStart w:id="62" w:name="_Toc256000030"/>
      <w:bookmarkEnd w:id="61"/>
      <w:r>
        <w:rPr>
          <w:rFonts w:ascii="Trebuchet MS" w:eastAsia="Trebuchet MS" w:hAnsi="Trebuchet MS" w:cs="Trebuchet MS"/>
          <w:i w:val="0"/>
          <w:color w:val="000000"/>
          <w:sz w:val="24"/>
          <w:lang w:val="fr-FR"/>
        </w:rPr>
        <w:t>10.2 - Procédures de recours</w:t>
      </w:r>
      <w:bookmarkEnd w:id="62"/>
    </w:p>
    <w:p w:rsidR="00DD4DAD" w:rsidRDefault="000C46D9">
      <w:pPr>
        <w:pStyle w:val="ParagrapheIndent2"/>
        <w:spacing w:line="232" w:lineRule="exact"/>
        <w:jc w:val="both"/>
        <w:rPr>
          <w:color w:val="000000"/>
          <w:lang w:val="fr-FR"/>
        </w:rPr>
      </w:pPr>
      <w:r>
        <w:rPr>
          <w:color w:val="000000"/>
          <w:lang w:val="fr-FR"/>
        </w:rPr>
        <w:t>Le tribunal territorialement compétent est :</w:t>
      </w:r>
    </w:p>
    <w:p w:rsidR="00DD4DAD" w:rsidRDefault="000C46D9">
      <w:pPr>
        <w:pStyle w:val="ParagrapheIndent2"/>
        <w:spacing w:line="232" w:lineRule="exact"/>
        <w:jc w:val="both"/>
        <w:rPr>
          <w:color w:val="000000"/>
          <w:lang w:val="fr-FR"/>
        </w:rPr>
      </w:pPr>
      <w:r>
        <w:rPr>
          <w:color w:val="000000"/>
          <w:lang w:val="fr-FR"/>
        </w:rPr>
        <w:t>Tribunal Administratif de Marseille</w:t>
      </w:r>
    </w:p>
    <w:p w:rsidR="00DD4DAD" w:rsidRDefault="000C46D9">
      <w:pPr>
        <w:pStyle w:val="ParagrapheIndent2"/>
        <w:spacing w:line="232" w:lineRule="exact"/>
        <w:jc w:val="both"/>
        <w:rPr>
          <w:color w:val="000000"/>
          <w:lang w:val="fr-FR"/>
        </w:rPr>
      </w:pPr>
      <w:r>
        <w:rPr>
          <w:color w:val="000000"/>
          <w:lang w:val="fr-FR"/>
        </w:rPr>
        <w:t xml:space="preserve">31 Rue Jean-François </w:t>
      </w:r>
      <w:proofErr w:type="spellStart"/>
      <w:r>
        <w:rPr>
          <w:color w:val="000000"/>
          <w:lang w:val="fr-FR"/>
        </w:rPr>
        <w:t>Leca</w:t>
      </w:r>
      <w:proofErr w:type="spellEnd"/>
    </w:p>
    <w:p w:rsidR="00DD4DAD" w:rsidRDefault="000C46D9">
      <w:pPr>
        <w:pStyle w:val="ParagrapheIndent2"/>
        <w:spacing w:line="232" w:lineRule="exact"/>
        <w:jc w:val="both"/>
        <w:rPr>
          <w:color w:val="000000"/>
          <w:lang w:val="fr-FR"/>
        </w:rPr>
      </w:pPr>
      <w:r>
        <w:rPr>
          <w:color w:val="000000"/>
          <w:lang w:val="fr-FR"/>
        </w:rPr>
        <w:t>13002 MARSEILLE</w:t>
      </w:r>
    </w:p>
    <w:p w:rsidR="00DD4DAD" w:rsidRDefault="00DD4DAD">
      <w:pPr>
        <w:pStyle w:val="ParagrapheIndent2"/>
        <w:spacing w:line="232" w:lineRule="exact"/>
        <w:jc w:val="both"/>
        <w:rPr>
          <w:color w:val="000000"/>
          <w:lang w:val="fr-FR"/>
        </w:rPr>
      </w:pPr>
    </w:p>
    <w:p w:rsidR="00DD4DAD" w:rsidRDefault="000C46D9">
      <w:pPr>
        <w:pStyle w:val="ParagrapheIndent2"/>
        <w:spacing w:after="240" w:line="232" w:lineRule="exact"/>
        <w:jc w:val="both"/>
        <w:rPr>
          <w:color w:val="000000"/>
          <w:lang w:val="fr-FR"/>
        </w:rPr>
      </w:pPr>
      <w:r>
        <w:rPr>
          <w:color w:val="000000"/>
          <w:lang w:val="fr-FR"/>
        </w:rPr>
        <w:t>Courriel : greffe.ta-marseille@juradm.fr</w:t>
      </w:r>
    </w:p>
    <w:p w:rsidR="00DD4DAD" w:rsidRDefault="000C46D9">
      <w:pPr>
        <w:pStyle w:val="ParagrapheIndent2"/>
        <w:spacing w:after="240" w:line="232" w:lineRule="exact"/>
        <w:jc w:val="both"/>
        <w:rPr>
          <w:color w:val="000000"/>
          <w:lang w:val="fr-FR"/>
        </w:rPr>
      </w:pPr>
      <w:r>
        <w:rPr>
          <w:color w:val="000000"/>
          <w:lang w:val="fr-FR"/>
        </w:rPr>
        <w:t>Les voies de recours ouvertes aux candidats sont les suivantes : Référé précontractuel prévu aux articles L.551-1 à L.551-12 du Code de justice administrative (CJA), et pouvant être exercé avant la signature du contrat. Référé contractuel prévu aux articles L.551-13 à L.551-23 du CJA, et pouvant être exercé dans les délais prévus à l'article R. 551-7 du CJA. Recours pour excès de pouvoir contre une décision administrative prévu aux articles R. 421-1 à R. 421-7 du CJA, et pouvant être exercé dans les 2 mois suivant la notification ou publication de la décision de l'organisme (le recours ne peut plus, toutefois, être exercé après la signature du contrat). Recours de pleine juridiction ouvert aux tiers justifiant d'un intérêt lésé, et pouvant être exercé dans les deux mois suivant la date à laquelle la conclusion du contrat est rendue publique.</w:t>
      </w:r>
    </w:p>
    <w:p w:rsidR="00DD4DAD" w:rsidRDefault="000C46D9">
      <w:pPr>
        <w:pStyle w:val="ParagrapheIndent2"/>
        <w:spacing w:line="232" w:lineRule="exact"/>
        <w:jc w:val="both"/>
        <w:rPr>
          <w:color w:val="000000"/>
          <w:lang w:val="fr-FR"/>
        </w:rPr>
      </w:pPr>
      <w:r>
        <w:rPr>
          <w:color w:val="000000"/>
          <w:lang w:val="fr-FR"/>
        </w:rPr>
        <w:t>Pour obtenir des renseignements relatifs à l'introduction des recours, les candidats devront s'adresser à :</w:t>
      </w:r>
    </w:p>
    <w:p w:rsidR="00DD4DAD" w:rsidRDefault="000C46D9">
      <w:pPr>
        <w:pStyle w:val="ParagrapheIndent2"/>
        <w:spacing w:line="232" w:lineRule="exact"/>
        <w:jc w:val="both"/>
        <w:rPr>
          <w:color w:val="000000"/>
          <w:lang w:val="fr-FR"/>
        </w:rPr>
      </w:pPr>
      <w:r>
        <w:rPr>
          <w:color w:val="000000"/>
          <w:lang w:val="fr-FR"/>
        </w:rPr>
        <w:t>Greffe du Tribunal Administratif</w:t>
      </w:r>
    </w:p>
    <w:p w:rsidR="00DD4DAD" w:rsidRDefault="000C46D9">
      <w:pPr>
        <w:pStyle w:val="ParagrapheIndent2"/>
        <w:spacing w:line="232" w:lineRule="exact"/>
        <w:jc w:val="both"/>
        <w:rPr>
          <w:color w:val="000000"/>
          <w:lang w:val="fr-FR"/>
        </w:rPr>
      </w:pPr>
      <w:r>
        <w:rPr>
          <w:color w:val="000000"/>
          <w:lang w:val="fr-FR"/>
        </w:rPr>
        <w:t xml:space="preserve">31 Rue Jean-François </w:t>
      </w:r>
      <w:proofErr w:type="spellStart"/>
      <w:r>
        <w:rPr>
          <w:color w:val="000000"/>
          <w:lang w:val="fr-FR"/>
        </w:rPr>
        <w:t>Leca</w:t>
      </w:r>
      <w:proofErr w:type="spellEnd"/>
    </w:p>
    <w:p w:rsidR="00DD4DAD" w:rsidRDefault="000C46D9">
      <w:pPr>
        <w:pStyle w:val="ParagrapheIndent2"/>
        <w:spacing w:line="232" w:lineRule="exact"/>
        <w:jc w:val="both"/>
        <w:rPr>
          <w:color w:val="000000"/>
          <w:lang w:val="fr-FR"/>
        </w:rPr>
      </w:pPr>
      <w:r>
        <w:rPr>
          <w:color w:val="000000"/>
          <w:lang w:val="fr-FR"/>
        </w:rPr>
        <w:t>13002 MARSEILLE</w:t>
      </w:r>
    </w:p>
    <w:p w:rsidR="00DD4DAD" w:rsidRDefault="00DD4DAD">
      <w:pPr>
        <w:pStyle w:val="ParagrapheIndent2"/>
        <w:spacing w:line="232" w:lineRule="exact"/>
        <w:jc w:val="both"/>
        <w:rPr>
          <w:color w:val="000000"/>
          <w:lang w:val="fr-FR"/>
        </w:rPr>
        <w:sectPr w:rsidR="00DD4DAD">
          <w:footerReference w:type="default" r:id="rId12"/>
          <w:pgSz w:w="11900" w:h="16840"/>
          <w:pgMar w:top="1140" w:right="1140" w:bottom="1140" w:left="1140" w:header="1140" w:footer="1140" w:gutter="0"/>
          <w:cols w:space="708"/>
        </w:sectPr>
      </w:pPr>
    </w:p>
    <w:p w:rsidR="00DD4DAD" w:rsidRDefault="000C46D9">
      <w:pPr>
        <w:pStyle w:val="ParagrapheIndent2"/>
        <w:jc w:val="both"/>
        <w:rPr>
          <w:color w:val="000000"/>
          <w:lang w:val="fr-FR"/>
        </w:rPr>
      </w:pPr>
      <w:r>
        <w:rPr>
          <w:color w:val="000000"/>
          <w:lang w:val="fr-FR"/>
        </w:rPr>
        <w:lastRenderedPageBreak/>
        <w:t>Courriel : greffe.ta-marseille@juradm.fr</w:t>
      </w:r>
    </w:p>
    <w:sectPr w:rsidR="00DD4DAD">
      <w:footerReference w:type="default" r:id="rId13"/>
      <w:pgSz w:w="11900" w:h="16840"/>
      <w:pgMar w:top="1140" w:right="1140" w:bottom="1140" w:left="1140" w:header="1140" w:footer="114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2D45" w:rsidRDefault="000C46D9">
      <w:r>
        <w:separator/>
      </w:r>
    </w:p>
  </w:endnote>
  <w:endnote w:type="continuationSeparator" w:id="0">
    <w:p w:rsidR="00D22D45" w:rsidRDefault="000C46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DAD" w:rsidRDefault="00DD4DAD">
    <w:pPr>
      <w:spacing w:line="240" w:lineRule="exact"/>
    </w:pPr>
  </w:p>
  <w:tbl>
    <w:tblPr>
      <w:tblW w:w="0" w:type="auto"/>
      <w:tblLayout w:type="fixed"/>
      <w:tblLook w:val="04A0" w:firstRow="1" w:lastRow="0" w:firstColumn="1" w:lastColumn="0" w:noHBand="0" w:noVBand="1"/>
    </w:tblPr>
    <w:tblGrid>
      <w:gridCol w:w="5220"/>
      <w:gridCol w:w="4400"/>
    </w:tblGrid>
    <w:tr w:rsidR="00DD4DAD">
      <w:trPr>
        <w:trHeight w:val="245"/>
      </w:trPr>
      <w:tc>
        <w:tcPr>
          <w:tcW w:w="5220" w:type="dxa"/>
          <w:tcMar>
            <w:top w:w="0" w:type="dxa"/>
            <w:left w:w="0" w:type="dxa"/>
            <w:bottom w:w="0" w:type="dxa"/>
            <w:right w:w="0" w:type="dxa"/>
          </w:tcMar>
          <w:vAlign w:val="center"/>
        </w:tcPr>
        <w:p w:rsidR="00DD4DAD" w:rsidRDefault="000C46D9">
          <w:pPr>
            <w:pStyle w:val="PiedDePage"/>
            <w:rPr>
              <w:color w:val="000000"/>
              <w:lang w:val="fr-FR"/>
            </w:rPr>
          </w:pPr>
          <w:r>
            <w:rPr>
              <w:color w:val="000000"/>
              <w:lang w:val="fr-FR"/>
            </w:rPr>
            <w:t>Consultation n°: 2026AGGMI26S06</w:t>
          </w:r>
        </w:p>
      </w:tc>
      <w:tc>
        <w:tcPr>
          <w:tcW w:w="4400" w:type="dxa"/>
          <w:tcMar>
            <w:top w:w="0" w:type="dxa"/>
            <w:left w:w="0" w:type="dxa"/>
            <w:bottom w:w="0" w:type="dxa"/>
            <w:right w:w="0" w:type="dxa"/>
          </w:tcMar>
          <w:vAlign w:val="center"/>
        </w:tcPr>
        <w:p w:rsidR="00DD4DAD" w:rsidRDefault="000C46D9">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sidR="00F1546F">
            <w:rPr>
              <w:noProof/>
              <w:color w:val="000000"/>
              <w:lang w:val="fr-FR"/>
            </w:rPr>
            <w:t>2</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sidR="00F1546F">
            <w:rPr>
              <w:noProof/>
              <w:color w:val="000000"/>
              <w:lang w:val="fr-FR"/>
            </w:rPr>
            <w:t>8</w:t>
          </w:r>
          <w:r>
            <w:rPr>
              <w:color w:val="000000"/>
              <w:lang w:val="fr-FR"/>
            </w:rPr>
            <w:fldChar w:fldCharType="end"/>
          </w:r>
        </w:p>
      </w:tc>
    </w:tr>
  </w:tbl>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DAD" w:rsidRDefault="00DD4DAD">
    <w:pPr>
      <w:spacing w:line="240" w:lineRule="exact"/>
    </w:pPr>
  </w:p>
  <w:tbl>
    <w:tblPr>
      <w:tblW w:w="0" w:type="auto"/>
      <w:tblLayout w:type="fixed"/>
      <w:tblLook w:val="04A0" w:firstRow="1" w:lastRow="0" w:firstColumn="1" w:lastColumn="0" w:noHBand="0" w:noVBand="1"/>
    </w:tblPr>
    <w:tblGrid>
      <w:gridCol w:w="5220"/>
      <w:gridCol w:w="4400"/>
    </w:tblGrid>
    <w:tr w:rsidR="00DD4DAD">
      <w:trPr>
        <w:trHeight w:val="245"/>
      </w:trPr>
      <w:tc>
        <w:tcPr>
          <w:tcW w:w="5220" w:type="dxa"/>
          <w:tcMar>
            <w:top w:w="0" w:type="dxa"/>
            <w:left w:w="0" w:type="dxa"/>
            <w:bottom w:w="0" w:type="dxa"/>
            <w:right w:w="0" w:type="dxa"/>
          </w:tcMar>
          <w:vAlign w:val="center"/>
        </w:tcPr>
        <w:p w:rsidR="00DD4DAD" w:rsidRDefault="000C46D9">
          <w:pPr>
            <w:pStyle w:val="PiedDePage"/>
            <w:rPr>
              <w:color w:val="000000"/>
              <w:lang w:val="fr-FR"/>
            </w:rPr>
          </w:pPr>
          <w:r>
            <w:rPr>
              <w:color w:val="000000"/>
              <w:lang w:val="fr-FR"/>
            </w:rPr>
            <w:t>Consultation n°: 2026AGGMI26S06</w:t>
          </w:r>
        </w:p>
      </w:tc>
      <w:tc>
        <w:tcPr>
          <w:tcW w:w="4400" w:type="dxa"/>
          <w:tcMar>
            <w:top w:w="0" w:type="dxa"/>
            <w:left w:w="0" w:type="dxa"/>
            <w:bottom w:w="0" w:type="dxa"/>
            <w:right w:w="0" w:type="dxa"/>
          </w:tcMar>
          <w:vAlign w:val="center"/>
        </w:tcPr>
        <w:p w:rsidR="00DD4DAD" w:rsidRDefault="000C46D9">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sidR="00F1546F">
            <w:rPr>
              <w:noProof/>
              <w:color w:val="000000"/>
              <w:lang w:val="fr-FR"/>
            </w:rPr>
            <w:t>3</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sidR="00F1546F">
            <w:rPr>
              <w:noProof/>
              <w:color w:val="000000"/>
              <w:lang w:val="fr-FR"/>
            </w:rPr>
            <w:t>8</w:t>
          </w:r>
          <w:r>
            <w:rPr>
              <w:color w:val="000000"/>
              <w:lang w:val="fr-FR"/>
            </w:rPr>
            <w:fldChar w:fldCharType="end"/>
          </w:r>
        </w:p>
      </w:tc>
    </w:tr>
  </w:tbl>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DAD" w:rsidRDefault="00DD4DAD">
    <w:pPr>
      <w:spacing w:line="240" w:lineRule="exact"/>
    </w:pPr>
  </w:p>
  <w:tbl>
    <w:tblPr>
      <w:tblW w:w="0" w:type="auto"/>
      <w:tblLayout w:type="fixed"/>
      <w:tblLook w:val="04A0" w:firstRow="1" w:lastRow="0" w:firstColumn="1" w:lastColumn="0" w:noHBand="0" w:noVBand="1"/>
    </w:tblPr>
    <w:tblGrid>
      <w:gridCol w:w="5220"/>
      <w:gridCol w:w="4400"/>
    </w:tblGrid>
    <w:tr w:rsidR="00DD4DAD">
      <w:trPr>
        <w:trHeight w:val="245"/>
      </w:trPr>
      <w:tc>
        <w:tcPr>
          <w:tcW w:w="5220" w:type="dxa"/>
          <w:tcMar>
            <w:top w:w="0" w:type="dxa"/>
            <w:left w:w="0" w:type="dxa"/>
            <w:bottom w:w="0" w:type="dxa"/>
            <w:right w:w="0" w:type="dxa"/>
          </w:tcMar>
          <w:vAlign w:val="center"/>
        </w:tcPr>
        <w:p w:rsidR="00DD4DAD" w:rsidRDefault="000C46D9">
          <w:pPr>
            <w:pStyle w:val="PiedDePage"/>
            <w:rPr>
              <w:color w:val="000000"/>
              <w:lang w:val="fr-FR"/>
            </w:rPr>
          </w:pPr>
          <w:r>
            <w:rPr>
              <w:color w:val="000000"/>
              <w:lang w:val="fr-FR"/>
            </w:rPr>
            <w:t>Consultation n°: 2026AGGMI26S06</w:t>
          </w:r>
        </w:p>
      </w:tc>
      <w:tc>
        <w:tcPr>
          <w:tcW w:w="4400" w:type="dxa"/>
          <w:tcMar>
            <w:top w:w="0" w:type="dxa"/>
            <w:left w:w="0" w:type="dxa"/>
            <w:bottom w:w="0" w:type="dxa"/>
            <w:right w:w="0" w:type="dxa"/>
          </w:tcMar>
          <w:vAlign w:val="center"/>
        </w:tcPr>
        <w:p w:rsidR="00DD4DAD" w:rsidRDefault="000C46D9">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sidR="00F1546F">
            <w:rPr>
              <w:noProof/>
              <w:color w:val="000000"/>
              <w:lang w:val="fr-FR"/>
            </w:rPr>
            <w:t>4</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sidR="00F1546F">
            <w:rPr>
              <w:noProof/>
              <w:color w:val="000000"/>
              <w:lang w:val="fr-FR"/>
            </w:rPr>
            <w:t>8</w:t>
          </w:r>
          <w:r>
            <w:rPr>
              <w:color w:val="000000"/>
              <w:lang w:val="fr-FR"/>
            </w:rPr>
            <w:fldChar w:fldCharType="end"/>
          </w:r>
        </w:p>
      </w:tc>
    </w:tr>
  </w:tbl>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DAD" w:rsidRDefault="00DD4DAD">
    <w:pPr>
      <w:spacing w:line="240" w:lineRule="exact"/>
    </w:pPr>
  </w:p>
  <w:tbl>
    <w:tblPr>
      <w:tblW w:w="0" w:type="auto"/>
      <w:tblLayout w:type="fixed"/>
      <w:tblLook w:val="04A0" w:firstRow="1" w:lastRow="0" w:firstColumn="1" w:lastColumn="0" w:noHBand="0" w:noVBand="1"/>
    </w:tblPr>
    <w:tblGrid>
      <w:gridCol w:w="5220"/>
      <w:gridCol w:w="4400"/>
    </w:tblGrid>
    <w:tr w:rsidR="00DD4DAD">
      <w:trPr>
        <w:trHeight w:val="245"/>
      </w:trPr>
      <w:tc>
        <w:tcPr>
          <w:tcW w:w="5220" w:type="dxa"/>
          <w:tcMar>
            <w:top w:w="0" w:type="dxa"/>
            <w:left w:w="0" w:type="dxa"/>
            <w:bottom w:w="0" w:type="dxa"/>
            <w:right w:w="0" w:type="dxa"/>
          </w:tcMar>
          <w:vAlign w:val="center"/>
        </w:tcPr>
        <w:p w:rsidR="00DD4DAD" w:rsidRDefault="000C46D9">
          <w:pPr>
            <w:pStyle w:val="PiedDePage"/>
            <w:rPr>
              <w:color w:val="000000"/>
              <w:lang w:val="fr-FR"/>
            </w:rPr>
          </w:pPr>
          <w:r>
            <w:rPr>
              <w:color w:val="000000"/>
              <w:lang w:val="fr-FR"/>
            </w:rPr>
            <w:t>Consultation n°: 2026AGGMI26S06</w:t>
          </w:r>
        </w:p>
      </w:tc>
      <w:tc>
        <w:tcPr>
          <w:tcW w:w="4400" w:type="dxa"/>
          <w:tcMar>
            <w:top w:w="0" w:type="dxa"/>
            <w:left w:w="0" w:type="dxa"/>
            <w:bottom w:w="0" w:type="dxa"/>
            <w:right w:w="0" w:type="dxa"/>
          </w:tcMar>
          <w:vAlign w:val="center"/>
        </w:tcPr>
        <w:p w:rsidR="00DD4DAD" w:rsidRDefault="000C46D9">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sidR="00F1546F">
            <w:rPr>
              <w:noProof/>
              <w:color w:val="000000"/>
              <w:lang w:val="fr-FR"/>
            </w:rPr>
            <w:t>6</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sidR="00F1546F">
            <w:rPr>
              <w:noProof/>
              <w:color w:val="000000"/>
              <w:lang w:val="fr-FR"/>
            </w:rPr>
            <w:t>8</w:t>
          </w:r>
          <w:r>
            <w:rPr>
              <w:color w:val="000000"/>
              <w:lang w:val="fr-FR"/>
            </w:rPr>
            <w:fldChar w:fldCharType="end"/>
          </w:r>
        </w:p>
      </w:tc>
    </w:tr>
  </w:tbl>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DAD" w:rsidRDefault="00DD4DAD">
    <w:pPr>
      <w:spacing w:line="240" w:lineRule="exact"/>
    </w:pPr>
  </w:p>
  <w:tbl>
    <w:tblPr>
      <w:tblW w:w="0" w:type="auto"/>
      <w:tblLayout w:type="fixed"/>
      <w:tblLook w:val="04A0" w:firstRow="1" w:lastRow="0" w:firstColumn="1" w:lastColumn="0" w:noHBand="0" w:noVBand="1"/>
    </w:tblPr>
    <w:tblGrid>
      <w:gridCol w:w="5220"/>
      <w:gridCol w:w="4400"/>
    </w:tblGrid>
    <w:tr w:rsidR="00DD4DAD">
      <w:trPr>
        <w:trHeight w:val="245"/>
      </w:trPr>
      <w:tc>
        <w:tcPr>
          <w:tcW w:w="5220" w:type="dxa"/>
          <w:tcMar>
            <w:top w:w="0" w:type="dxa"/>
            <w:left w:w="0" w:type="dxa"/>
            <w:bottom w:w="0" w:type="dxa"/>
            <w:right w:w="0" w:type="dxa"/>
          </w:tcMar>
          <w:vAlign w:val="center"/>
        </w:tcPr>
        <w:p w:rsidR="00DD4DAD" w:rsidRDefault="000C46D9">
          <w:pPr>
            <w:pStyle w:val="PiedDePage"/>
            <w:rPr>
              <w:color w:val="000000"/>
              <w:lang w:val="fr-FR"/>
            </w:rPr>
          </w:pPr>
          <w:r>
            <w:rPr>
              <w:color w:val="000000"/>
              <w:lang w:val="fr-FR"/>
            </w:rPr>
            <w:t>Consultation n°: 2026AGGMI26S06</w:t>
          </w:r>
        </w:p>
      </w:tc>
      <w:tc>
        <w:tcPr>
          <w:tcW w:w="4400" w:type="dxa"/>
          <w:tcMar>
            <w:top w:w="0" w:type="dxa"/>
            <w:left w:w="0" w:type="dxa"/>
            <w:bottom w:w="0" w:type="dxa"/>
            <w:right w:w="0" w:type="dxa"/>
          </w:tcMar>
          <w:vAlign w:val="center"/>
        </w:tcPr>
        <w:p w:rsidR="00DD4DAD" w:rsidRDefault="000C46D9">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sidR="00F1546F">
            <w:rPr>
              <w:noProof/>
              <w:color w:val="000000"/>
              <w:lang w:val="fr-FR"/>
            </w:rPr>
            <w:t>8</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sidR="00F1546F">
            <w:rPr>
              <w:noProof/>
              <w:color w:val="000000"/>
              <w:lang w:val="fr-FR"/>
            </w:rPr>
            <w:t>8</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2D45" w:rsidRDefault="000C46D9">
      <w:r>
        <w:separator/>
      </w:r>
    </w:p>
  </w:footnote>
  <w:footnote w:type="continuationSeparator" w:id="0">
    <w:p w:rsidR="00D22D45" w:rsidRDefault="000C46D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4DAD"/>
    <w:rsid w:val="000C46D9"/>
    <w:rsid w:val="00100DA6"/>
    <w:rsid w:val="00D22D45"/>
    <w:rsid w:val="00DD4DAD"/>
    <w:rsid w:val="00F1546F"/>
  </w:rsids>
  <m:mathPr>
    <m:mathFont m:val="Cambria Math"/>
    <m:brkBin m:val="before"/>
    <m:brkBinSub m:val="--"/>
    <m:smallFrac m:val="0"/>
    <m:dispDef/>
    <m:lMargin m:val="0"/>
    <m:rMargin m:val="0"/>
    <m:defJc m:val="centerGroup"/>
    <m:wrapRight/>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1E4C7D"/>
  <w15:docId w15:val="{2356C443-1E78-4B43-9312-D3AB35376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5467"/>
    <w:rPr>
      <w:rFonts w:ascii="Arial" w:hAnsi="Arial"/>
      <w:sz w:val="24"/>
      <w:szCs w:val="24"/>
    </w:rPr>
  </w:style>
  <w:style w:type="paragraph" w:styleId="Titre1">
    <w:name w:val="heading 1"/>
    <w:basedOn w:val="Normal"/>
    <w:next w:val="Normal"/>
    <w:qFormat/>
    <w:rsid w:val="00EF7B96"/>
    <w:pPr>
      <w:keepNext/>
      <w:spacing w:after="120"/>
      <w:outlineLvl w:val="0"/>
    </w:pPr>
    <w:rPr>
      <w:rFonts w:cs="Arial"/>
      <w:b/>
      <w:bCs/>
      <w:kern w:val="32"/>
      <w:sz w:val="32"/>
      <w:szCs w:val="32"/>
    </w:rPr>
  </w:style>
  <w:style w:type="paragraph" w:styleId="Titre2">
    <w:name w:val="heading 2"/>
    <w:basedOn w:val="Normal"/>
    <w:next w:val="Normal"/>
    <w:qFormat/>
    <w:rsid w:val="00EF7B96"/>
    <w:pPr>
      <w:keepNext/>
      <w:spacing w:after="60"/>
      <w:outlineLvl w:val="1"/>
    </w:pPr>
    <w:rPr>
      <w:rFonts w:cs="Arial"/>
      <w:b/>
      <w:bCs/>
      <w:i/>
      <w:i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TD">
    <w:name w:val="table TD"/>
    <w:basedOn w:val="Normal"/>
    <w:next w:val="Normal"/>
    <w:qFormat/>
    <w:rsid w:val="006A5467"/>
    <w:rPr>
      <w:rFonts w:ascii="Trebuchet MS" w:eastAsia="Trebuchet MS" w:hAnsi="Trebuchet MS" w:cs="Trebuchet MS"/>
      <w:sz w:val="20"/>
    </w:rPr>
  </w:style>
  <w:style w:type="paragraph" w:customStyle="1" w:styleId="Titletable">
    <w:name w:val="Title table"/>
    <w:basedOn w:val="Normal"/>
    <w:next w:val="Normal"/>
    <w:qFormat/>
    <w:rsid w:val="006A5467"/>
    <w:rPr>
      <w:rFonts w:ascii="Trebuchet MS" w:eastAsia="Trebuchet MS" w:hAnsi="Trebuchet MS" w:cs="Trebuchet MS"/>
      <w:b/>
      <w:color w:val="FFFFFF"/>
      <w:sz w:val="28"/>
    </w:rPr>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sid w:val="006A5467"/>
    <w:rPr>
      <w:rFonts w:ascii="Trebuchet MS" w:eastAsia="Trebuchet MS" w:hAnsi="Trebuchet MS" w:cs="Trebuchet MS"/>
      <w:sz w:val="18"/>
    </w:rPr>
  </w:style>
  <w:style w:type="paragraph" w:customStyle="1" w:styleId="ParagrapheIndent2">
    <w:name w:val="ParagrapheIndent2"/>
    <w:basedOn w:val="Normal"/>
    <w:next w:val="Normal"/>
    <w:qFormat/>
    <w:rsid w:val="006A5467"/>
    <w:rPr>
      <w:rFonts w:ascii="Trebuchet MS" w:eastAsia="Trebuchet MS" w:hAnsi="Trebuchet MS" w:cs="Trebuchet MS"/>
      <w:sz w:val="20"/>
    </w:rPr>
  </w:style>
  <w:style w:type="paragraph" w:customStyle="1" w:styleId="style1">
    <w:name w:val="style1"/>
    <w:basedOn w:val="Normal"/>
    <w:next w:val="Normal"/>
    <w:qFormat/>
    <w:rsid w:val="006A5467"/>
    <w:rPr>
      <w:rFonts w:ascii="Trebuchet MS" w:eastAsia="Trebuchet MS" w:hAnsi="Trebuchet MS" w:cs="Trebuchet MS"/>
      <w:sz w:val="20"/>
    </w:rPr>
  </w:style>
  <w:style w:type="paragraph" w:customStyle="1" w:styleId="Valign">
    <w:name w:val="Valign"/>
    <w:basedOn w:val="Normal"/>
    <w:next w:val="Normal"/>
    <w:qFormat/>
    <w:rsid w:val="006A5467"/>
    <w:rPr>
      <w:rFonts w:ascii="Trebuchet MS" w:eastAsia="Trebuchet MS" w:hAnsi="Trebuchet MS" w:cs="Trebuchet MS"/>
      <w:sz w:val="20"/>
    </w:rPr>
  </w:style>
  <w:style w:type="paragraph" w:customStyle="1" w:styleId="tableCF">
    <w:name w:val="table CF"/>
    <w:basedOn w:val="Normal"/>
    <w:next w:val="Normal"/>
    <w:qFormat/>
    <w:rsid w:val="006A5467"/>
    <w:rPr>
      <w:rFonts w:ascii="Trebuchet MS" w:eastAsia="Trebuchet MS" w:hAnsi="Trebuchet MS" w:cs="Trebuchet MS"/>
      <w:b/>
      <w:sz w:val="20"/>
    </w:rPr>
  </w:style>
  <w:style w:type="paragraph" w:customStyle="1" w:styleId="tableCH">
    <w:name w:val="table CH"/>
    <w:basedOn w:val="Normal"/>
    <w:next w:val="Normal"/>
    <w:qFormat/>
    <w:rsid w:val="006A5467"/>
    <w:rPr>
      <w:rFonts w:ascii="Trebuchet MS" w:eastAsia="Trebuchet MS" w:hAnsi="Trebuchet MS" w:cs="Trebuchet MS"/>
      <w:b/>
      <w:sz w:val="20"/>
    </w:rPr>
  </w:style>
  <w:style w:type="paragraph" w:customStyle="1" w:styleId="ParagrapheIndent1">
    <w:name w:val="ParagrapheIndent1"/>
    <w:basedOn w:val="Normal"/>
    <w:next w:val="Normal"/>
    <w:qFormat/>
    <w:rsid w:val="006A5467"/>
    <w:rPr>
      <w:rFonts w:ascii="Trebuchet MS" w:eastAsia="Trebuchet MS" w:hAnsi="Trebuchet MS" w:cs="Trebuchet MS"/>
      <w:sz w:val="20"/>
    </w:rPr>
  </w:style>
  <w:style w:type="paragraph" w:styleId="TM1">
    <w:name w:val="toc 1"/>
    <w:basedOn w:val="Normal"/>
    <w:next w:val="Normal"/>
    <w:autoRedefine/>
    <w:rsid w:val="00805BCE"/>
  </w:style>
  <w:style w:type="character" w:styleId="Lienhypertexte">
    <w:name w:val="Hyperlink"/>
    <w:basedOn w:val="Policepardfaut"/>
    <w:rsid w:val="00EF7B96"/>
    <w:rPr>
      <w:color w:val="0000FF"/>
      <w:u w:val="single"/>
    </w:rPr>
  </w:style>
  <w:style w:type="paragraph" w:styleId="TM2">
    <w:name w:val="toc 2"/>
    <w:basedOn w:val="Normal"/>
    <w:next w:val="Normal"/>
    <w:autoRedefine/>
    <w:rsid w:val="00805BCE"/>
    <w:pPr>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4644414">
      <w:bodyDiv w:val="1"/>
      <w:marLeft w:val="0"/>
      <w:marRight w:val="0"/>
      <w:marTop w:val="0"/>
      <w:marBottom w:val="0"/>
      <w:divBdr>
        <w:top w:val="none" w:sz="0" w:space="0" w:color="auto"/>
        <w:left w:val="none" w:sz="0" w:space="0" w:color="auto"/>
        <w:bottom w:val="none" w:sz="0" w:space="0" w:color="auto"/>
        <w:right w:val="none" w:sz="0" w:space="0" w:color="auto"/>
      </w:divBdr>
      <w:divsChild>
        <w:div w:id="1005203318">
          <w:marLeft w:val="0"/>
          <w:marRight w:val="0"/>
          <w:marTop w:val="0"/>
          <w:marBottom w:val="0"/>
          <w:divBdr>
            <w:top w:val="none" w:sz="0" w:space="0" w:color="auto"/>
            <w:left w:val="none" w:sz="0" w:space="0" w:color="auto"/>
            <w:bottom w:val="none" w:sz="0" w:space="0" w:color="auto"/>
            <w:right w:val="none" w:sz="0" w:space="0" w:color="auto"/>
          </w:divBdr>
        </w:div>
        <w:div w:id="1210533948">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5.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footer" Target="footer4.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2.pn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mailto:lhazan@dlva.fr" TargetMode="External"/><Relationship Id="rId4" Type="http://schemas.openxmlformats.org/officeDocument/2006/relationships/footnotes" Target="footnotes.xml"/><Relationship Id="rId9" Type="http://schemas.openxmlformats.org/officeDocument/2006/relationships/footer" Target="footer3.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8</Pages>
  <Words>2431</Words>
  <Characters>13925</Characters>
  <Application>Microsoft Office Word</Application>
  <DocSecurity>0</DocSecurity>
  <Lines>116</Lines>
  <Paragraphs>32</Paragraphs>
  <ScaleCrop>false</ScaleCrop>
  <HeadingPairs>
    <vt:vector size="6" baseType="variant">
      <vt:variant>
        <vt:lpstr>Titre</vt:lpstr>
      </vt:variant>
      <vt:variant>
        <vt:i4>1</vt:i4>
      </vt:variant>
      <vt:variant>
        <vt:lpstr>Titel</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16324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DUFOUR JULIETTE</dc:creator>
  <cp:lastModifiedBy>DUFOUR JULIETTE</cp:lastModifiedBy>
  <cp:revision>4</cp:revision>
  <dcterms:created xsi:type="dcterms:W3CDTF">2026-10-21T11:57:00Z</dcterms:created>
  <dcterms:modified xsi:type="dcterms:W3CDTF">2026-10-22T11:19:00Z</dcterms:modified>
</cp:coreProperties>
</file>