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399DE" w14:textId="77777777" w:rsidR="006165AE" w:rsidRDefault="008B3AA4">
      <w:pPr>
        <w:ind w:left="3760" w:right="3760"/>
        <w:rPr>
          <w:sz w:val="2"/>
        </w:rPr>
      </w:pPr>
      <w:r>
        <w:pict w14:anchorId="26F39C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25pt;height:79.5pt">
            <v:imagedata r:id="rId10" o:title=""/>
          </v:shape>
        </w:pict>
      </w:r>
    </w:p>
    <w:p w14:paraId="26F399DF" w14:textId="77777777" w:rsidR="006165AE" w:rsidRDefault="006165AE">
      <w:pPr>
        <w:spacing w:after="160" w:line="240" w:lineRule="exact"/>
      </w:pPr>
    </w:p>
    <w:tbl>
      <w:tblPr>
        <w:tblW w:w="0" w:type="auto"/>
        <w:tblLayout w:type="fixed"/>
        <w:tblLook w:val="04A0" w:firstRow="1" w:lastRow="0" w:firstColumn="1" w:lastColumn="0" w:noHBand="0" w:noVBand="1"/>
      </w:tblPr>
      <w:tblGrid>
        <w:gridCol w:w="9620"/>
      </w:tblGrid>
      <w:tr w:rsidR="006165AE" w14:paraId="26F399E1" w14:textId="77777777">
        <w:tc>
          <w:tcPr>
            <w:tcW w:w="9620" w:type="dxa"/>
            <w:shd w:val="clear" w:color="666553" w:fill="666553"/>
            <w:tcMar>
              <w:top w:w="30" w:type="dxa"/>
              <w:left w:w="0" w:type="dxa"/>
              <w:bottom w:w="0" w:type="dxa"/>
              <w:right w:w="0" w:type="dxa"/>
            </w:tcMar>
            <w:vAlign w:val="center"/>
          </w:tcPr>
          <w:p w14:paraId="26F399E0" w14:textId="77777777" w:rsidR="006165AE" w:rsidRDefault="00A94C58">
            <w:pPr>
              <w:jc w:val="center"/>
              <w:rPr>
                <w:rFonts w:ascii="Century Gothic" w:eastAsia="Century Gothic" w:hAnsi="Century Gothic" w:cs="Century Gothic"/>
                <w:b/>
                <w:color w:val="FFFFFF"/>
                <w:sz w:val="28"/>
                <w:lang w:val="fr-FR"/>
              </w:rPr>
            </w:pPr>
            <w:r>
              <w:rPr>
                <w:rFonts w:ascii="Century Gothic" w:eastAsia="Century Gothic" w:hAnsi="Century Gothic" w:cs="Century Gothic"/>
                <w:b/>
                <w:color w:val="FFFFFF"/>
                <w:sz w:val="28"/>
                <w:lang w:val="fr-FR"/>
              </w:rPr>
              <w:t>RÈGLEMENT DE LA CONSULTATION</w:t>
            </w:r>
          </w:p>
        </w:tc>
      </w:tr>
    </w:tbl>
    <w:p w14:paraId="26F399E2" w14:textId="77777777" w:rsidR="006165AE" w:rsidRDefault="00A94C58">
      <w:pPr>
        <w:spacing w:line="240" w:lineRule="exact"/>
      </w:pPr>
      <w:r>
        <w:t xml:space="preserve"> </w:t>
      </w:r>
    </w:p>
    <w:p w14:paraId="26F399E3" w14:textId="77777777" w:rsidR="006165AE" w:rsidRDefault="006165AE">
      <w:pPr>
        <w:spacing w:after="120" w:line="240" w:lineRule="exact"/>
      </w:pPr>
    </w:p>
    <w:p w14:paraId="26F399E4" w14:textId="77777777" w:rsidR="006165AE" w:rsidRDefault="00A94C58">
      <w:pPr>
        <w:jc w:val="center"/>
        <w:rPr>
          <w:rFonts w:ascii="Century Gothic" w:eastAsia="Century Gothic" w:hAnsi="Century Gothic" w:cs="Century Gothic"/>
          <w:b/>
          <w:color w:val="000000"/>
          <w:sz w:val="28"/>
          <w:lang w:val="fr-FR"/>
        </w:rPr>
      </w:pPr>
      <w:r>
        <w:rPr>
          <w:rFonts w:ascii="Century Gothic" w:eastAsia="Century Gothic" w:hAnsi="Century Gothic" w:cs="Century Gothic"/>
          <w:b/>
          <w:color w:val="000000"/>
          <w:sz w:val="28"/>
          <w:lang w:val="fr-FR"/>
        </w:rPr>
        <w:t>ACCORD-CADRE DE FOURNITURES COURANTES ET DE SERVICES</w:t>
      </w:r>
    </w:p>
    <w:p w14:paraId="26F399E5" w14:textId="77777777" w:rsidR="006165AE" w:rsidRDefault="006165AE">
      <w:pPr>
        <w:spacing w:line="240" w:lineRule="exact"/>
      </w:pPr>
    </w:p>
    <w:p w14:paraId="26F399E6" w14:textId="77777777" w:rsidR="006165AE" w:rsidRDefault="006165AE">
      <w:pPr>
        <w:spacing w:line="240" w:lineRule="exact"/>
      </w:pPr>
    </w:p>
    <w:p w14:paraId="26F399E7" w14:textId="77777777" w:rsidR="006165AE" w:rsidRDefault="006165AE">
      <w:pPr>
        <w:spacing w:line="240" w:lineRule="exact"/>
      </w:pPr>
    </w:p>
    <w:p w14:paraId="26F399E8" w14:textId="77777777" w:rsidR="006165AE" w:rsidRDefault="006165AE">
      <w:pPr>
        <w:spacing w:line="240" w:lineRule="exact"/>
      </w:pPr>
    </w:p>
    <w:p w14:paraId="26F399E9" w14:textId="77777777" w:rsidR="006165AE" w:rsidRDefault="006165AE">
      <w:pPr>
        <w:spacing w:line="240" w:lineRule="exact"/>
      </w:pPr>
    </w:p>
    <w:p w14:paraId="26F399EA" w14:textId="77777777" w:rsidR="006165AE" w:rsidRDefault="006165AE">
      <w:pPr>
        <w:spacing w:line="240" w:lineRule="exact"/>
      </w:pPr>
    </w:p>
    <w:p w14:paraId="26F399EB" w14:textId="77777777" w:rsidR="006165AE" w:rsidRDefault="006165AE">
      <w:pPr>
        <w:spacing w:line="240" w:lineRule="exact"/>
      </w:pPr>
    </w:p>
    <w:p w14:paraId="26F399EC" w14:textId="77777777" w:rsidR="006165AE" w:rsidRDefault="006165AE">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6165AE" w14:paraId="26F399F0" w14:textId="77777777">
        <w:trPr>
          <w:trHeight w:val="1075"/>
        </w:trPr>
        <w:tc>
          <w:tcPr>
            <w:tcW w:w="1260" w:type="dxa"/>
            <w:tcMar>
              <w:top w:w="0" w:type="dxa"/>
              <w:left w:w="0" w:type="dxa"/>
              <w:bottom w:w="0" w:type="dxa"/>
              <w:right w:w="0" w:type="dxa"/>
            </w:tcMar>
          </w:tcPr>
          <w:p w14:paraId="26F399ED" w14:textId="77777777" w:rsidR="006165AE" w:rsidRDefault="006165AE">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26F399EE" w14:textId="77777777" w:rsidR="006165AE" w:rsidRDefault="00A94C58">
            <w:pPr>
              <w:spacing w:line="343" w:lineRule="exact"/>
              <w:jc w:val="center"/>
              <w:rPr>
                <w:rFonts w:ascii="Century Gothic" w:eastAsia="Century Gothic" w:hAnsi="Century Gothic" w:cs="Century Gothic"/>
                <w:b/>
                <w:color w:val="000000"/>
                <w:sz w:val="28"/>
                <w:lang w:val="fr-FR"/>
              </w:rPr>
            </w:pPr>
            <w:r>
              <w:rPr>
                <w:rFonts w:ascii="Century Gothic" w:eastAsia="Century Gothic" w:hAnsi="Century Gothic" w:cs="Century Gothic"/>
                <w:b/>
                <w:color w:val="000000"/>
                <w:sz w:val="28"/>
                <w:lang w:val="fr-FR"/>
              </w:rPr>
              <w:t xml:space="preserve">Accord-cadre à bons de commande relatif à la conception et à la fourniture de supports de communication personnalisés destinés à la promotion de la Ville de Perpignan </w:t>
            </w:r>
          </w:p>
        </w:tc>
        <w:tc>
          <w:tcPr>
            <w:tcW w:w="1260" w:type="dxa"/>
            <w:tcMar>
              <w:top w:w="0" w:type="dxa"/>
              <w:left w:w="0" w:type="dxa"/>
              <w:bottom w:w="0" w:type="dxa"/>
              <w:right w:w="0" w:type="dxa"/>
            </w:tcMar>
          </w:tcPr>
          <w:p w14:paraId="26F399EF" w14:textId="77777777" w:rsidR="006165AE" w:rsidRDefault="006165AE">
            <w:pPr>
              <w:rPr>
                <w:sz w:val="2"/>
              </w:rPr>
            </w:pPr>
          </w:p>
        </w:tc>
      </w:tr>
      <w:tr w:rsidR="006165AE" w14:paraId="26F399F2" w14:textId="77777777">
        <w:trPr>
          <w:trHeight w:val="346"/>
        </w:trPr>
        <w:tc>
          <w:tcPr>
            <w:tcW w:w="9620" w:type="dxa"/>
            <w:gridSpan w:val="3"/>
            <w:tcMar>
              <w:top w:w="0" w:type="dxa"/>
              <w:left w:w="0" w:type="dxa"/>
              <w:bottom w:w="0" w:type="dxa"/>
              <w:right w:w="0" w:type="dxa"/>
            </w:tcMar>
            <w:vAlign w:val="center"/>
          </w:tcPr>
          <w:p w14:paraId="26F399F1" w14:textId="77777777" w:rsidR="006165AE" w:rsidRDefault="00A94C58">
            <w:pPr>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Date et heure limites de réception des offres :</w:t>
            </w:r>
          </w:p>
        </w:tc>
      </w:tr>
      <w:tr w:rsidR="006165AE" w14:paraId="26F399F6" w14:textId="77777777">
        <w:trPr>
          <w:trHeight w:val="94"/>
        </w:trPr>
        <w:tc>
          <w:tcPr>
            <w:tcW w:w="1260" w:type="dxa"/>
            <w:tcMar>
              <w:top w:w="0" w:type="dxa"/>
              <w:left w:w="0" w:type="dxa"/>
              <w:bottom w:w="0" w:type="dxa"/>
              <w:right w:w="0" w:type="dxa"/>
            </w:tcMar>
          </w:tcPr>
          <w:p w14:paraId="26F399F3" w14:textId="77777777" w:rsidR="006165AE" w:rsidRDefault="006165AE">
            <w:pPr>
              <w:rPr>
                <w:sz w:val="2"/>
              </w:rPr>
            </w:pPr>
          </w:p>
        </w:tc>
        <w:tc>
          <w:tcPr>
            <w:tcW w:w="7100" w:type="dxa"/>
            <w:tcBorders>
              <w:top w:val="single" w:sz="4" w:space="0" w:color="000000"/>
              <w:bottom w:val="single" w:sz="4" w:space="0" w:color="000000"/>
            </w:tcBorders>
            <w:tcMar>
              <w:top w:w="0" w:type="dxa"/>
              <w:left w:w="0" w:type="dxa"/>
              <w:bottom w:w="0" w:type="dxa"/>
              <w:right w:w="0" w:type="dxa"/>
            </w:tcMar>
          </w:tcPr>
          <w:p w14:paraId="26F399F4" w14:textId="77777777" w:rsidR="006165AE" w:rsidRDefault="006165AE"/>
        </w:tc>
        <w:tc>
          <w:tcPr>
            <w:tcW w:w="1260" w:type="dxa"/>
            <w:tcMar>
              <w:top w:w="0" w:type="dxa"/>
              <w:left w:w="0" w:type="dxa"/>
              <w:bottom w:w="0" w:type="dxa"/>
              <w:right w:w="0" w:type="dxa"/>
            </w:tcMar>
          </w:tcPr>
          <w:p w14:paraId="26F399F5" w14:textId="77777777" w:rsidR="006165AE" w:rsidRDefault="006165AE">
            <w:pPr>
              <w:rPr>
                <w:sz w:val="2"/>
              </w:rPr>
            </w:pPr>
          </w:p>
        </w:tc>
      </w:tr>
    </w:tbl>
    <w:p w14:paraId="26F399F7" w14:textId="77777777" w:rsidR="006165AE" w:rsidRDefault="00A94C58">
      <w:pPr>
        <w:spacing w:line="60" w:lineRule="exact"/>
        <w:rPr>
          <w:sz w:val="6"/>
        </w:rPr>
      </w:pPr>
      <w:r>
        <w:t xml:space="preserve"> </w:t>
      </w:r>
    </w:p>
    <w:p w14:paraId="26F399F8" w14:textId="26A068AA" w:rsidR="006165AE" w:rsidRDefault="00813D4C">
      <w:pPr>
        <w:spacing w:before="40"/>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 xml:space="preserve">Luni </w:t>
      </w:r>
      <w:r w:rsidR="008F63A9">
        <w:rPr>
          <w:rFonts w:ascii="Century Gothic" w:eastAsia="Century Gothic" w:hAnsi="Century Gothic" w:cs="Century Gothic"/>
          <w:color w:val="000000"/>
          <w:lang w:val="fr-FR"/>
        </w:rPr>
        <w:t>2</w:t>
      </w:r>
      <w:r>
        <w:rPr>
          <w:rFonts w:ascii="Century Gothic" w:eastAsia="Century Gothic" w:hAnsi="Century Gothic" w:cs="Century Gothic"/>
          <w:color w:val="000000"/>
          <w:lang w:val="fr-FR"/>
        </w:rPr>
        <w:t>3</w:t>
      </w:r>
      <w:r w:rsidR="008F63A9">
        <w:rPr>
          <w:rFonts w:ascii="Century Gothic" w:eastAsia="Century Gothic" w:hAnsi="Century Gothic" w:cs="Century Gothic"/>
          <w:color w:val="000000"/>
          <w:lang w:val="fr-FR"/>
        </w:rPr>
        <w:t xml:space="preserve"> novembre 2026 à </w:t>
      </w:r>
      <w:proofErr w:type="gramStart"/>
      <w:r w:rsidR="008F63A9">
        <w:rPr>
          <w:rFonts w:ascii="Century Gothic" w:eastAsia="Century Gothic" w:hAnsi="Century Gothic" w:cs="Century Gothic"/>
          <w:color w:val="000000"/>
          <w:lang w:val="fr-FR"/>
        </w:rPr>
        <w:t>12:</w:t>
      </w:r>
      <w:proofErr w:type="gramEnd"/>
      <w:r w:rsidR="008F63A9">
        <w:rPr>
          <w:rFonts w:ascii="Century Gothic" w:eastAsia="Century Gothic" w:hAnsi="Century Gothic" w:cs="Century Gothic"/>
          <w:color w:val="000000"/>
          <w:lang w:val="fr-FR"/>
        </w:rPr>
        <w:t>00</w:t>
      </w:r>
    </w:p>
    <w:p w14:paraId="26F399F9" w14:textId="77777777" w:rsidR="006165AE" w:rsidRDefault="006165AE">
      <w:pPr>
        <w:spacing w:line="240" w:lineRule="exact"/>
      </w:pPr>
    </w:p>
    <w:p w14:paraId="26F399FA" w14:textId="77777777" w:rsidR="006165AE" w:rsidRDefault="006165AE">
      <w:pPr>
        <w:spacing w:line="240" w:lineRule="exact"/>
      </w:pPr>
    </w:p>
    <w:p w14:paraId="26F399FB" w14:textId="77777777" w:rsidR="006165AE" w:rsidRDefault="006165AE">
      <w:pPr>
        <w:spacing w:line="240" w:lineRule="exact"/>
      </w:pPr>
    </w:p>
    <w:p w14:paraId="26F399FC" w14:textId="77777777" w:rsidR="006165AE" w:rsidRDefault="006165AE">
      <w:pPr>
        <w:spacing w:line="240" w:lineRule="exact"/>
      </w:pPr>
    </w:p>
    <w:p w14:paraId="26F399FD" w14:textId="77777777" w:rsidR="006165AE" w:rsidRDefault="006165AE">
      <w:pPr>
        <w:spacing w:line="240" w:lineRule="exact"/>
      </w:pPr>
    </w:p>
    <w:p w14:paraId="26F399FE" w14:textId="77777777" w:rsidR="006165AE" w:rsidRDefault="006165AE">
      <w:pPr>
        <w:spacing w:line="240" w:lineRule="exact"/>
      </w:pPr>
    </w:p>
    <w:p w14:paraId="26F399FF" w14:textId="77777777" w:rsidR="006165AE" w:rsidRDefault="006165AE">
      <w:pPr>
        <w:spacing w:line="240" w:lineRule="exact"/>
      </w:pPr>
    </w:p>
    <w:p w14:paraId="26F39A00" w14:textId="77777777" w:rsidR="006165AE" w:rsidRDefault="006165AE">
      <w:pPr>
        <w:spacing w:line="240" w:lineRule="exact"/>
      </w:pPr>
    </w:p>
    <w:p w14:paraId="26F39A01" w14:textId="77777777" w:rsidR="006165AE" w:rsidRDefault="00A94C58">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b/>
          <w:color w:val="000000"/>
          <w:lang w:val="fr-FR"/>
        </w:rPr>
        <w:t xml:space="preserve">Mairie de Perpignan </w:t>
      </w:r>
    </w:p>
    <w:p w14:paraId="26F39A02" w14:textId="77777777" w:rsidR="006165AE" w:rsidRDefault="00A94C58">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Place de la Loge</w:t>
      </w:r>
    </w:p>
    <w:p w14:paraId="26F39A03" w14:textId="77777777" w:rsidR="006165AE" w:rsidRDefault="00A94C58">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BP 20931</w:t>
      </w:r>
    </w:p>
    <w:p w14:paraId="26F39A04" w14:textId="77777777" w:rsidR="006165AE" w:rsidRDefault="00A94C58">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66931 PERPIGNAN CEDEX</w:t>
      </w:r>
    </w:p>
    <w:p w14:paraId="26F39A05" w14:textId="77777777" w:rsidR="006165AE" w:rsidRDefault="00A94C58">
      <w:pPr>
        <w:spacing w:line="294" w:lineRule="exact"/>
        <w:jc w:val="center"/>
        <w:rPr>
          <w:rFonts w:ascii="Century Gothic" w:eastAsia="Century Gothic" w:hAnsi="Century Gothic" w:cs="Century Gothic"/>
          <w:color w:val="000000"/>
          <w:lang w:val="fr-FR"/>
        </w:rPr>
        <w:sectPr w:rsidR="006165AE">
          <w:headerReference w:type="even" r:id="rId11"/>
          <w:headerReference w:type="default" r:id="rId12"/>
          <w:footerReference w:type="even" r:id="rId13"/>
          <w:footerReference w:type="default" r:id="rId14"/>
          <w:headerReference w:type="first" r:id="rId15"/>
          <w:footerReference w:type="first" r:id="rId16"/>
          <w:pgSz w:w="11900" w:h="16840"/>
          <w:pgMar w:top="1400" w:right="1140" w:bottom="1440" w:left="1140" w:header="1400" w:footer="1440" w:gutter="0"/>
          <w:cols w:space="708"/>
        </w:sectPr>
      </w:pPr>
      <w:r>
        <w:rPr>
          <w:rFonts w:ascii="Century Gothic" w:eastAsia="Century Gothic" w:hAnsi="Century Gothic" w:cs="Century Gothic"/>
          <w:color w:val="000000"/>
          <w:lang w:val="fr-FR"/>
        </w:rPr>
        <w:t>Tél : 04 68 66 32 79</w:t>
      </w:r>
    </w:p>
    <w:p w14:paraId="26F39A06" w14:textId="77777777" w:rsidR="006165AE" w:rsidRDefault="006165AE">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6165AE" w14:paraId="26F39A08"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26F39A07" w14:textId="77777777" w:rsidR="006165AE" w:rsidRDefault="00A94C58">
            <w:pPr>
              <w:pStyle w:val="Titletable"/>
              <w:jc w:val="center"/>
              <w:rPr>
                <w:lang w:val="fr-FR"/>
              </w:rPr>
            </w:pPr>
            <w:r>
              <w:rPr>
                <w:lang w:val="fr-FR"/>
              </w:rPr>
              <w:t>L'ESSENTIEL DE LA PROCÉDURE</w:t>
            </w:r>
          </w:p>
        </w:tc>
      </w:tr>
      <w:tr w:rsidR="006165AE" w14:paraId="26F39A0D" w14:textId="77777777">
        <w:trPr>
          <w:trHeight w:val="110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09" w14:textId="77777777" w:rsidR="006165AE" w:rsidRDefault="006165AE">
            <w:pPr>
              <w:spacing w:after="200" w:line="240" w:lineRule="exact"/>
            </w:pPr>
          </w:p>
          <w:p w14:paraId="26F39A0A" w14:textId="77777777" w:rsidR="006165AE" w:rsidRDefault="008B3AA4">
            <w:pPr>
              <w:ind w:left="420"/>
              <w:rPr>
                <w:sz w:val="2"/>
              </w:rPr>
            </w:pPr>
            <w:r>
              <w:pict w14:anchorId="26F39C12">
                <v:shape id="_x0000_i1026" type="#_x0000_t75" style="width:14.25pt;height:14.25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0B" w14:textId="77777777" w:rsidR="006165AE" w:rsidRDefault="00A94C58">
            <w:pPr>
              <w:spacing w:before="480" w:after="22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0C" w14:textId="77777777" w:rsidR="006165AE" w:rsidRDefault="00A94C58">
            <w:pPr>
              <w:spacing w:before="60" w:after="60" w:line="270" w:lineRule="exact"/>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Accord-cadre à bons de commande relatif à la conception et à la fourniture de supports de communication personnalisés destinés à la promotion de la Ville de Perpignan </w:t>
            </w:r>
          </w:p>
        </w:tc>
      </w:tr>
      <w:tr w:rsidR="006165AE" w14:paraId="26F39A1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0E" w14:textId="77777777" w:rsidR="006165AE" w:rsidRDefault="006165AE">
            <w:pPr>
              <w:spacing w:line="140" w:lineRule="exact"/>
              <w:rPr>
                <w:sz w:val="14"/>
              </w:rPr>
            </w:pPr>
          </w:p>
          <w:p w14:paraId="26F39A0F" w14:textId="77777777" w:rsidR="006165AE" w:rsidRDefault="008B3AA4">
            <w:pPr>
              <w:ind w:left="420"/>
              <w:rPr>
                <w:sz w:val="2"/>
              </w:rPr>
            </w:pPr>
            <w:r>
              <w:pict w14:anchorId="26F39C13">
                <v:shape id="_x0000_i1027" type="#_x0000_t75" style="width:14.25pt;height:14.25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0" w14:textId="77777777" w:rsidR="006165AE" w:rsidRDefault="00A94C58">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1" w14:textId="77777777" w:rsidR="006165AE" w:rsidRDefault="00A94C58">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Appel d'offres ouvert</w:t>
            </w:r>
          </w:p>
        </w:tc>
      </w:tr>
      <w:tr w:rsidR="006165AE" w14:paraId="26F39A1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3" w14:textId="77777777" w:rsidR="006165AE" w:rsidRDefault="006165AE">
            <w:pPr>
              <w:spacing w:line="140" w:lineRule="exact"/>
              <w:rPr>
                <w:sz w:val="14"/>
              </w:rPr>
            </w:pPr>
          </w:p>
          <w:p w14:paraId="26F39A14" w14:textId="77777777" w:rsidR="006165AE" w:rsidRDefault="008B3AA4">
            <w:pPr>
              <w:ind w:left="420"/>
              <w:rPr>
                <w:sz w:val="2"/>
              </w:rPr>
            </w:pPr>
            <w:r>
              <w:pict w14:anchorId="26F39C14">
                <v:shape id="_x0000_i1028" type="#_x0000_t75" style="width:14.25pt;height:14.25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5" w14:textId="77777777" w:rsidR="006165AE" w:rsidRDefault="00A94C58">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6" w14:textId="77777777" w:rsidR="006165AE" w:rsidRDefault="00A94C58">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Accord-cadre</w:t>
            </w:r>
          </w:p>
        </w:tc>
      </w:tr>
      <w:tr w:rsidR="006165AE" w14:paraId="26F39A1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8" w14:textId="77777777" w:rsidR="006165AE" w:rsidRDefault="006165AE">
            <w:pPr>
              <w:spacing w:line="140" w:lineRule="exact"/>
              <w:rPr>
                <w:sz w:val="14"/>
              </w:rPr>
            </w:pPr>
          </w:p>
          <w:p w14:paraId="26F39A19" w14:textId="77777777" w:rsidR="006165AE" w:rsidRDefault="008B3AA4">
            <w:pPr>
              <w:ind w:left="420"/>
              <w:rPr>
                <w:sz w:val="2"/>
              </w:rPr>
            </w:pPr>
            <w:r>
              <w:pict w14:anchorId="26F39C15">
                <v:shape id="_x0000_i1029" type="#_x0000_t75" style="width:14.25pt;height:14.25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A" w14:textId="77777777" w:rsidR="006165AE" w:rsidRDefault="00A94C58">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B" w14:textId="77777777" w:rsidR="006165AE" w:rsidRDefault="00A94C58">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5</w:t>
            </w:r>
          </w:p>
        </w:tc>
      </w:tr>
      <w:tr w:rsidR="006165AE" w14:paraId="26F39A21" w14:textId="77777777">
        <w:trPr>
          <w:trHeight w:val="616"/>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D" w14:textId="77777777" w:rsidR="006165AE" w:rsidRDefault="006165AE">
            <w:pPr>
              <w:spacing w:line="160" w:lineRule="exact"/>
              <w:rPr>
                <w:sz w:val="16"/>
              </w:rPr>
            </w:pPr>
          </w:p>
          <w:p w14:paraId="26F39A1E" w14:textId="77777777" w:rsidR="006165AE" w:rsidRDefault="008B3AA4">
            <w:pPr>
              <w:ind w:left="420"/>
              <w:rPr>
                <w:sz w:val="2"/>
              </w:rPr>
            </w:pPr>
            <w:r>
              <w:pict w14:anchorId="26F39C16">
                <v:shape id="_x0000_i1030" type="#_x0000_t75" style="width:14.25pt;height:14.25pt">
                  <v:imagedata r:id="rId2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1F" w14:textId="77777777" w:rsidR="006165AE" w:rsidRDefault="00A94C58">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0" w14:textId="77777777" w:rsidR="006165AE" w:rsidRDefault="00A94C58">
            <w:pPr>
              <w:spacing w:before="180" w:after="12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120 jours</w:t>
            </w:r>
          </w:p>
        </w:tc>
      </w:tr>
      <w:tr w:rsidR="006165AE" w14:paraId="26F39A26" w14:textId="77777777">
        <w:trPr>
          <w:trHeight w:val="616"/>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2" w14:textId="77777777" w:rsidR="006165AE" w:rsidRDefault="006165AE">
            <w:pPr>
              <w:spacing w:line="160" w:lineRule="exact"/>
              <w:rPr>
                <w:sz w:val="16"/>
              </w:rPr>
            </w:pPr>
          </w:p>
          <w:p w14:paraId="26F39A23" w14:textId="77777777" w:rsidR="006165AE" w:rsidRDefault="008B3AA4">
            <w:pPr>
              <w:ind w:left="420"/>
              <w:rPr>
                <w:sz w:val="2"/>
              </w:rPr>
            </w:pPr>
            <w:r>
              <w:pict w14:anchorId="26F39C17">
                <v:shape id="_x0000_i1031" type="#_x0000_t75" style="width:14.25pt;height:14.25pt">
                  <v:imagedata r:id="rId2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4" w14:textId="77777777" w:rsidR="006165AE" w:rsidRDefault="00A94C58">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5" w14:textId="77777777" w:rsidR="006165AE" w:rsidRDefault="00A94C58">
            <w:pPr>
              <w:spacing w:before="60" w:after="60" w:line="270" w:lineRule="exact"/>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Aucune forme de groupement imposée à l'attributaire</w:t>
            </w:r>
          </w:p>
        </w:tc>
      </w:tr>
      <w:tr w:rsidR="006165AE" w14:paraId="26F39A2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7" w14:textId="77777777" w:rsidR="006165AE" w:rsidRDefault="006165AE">
            <w:pPr>
              <w:spacing w:line="140" w:lineRule="exact"/>
              <w:rPr>
                <w:sz w:val="14"/>
              </w:rPr>
            </w:pPr>
          </w:p>
          <w:p w14:paraId="26F39A28" w14:textId="77777777" w:rsidR="006165AE" w:rsidRDefault="008B3AA4">
            <w:pPr>
              <w:ind w:left="420"/>
              <w:rPr>
                <w:sz w:val="2"/>
              </w:rPr>
            </w:pPr>
            <w:r>
              <w:pict w14:anchorId="26F39C18">
                <v:shape id="_x0000_i1032" type="#_x0000_t75" style="width:14.25pt;height:14.25pt">
                  <v:imagedata r:id="rId2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9" w14:textId="77777777" w:rsidR="006165AE" w:rsidRDefault="00A94C58">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A" w14:textId="77777777" w:rsidR="006165AE" w:rsidRDefault="00A94C58">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Sans</w:t>
            </w:r>
          </w:p>
        </w:tc>
      </w:tr>
      <w:tr w:rsidR="006165AE" w14:paraId="26F39A3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C" w14:textId="77777777" w:rsidR="006165AE" w:rsidRDefault="006165AE">
            <w:pPr>
              <w:spacing w:line="140" w:lineRule="exact"/>
              <w:rPr>
                <w:sz w:val="14"/>
              </w:rPr>
            </w:pPr>
          </w:p>
          <w:p w14:paraId="26F39A2D" w14:textId="77777777" w:rsidR="006165AE" w:rsidRDefault="008B3AA4">
            <w:pPr>
              <w:ind w:left="420"/>
              <w:rPr>
                <w:sz w:val="2"/>
              </w:rPr>
            </w:pPr>
            <w:r>
              <w:pict w14:anchorId="26F39C19">
                <v:shape id="_x0000_i1033" type="#_x0000_t75" style="width:14.25pt;height:14.25pt">
                  <v:imagedata r:id="rId2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E" w14:textId="77777777" w:rsidR="006165AE" w:rsidRDefault="00A94C58">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2F" w14:textId="77777777" w:rsidR="006165AE" w:rsidRDefault="00A94C58">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Sans</w:t>
            </w:r>
          </w:p>
        </w:tc>
      </w:tr>
      <w:tr w:rsidR="006165AE" w14:paraId="26F39A35"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1" w14:textId="77777777" w:rsidR="006165AE" w:rsidRDefault="006165AE">
            <w:pPr>
              <w:spacing w:line="140" w:lineRule="exact"/>
              <w:rPr>
                <w:sz w:val="14"/>
              </w:rPr>
            </w:pPr>
          </w:p>
          <w:p w14:paraId="26F39A32" w14:textId="77777777" w:rsidR="006165AE" w:rsidRDefault="008B3AA4">
            <w:pPr>
              <w:ind w:left="420"/>
              <w:rPr>
                <w:sz w:val="2"/>
              </w:rPr>
            </w:pPr>
            <w:r>
              <w:pict w14:anchorId="26F39C1A">
                <v:shape id="_x0000_i1034" type="#_x0000_t75" style="width:14.25pt;height:14.25pt">
                  <v:imagedata r:id="rId2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3" w14:textId="77777777" w:rsidR="006165AE" w:rsidRDefault="00A94C58">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4" w14:textId="7CF85296" w:rsidR="006165AE" w:rsidRDefault="00066502">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 1</w:t>
            </w:r>
          </w:p>
        </w:tc>
      </w:tr>
      <w:tr w:rsidR="006165AE" w14:paraId="26F39A3A" w14:textId="77777777">
        <w:trPr>
          <w:trHeight w:val="616"/>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6" w14:textId="77777777" w:rsidR="006165AE" w:rsidRDefault="006165AE">
            <w:pPr>
              <w:spacing w:line="160" w:lineRule="exact"/>
              <w:rPr>
                <w:sz w:val="16"/>
              </w:rPr>
            </w:pPr>
          </w:p>
          <w:p w14:paraId="26F39A37" w14:textId="77777777" w:rsidR="006165AE" w:rsidRDefault="008B3AA4">
            <w:pPr>
              <w:ind w:left="420"/>
              <w:rPr>
                <w:sz w:val="2"/>
              </w:rPr>
            </w:pPr>
            <w:r>
              <w:pict w14:anchorId="26F39C1B">
                <v:shape id="_x0000_i1035" type="#_x0000_t75" style="width:14.25pt;height:14.25pt">
                  <v:imagedata r:id="rId2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8" w14:textId="77777777" w:rsidR="006165AE" w:rsidRDefault="00A94C58">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9" w14:textId="77777777" w:rsidR="006165AE" w:rsidRDefault="00A94C58">
            <w:pPr>
              <w:spacing w:before="180" w:after="12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Avec</w:t>
            </w:r>
          </w:p>
        </w:tc>
      </w:tr>
      <w:tr w:rsidR="006165AE" w14:paraId="26F39A3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B" w14:textId="77777777" w:rsidR="006165AE" w:rsidRDefault="006165AE">
            <w:pPr>
              <w:spacing w:line="140" w:lineRule="exact"/>
              <w:rPr>
                <w:sz w:val="14"/>
              </w:rPr>
            </w:pPr>
          </w:p>
          <w:p w14:paraId="26F39A3C" w14:textId="77777777" w:rsidR="006165AE" w:rsidRDefault="008B3AA4">
            <w:pPr>
              <w:ind w:left="420"/>
              <w:rPr>
                <w:sz w:val="2"/>
              </w:rPr>
            </w:pPr>
            <w:r>
              <w:pict w14:anchorId="26F39C1C">
                <v:shape id="_x0000_i1036" type="#_x0000_t75" style="width:14.25pt;height:14.25pt">
                  <v:imagedata r:id="rId2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D" w14:textId="77777777" w:rsidR="006165AE" w:rsidRDefault="00A94C58">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3E" w14:textId="11C6E07B" w:rsidR="006165AE" w:rsidRDefault="00A46B17">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Période initiale de 12 mois </w:t>
            </w:r>
          </w:p>
        </w:tc>
      </w:tr>
      <w:tr w:rsidR="006165AE" w14:paraId="26F39A4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40" w14:textId="77777777" w:rsidR="006165AE" w:rsidRDefault="006165AE">
            <w:pPr>
              <w:spacing w:line="140" w:lineRule="exact"/>
              <w:rPr>
                <w:sz w:val="14"/>
              </w:rPr>
            </w:pPr>
          </w:p>
          <w:p w14:paraId="26F39A41" w14:textId="77777777" w:rsidR="006165AE" w:rsidRDefault="008B3AA4">
            <w:pPr>
              <w:ind w:left="420"/>
              <w:rPr>
                <w:sz w:val="2"/>
              </w:rPr>
            </w:pPr>
            <w:r>
              <w:pict w14:anchorId="26F39C1D">
                <v:shape id="_x0000_i1037" type="#_x0000_t75" style="width:14.25pt;height:14.25pt">
                  <v:imagedata r:id="rId2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42" w14:textId="77777777" w:rsidR="006165AE" w:rsidRDefault="00A94C58">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43" w14:textId="77777777" w:rsidR="006165AE" w:rsidRDefault="00A94C58">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Sans</w:t>
            </w:r>
          </w:p>
        </w:tc>
      </w:tr>
    </w:tbl>
    <w:p w14:paraId="26F39A45" w14:textId="77777777" w:rsidR="006165AE" w:rsidRDefault="006165AE">
      <w:pPr>
        <w:sectPr w:rsidR="006165AE">
          <w:pgSz w:w="11900" w:h="16840"/>
          <w:pgMar w:top="1440" w:right="1160" w:bottom="1440" w:left="1140" w:header="1440" w:footer="1440" w:gutter="0"/>
          <w:cols w:space="708"/>
        </w:sectPr>
      </w:pPr>
    </w:p>
    <w:p w14:paraId="26F39A46" w14:textId="77777777" w:rsidR="006165AE" w:rsidRDefault="00A94C58">
      <w:pPr>
        <w:spacing w:after="60"/>
        <w:jc w:val="center"/>
        <w:rPr>
          <w:rFonts w:ascii="Century Gothic" w:eastAsia="Century Gothic" w:hAnsi="Century Gothic" w:cs="Century Gothic"/>
          <w:b/>
          <w:color w:val="000000"/>
          <w:lang w:val="fr-FR"/>
        </w:rPr>
      </w:pPr>
      <w:r>
        <w:rPr>
          <w:rFonts w:ascii="Century Gothic" w:eastAsia="Century Gothic" w:hAnsi="Century Gothic" w:cs="Century Gothic"/>
          <w:b/>
          <w:color w:val="000000"/>
          <w:lang w:val="fr-FR"/>
        </w:rPr>
        <w:lastRenderedPageBreak/>
        <w:t>SOMMAIRE</w:t>
      </w:r>
    </w:p>
    <w:p w14:paraId="26F39A47" w14:textId="77777777" w:rsidR="006165AE" w:rsidRDefault="006165AE">
      <w:pPr>
        <w:spacing w:after="80" w:line="240" w:lineRule="exact"/>
      </w:pPr>
    </w:p>
    <w:p w14:paraId="615946C1" w14:textId="24D57359" w:rsidR="003748AB" w:rsidRDefault="00A94C58">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Century Gothic" w:eastAsia="Century Gothic" w:hAnsi="Century Gothic" w:cs="Century Gothic"/>
          <w:color w:val="000000"/>
          <w:sz w:val="22"/>
          <w:lang w:val="fr-FR"/>
        </w:rPr>
        <w:fldChar w:fldCharType="begin"/>
      </w:r>
      <w:r>
        <w:rPr>
          <w:rFonts w:ascii="Century Gothic" w:eastAsia="Century Gothic" w:hAnsi="Century Gothic" w:cs="Century Gothic"/>
          <w:color w:val="000000"/>
          <w:sz w:val="22"/>
          <w:lang w:val="fr-FR"/>
        </w:rPr>
        <w:instrText xml:space="preserve"> TOC \h </w:instrText>
      </w:r>
      <w:r>
        <w:rPr>
          <w:rFonts w:ascii="Century Gothic" w:eastAsia="Century Gothic" w:hAnsi="Century Gothic" w:cs="Century Gothic"/>
          <w:color w:val="000000"/>
          <w:sz w:val="22"/>
          <w:lang w:val="fr-FR"/>
        </w:rPr>
        <w:fldChar w:fldCharType="separate"/>
      </w:r>
      <w:hyperlink w:anchor="_Toc243399221" w:history="1">
        <w:r w:rsidR="003748AB" w:rsidRPr="00D76386">
          <w:rPr>
            <w:rStyle w:val="Lienhypertexte"/>
            <w:rFonts w:ascii="Century Gothic" w:eastAsia="Century Gothic" w:hAnsi="Century Gothic" w:cs="Century Gothic"/>
            <w:noProof/>
            <w:lang w:val="fr-FR"/>
          </w:rPr>
          <w:t>1 - Objet et étendue de la consultation</w:t>
        </w:r>
        <w:r w:rsidR="003748AB">
          <w:rPr>
            <w:noProof/>
          </w:rPr>
          <w:tab/>
        </w:r>
        <w:r w:rsidR="003748AB">
          <w:rPr>
            <w:noProof/>
          </w:rPr>
          <w:fldChar w:fldCharType="begin"/>
        </w:r>
        <w:r w:rsidR="003748AB">
          <w:rPr>
            <w:noProof/>
          </w:rPr>
          <w:instrText xml:space="preserve"> PAGEREF _Toc243399221 \h </w:instrText>
        </w:r>
        <w:r w:rsidR="003748AB">
          <w:rPr>
            <w:noProof/>
          </w:rPr>
        </w:r>
        <w:r w:rsidR="003748AB">
          <w:rPr>
            <w:noProof/>
          </w:rPr>
          <w:fldChar w:fldCharType="separate"/>
        </w:r>
        <w:r w:rsidR="003748AB">
          <w:rPr>
            <w:noProof/>
          </w:rPr>
          <w:t>4</w:t>
        </w:r>
        <w:r w:rsidR="003748AB">
          <w:rPr>
            <w:noProof/>
          </w:rPr>
          <w:fldChar w:fldCharType="end"/>
        </w:r>
      </w:hyperlink>
    </w:p>
    <w:p w14:paraId="38FC317B" w14:textId="225825A3"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22" w:history="1">
        <w:r w:rsidRPr="00D76386">
          <w:rPr>
            <w:rStyle w:val="Lienhypertexte"/>
            <w:rFonts w:ascii="Century Gothic" w:eastAsia="Century Gothic" w:hAnsi="Century Gothic" w:cs="Century Gothic"/>
            <w:noProof/>
            <w:lang w:val="fr-FR"/>
          </w:rPr>
          <w:t>1.1 - Objet</w:t>
        </w:r>
        <w:r>
          <w:rPr>
            <w:noProof/>
          </w:rPr>
          <w:tab/>
        </w:r>
        <w:r>
          <w:rPr>
            <w:noProof/>
          </w:rPr>
          <w:fldChar w:fldCharType="begin"/>
        </w:r>
        <w:r>
          <w:rPr>
            <w:noProof/>
          </w:rPr>
          <w:instrText xml:space="preserve"> PAGEREF _Toc243399222 \h </w:instrText>
        </w:r>
        <w:r>
          <w:rPr>
            <w:noProof/>
          </w:rPr>
        </w:r>
        <w:r>
          <w:rPr>
            <w:noProof/>
          </w:rPr>
          <w:fldChar w:fldCharType="separate"/>
        </w:r>
        <w:r>
          <w:rPr>
            <w:noProof/>
          </w:rPr>
          <w:t>4</w:t>
        </w:r>
        <w:r>
          <w:rPr>
            <w:noProof/>
          </w:rPr>
          <w:fldChar w:fldCharType="end"/>
        </w:r>
      </w:hyperlink>
    </w:p>
    <w:p w14:paraId="3E030D95" w14:textId="221A8BC2"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23" w:history="1">
        <w:r w:rsidRPr="00D76386">
          <w:rPr>
            <w:rStyle w:val="Lienhypertexte"/>
            <w:rFonts w:ascii="Century Gothic" w:eastAsia="Century Gothic" w:hAnsi="Century Gothic" w:cs="Century Gothic"/>
            <w:noProof/>
            <w:lang w:val="fr-FR"/>
          </w:rPr>
          <w:t>1.2 - Mode de passation</w:t>
        </w:r>
        <w:r>
          <w:rPr>
            <w:noProof/>
          </w:rPr>
          <w:tab/>
        </w:r>
        <w:r>
          <w:rPr>
            <w:noProof/>
          </w:rPr>
          <w:fldChar w:fldCharType="begin"/>
        </w:r>
        <w:r>
          <w:rPr>
            <w:noProof/>
          </w:rPr>
          <w:instrText xml:space="preserve"> PAGEREF _Toc243399223 \h </w:instrText>
        </w:r>
        <w:r>
          <w:rPr>
            <w:noProof/>
          </w:rPr>
        </w:r>
        <w:r>
          <w:rPr>
            <w:noProof/>
          </w:rPr>
          <w:fldChar w:fldCharType="separate"/>
        </w:r>
        <w:r>
          <w:rPr>
            <w:noProof/>
          </w:rPr>
          <w:t>4</w:t>
        </w:r>
        <w:r>
          <w:rPr>
            <w:noProof/>
          </w:rPr>
          <w:fldChar w:fldCharType="end"/>
        </w:r>
      </w:hyperlink>
    </w:p>
    <w:p w14:paraId="162CD510" w14:textId="414E7399"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24" w:history="1">
        <w:r w:rsidRPr="00D76386">
          <w:rPr>
            <w:rStyle w:val="Lienhypertexte"/>
            <w:rFonts w:ascii="Century Gothic" w:eastAsia="Century Gothic" w:hAnsi="Century Gothic" w:cs="Century Gothic"/>
            <w:noProof/>
            <w:lang w:val="fr-FR"/>
          </w:rPr>
          <w:t>1.3 - Type et forme de contrat</w:t>
        </w:r>
        <w:r>
          <w:rPr>
            <w:noProof/>
          </w:rPr>
          <w:tab/>
        </w:r>
        <w:r>
          <w:rPr>
            <w:noProof/>
          </w:rPr>
          <w:fldChar w:fldCharType="begin"/>
        </w:r>
        <w:r>
          <w:rPr>
            <w:noProof/>
          </w:rPr>
          <w:instrText xml:space="preserve"> PAGEREF _Toc243399224 \h </w:instrText>
        </w:r>
        <w:r>
          <w:rPr>
            <w:noProof/>
          </w:rPr>
        </w:r>
        <w:r>
          <w:rPr>
            <w:noProof/>
          </w:rPr>
          <w:fldChar w:fldCharType="separate"/>
        </w:r>
        <w:r>
          <w:rPr>
            <w:noProof/>
          </w:rPr>
          <w:t>4</w:t>
        </w:r>
        <w:r>
          <w:rPr>
            <w:noProof/>
          </w:rPr>
          <w:fldChar w:fldCharType="end"/>
        </w:r>
      </w:hyperlink>
    </w:p>
    <w:p w14:paraId="50F688AC" w14:textId="439EA87F"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25" w:history="1">
        <w:r w:rsidRPr="00D76386">
          <w:rPr>
            <w:rStyle w:val="Lienhypertexte"/>
            <w:rFonts w:ascii="Century Gothic" w:eastAsia="Century Gothic" w:hAnsi="Century Gothic" w:cs="Century Gothic"/>
            <w:noProof/>
            <w:lang w:val="fr-FR"/>
          </w:rPr>
          <w:t>1.4 - Décomposition de la consultation</w:t>
        </w:r>
        <w:r>
          <w:rPr>
            <w:noProof/>
          </w:rPr>
          <w:tab/>
        </w:r>
        <w:r>
          <w:rPr>
            <w:noProof/>
          </w:rPr>
          <w:fldChar w:fldCharType="begin"/>
        </w:r>
        <w:r>
          <w:rPr>
            <w:noProof/>
          </w:rPr>
          <w:instrText xml:space="preserve"> PAGEREF _Toc243399225 \h </w:instrText>
        </w:r>
        <w:r>
          <w:rPr>
            <w:noProof/>
          </w:rPr>
        </w:r>
        <w:r>
          <w:rPr>
            <w:noProof/>
          </w:rPr>
          <w:fldChar w:fldCharType="separate"/>
        </w:r>
        <w:r>
          <w:rPr>
            <w:noProof/>
          </w:rPr>
          <w:t>4</w:t>
        </w:r>
        <w:r>
          <w:rPr>
            <w:noProof/>
          </w:rPr>
          <w:fldChar w:fldCharType="end"/>
        </w:r>
      </w:hyperlink>
    </w:p>
    <w:p w14:paraId="1CE621BA" w14:textId="407C87E0"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26" w:history="1">
        <w:r w:rsidRPr="00D76386">
          <w:rPr>
            <w:rStyle w:val="Lienhypertexte"/>
            <w:rFonts w:ascii="Century Gothic" w:eastAsia="Century Gothic" w:hAnsi="Century Gothic" w:cs="Century Gothic"/>
            <w:noProof/>
            <w:lang w:val="fr-FR"/>
          </w:rPr>
          <w:t>1.5 - Etendue des prestations</w:t>
        </w:r>
        <w:r>
          <w:rPr>
            <w:noProof/>
          </w:rPr>
          <w:tab/>
        </w:r>
        <w:r>
          <w:rPr>
            <w:noProof/>
          </w:rPr>
          <w:fldChar w:fldCharType="begin"/>
        </w:r>
        <w:r>
          <w:rPr>
            <w:noProof/>
          </w:rPr>
          <w:instrText xml:space="preserve"> PAGEREF _Toc243399226 \h </w:instrText>
        </w:r>
        <w:r>
          <w:rPr>
            <w:noProof/>
          </w:rPr>
        </w:r>
        <w:r>
          <w:rPr>
            <w:noProof/>
          </w:rPr>
          <w:fldChar w:fldCharType="separate"/>
        </w:r>
        <w:r>
          <w:rPr>
            <w:noProof/>
          </w:rPr>
          <w:t>4</w:t>
        </w:r>
        <w:r>
          <w:rPr>
            <w:noProof/>
          </w:rPr>
          <w:fldChar w:fldCharType="end"/>
        </w:r>
      </w:hyperlink>
    </w:p>
    <w:p w14:paraId="43A89DFC" w14:textId="28B5341F"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27" w:history="1">
        <w:r w:rsidRPr="00D76386">
          <w:rPr>
            <w:rStyle w:val="Lienhypertexte"/>
            <w:rFonts w:ascii="Century Gothic" w:eastAsia="Century Gothic" w:hAnsi="Century Gothic" w:cs="Century Gothic"/>
            <w:noProof/>
            <w:lang w:val="fr-FR"/>
          </w:rPr>
          <w:t>1.6 - Nomenclature</w:t>
        </w:r>
        <w:r>
          <w:rPr>
            <w:noProof/>
          </w:rPr>
          <w:tab/>
        </w:r>
        <w:r>
          <w:rPr>
            <w:noProof/>
          </w:rPr>
          <w:fldChar w:fldCharType="begin"/>
        </w:r>
        <w:r>
          <w:rPr>
            <w:noProof/>
          </w:rPr>
          <w:instrText xml:space="preserve"> PAGEREF _Toc243399227 \h </w:instrText>
        </w:r>
        <w:r>
          <w:rPr>
            <w:noProof/>
          </w:rPr>
        </w:r>
        <w:r>
          <w:rPr>
            <w:noProof/>
          </w:rPr>
          <w:fldChar w:fldCharType="separate"/>
        </w:r>
        <w:r>
          <w:rPr>
            <w:noProof/>
          </w:rPr>
          <w:t>5</w:t>
        </w:r>
        <w:r>
          <w:rPr>
            <w:noProof/>
          </w:rPr>
          <w:fldChar w:fldCharType="end"/>
        </w:r>
      </w:hyperlink>
    </w:p>
    <w:p w14:paraId="36C195FA" w14:textId="0F40D88A" w:rsidR="003748AB" w:rsidRDefault="003748AB">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399228" w:history="1">
        <w:r w:rsidRPr="00D76386">
          <w:rPr>
            <w:rStyle w:val="Lienhypertexte"/>
            <w:rFonts w:ascii="Century Gothic" w:eastAsia="Century Gothic" w:hAnsi="Century Gothic" w:cs="Century Gothic"/>
            <w:noProof/>
            <w:lang w:val="fr-FR"/>
          </w:rPr>
          <w:t>2 - Conditions de la consultation</w:t>
        </w:r>
        <w:r>
          <w:rPr>
            <w:noProof/>
          </w:rPr>
          <w:tab/>
        </w:r>
        <w:r>
          <w:rPr>
            <w:noProof/>
          </w:rPr>
          <w:fldChar w:fldCharType="begin"/>
        </w:r>
        <w:r>
          <w:rPr>
            <w:noProof/>
          </w:rPr>
          <w:instrText xml:space="preserve"> PAGEREF _Toc243399228 \h </w:instrText>
        </w:r>
        <w:r>
          <w:rPr>
            <w:noProof/>
          </w:rPr>
        </w:r>
        <w:r>
          <w:rPr>
            <w:noProof/>
          </w:rPr>
          <w:fldChar w:fldCharType="separate"/>
        </w:r>
        <w:r>
          <w:rPr>
            <w:noProof/>
          </w:rPr>
          <w:t>5</w:t>
        </w:r>
        <w:r>
          <w:rPr>
            <w:noProof/>
          </w:rPr>
          <w:fldChar w:fldCharType="end"/>
        </w:r>
      </w:hyperlink>
    </w:p>
    <w:p w14:paraId="3BA371F6" w14:textId="6D53B899"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29" w:history="1">
        <w:r w:rsidRPr="00D76386">
          <w:rPr>
            <w:rStyle w:val="Lienhypertexte"/>
            <w:rFonts w:ascii="Century Gothic" w:eastAsia="Century Gothic" w:hAnsi="Century Gothic" w:cs="Century Gothic"/>
            <w:noProof/>
            <w:lang w:val="fr-FR"/>
          </w:rPr>
          <w:t>2.1 - Délai de validité des offres</w:t>
        </w:r>
        <w:r>
          <w:rPr>
            <w:noProof/>
          </w:rPr>
          <w:tab/>
        </w:r>
        <w:r>
          <w:rPr>
            <w:noProof/>
          </w:rPr>
          <w:fldChar w:fldCharType="begin"/>
        </w:r>
        <w:r>
          <w:rPr>
            <w:noProof/>
          </w:rPr>
          <w:instrText xml:space="preserve"> PAGEREF _Toc243399229 \h </w:instrText>
        </w:r>
        <w:r>
          <w:rPr>
            <w:noProof/>
          </w:rPr>
        </w:r>
        <w:r>
          <w:rPr>
            <w:noProof/>
          </w:rPr>
          <w:fldChar w:fldCharType="separate"/>
        </w:r>
        <w:r>
          <w:rPr>
            <w:noProof/>
          </w:rPr>
          <w:t>5</w:t>
        </w:r>
        <w:r>
          <w:rPr>
            <w:noProof/>
          </w:rPr>
          <w:fldChar w:fldCharType="end"/>
        </w:r>
      </w:hyperlink>
    </w:p>
    <w:p w14:paraId="0857B18E" w14:textId="387E12D7"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30" w:history="1">
        <w:r w:rsidRPr="00D76386">
          <w:rPr>
            <w:rStyle w:val="Lienhypertexte"/>
            <w:rFonts w:ascii="Century Gothic" w:eastAsia="Century Gothic" w:hAnsi="Century Gothic" w:cs="Century Gothic"/>
            <w:noProof/>
            <w:lang w:val="fr-FR"/>
          </w:rPr>
          <w:t>2.2 - Forme juridique du groupement</w:t>
        </w:r>
        <w:r>
          <w:rPr>
            <w:noProof/>
          </w:rPr>
          <w:tab/>
        </w:r>
        <w:r>
          <w:rPr>
            <w:noProof/>
          </w:rPr>
          <w:fldChar w:fldCharType="begin"/>
        </w:r>
        <w:r>
          <w:rPr>
            <w:noProof/>
          </w:rPr>
          <w:instrText xml:space="preserve"> PAGEREF _Toc243399230 \h </w:instrText>
        </w:r>
        <w:r>
          <w:rPr>
            <w:noProof/>
          </w:rPr>
        </w:r>
        <w:r>
          <w:rPr>
            <w:noProof/>
          </w:rPr>
          <w:fldChar w:fldCharType="separate"/>
        </w:r>
        <w:r>
          <w:rPr>
            <w:noProof/>
          </w:rPr>
          <w:t>5</w:t>
        </w:r>
        <w:r>
          <w:rPr>
            <w:noProof/>
          </w:rPr>
          <w:fldChar w:fldCharType="end"/>
        </w:r>
      </w:hyperlink>
    </w:p>
    <w:p w14:paraId="27433721" w14:textId="039F2FA8"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31" w:history="1">
        <w:r w:rsidRPr="00D76386">
          <w:rPr>
            <w:rStyle w:val="Lienhypertexte"/>
            <w:rFonts w:ascii="Century Gothic" w:eastAsia="Century Gothic" w:hAnsi="Century Gothic" w:cs="Century Gothic"/>
            <w:noProof/>
            <w:lang w:val="fr-FR"/>
          </w:rPr>
          <w:t>2.3 - Variantes</w:t>
        </w:r>
        <w:r>
          <w:rPr>
            <w:noProof/>
          </w:rPr>
          <w:tab/>
        </w:r>
        <w:r>
          <w:rPr>
            <w:noProof/>
          </w:rPr>
          <w:fldChar w:fldCharType="begin"/>
        </w:r>
        <w:r>
          <w:rPr>
            <w:noProof/>
          </w:rPr>
          <w:instrText xml:space="preserve"> PAGEREF _Toc243399231 \h </w:instrText>
        </w:r>
        <w:r>
          <w:rPr>
            <w:noProof/>
          </w:rPr>
        </w:r>
        <w:r>
          <w:rPr>
            <w:noProof/>
          </w:rPr>
          <w:fldChar w:fldCharType="separate"/>
        </w:r>
        <w:r>
          <w:rPr>
            <w:noProof/>
          </w:rPr>
          <w:t>6</w:t>
        </w:r>
        <w:r>
          <w:rPr>
            <w:noProof/>
          </w:rPr>
          <w:fldChar w:fldCharType="end"/>
        </w:r>
      </w:hyperlink>
    </w:p>
    <w:p w14:paraId="58A6BCB6" w14:textId="047003CF"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32" w:history="1">
        <w:r w:rsidRPr="00D76386">
          <w:rPr>
            <w:rStyle w:val="Lienhypertexte"/>
            <w:rFonts w:ascii="Century Gothic" w:eastAsia="Century Gothic" w:hAnsi="Century Gothic" w:cs="Century Gothic"/>
            <w:noProof/>
            <w:lang w:val="fr-FR"/>
          </w:rPr>
          <w:t>2.4 - Développement durable</w:t>
        </w:r>
        <w:r>
          <w:rPr>
            <w:noProof/>
          </w:rPr>
          <w:tab/>
        </w:r>
        <w:r>
          <w:rPr>
            <w:noProof/>
          </w:rPr>
          <w:fldChar w:fldCharType="begin"/>
        </w:r>
        <w:r>
          <w:rPr>
            <w:noProof/>
          </w:rPr>
          <w:instrText xml:space="preserve"> PAGEREF _Toc243399232 \h </w:instrText>
        </w:r>
        <w:r>
          <w:rPr>
            <w:noProof/>
          </w:rPr>
        </w:r>
        <w:r>
          <w:rPr>
            <w:noProof/>
          </w:rPr>
          <w:fldChar w:fldCharType="separate"/>
        </w:r>
        <w:r>
          <w:rPr>
            <w:noProof/>
          </w:rPr>
          <w:t>6</w:t>
        </w:r>
        <w:r>
          <w:rPr>
            <w:noProof/>
          </w:rPr>
          <w:fldChar w:fldCharType="end"/>
        </w:r>
      </w:hyperlink>
    </w:p>
    <w:p w14:paraId="0FA27626" w14:textId="63AA0432" w:rsidR="003748AB" w:rsidRDefault="003748AB">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399233" w:history="1">
        <w:r w:rsidRPr="00D76386">
          <w:rPr>
            <w:rStyle w:val="Lienhypertexte"/>
            <w:rFonts w:ascii="Century Gothic" w:eastAsia="Century Gothic" w:hAnsi="Century Gothic" w:cs="Century Gothic"/>
            <w:noProof/>
            <w:lang w:val="fr-FR"/>
          </w:rPr>
          <w:t>3 - Conditions relatives au contrat</w:t>
        </w:r>
        <w:r>
          <w:rPr>
            <w:noProof/>
          </w:rPr>
          <w:tab/>
        </w:r>
        <w:r>
          <w:rPr>
            <w:noProof/>
          </w:rPr>
          <w:fldChar w:fldCharType="begin"/>
        </w:r>
        <w:r>
          <w:rPr>
            <w:noProof/>
          </w:rPr>
          <w:instrText xml:space="preserve"> PAGEREF _Toc243399233 \h </w:instrText>
        </w:r>
        <w:r>
          <w:rPr>
            <w:noProof/>
          </w:rPr>
        </w:r>
        <w:r>
          <w:rPr>
            <w:noProof/>
          </w:rPr>
          <w:fldChar w:fldCharType="separate"/>
        </w:r>
        <w:r>
          <w:rPr>
            <w:noProof/>
          </w:rPr>
          <w:t>6</w:t>
        </w:r>
        <w:r>
          <w:rPr>
            <w:noProof/>
          </w:rPr>
          <w:fldChar w:fldCharType="end"/>
        </w:r>
      </w:hyperlink>
    </w:p>
    <w:p w14:paraId="669B5616" w14:textId="3D41B6DD"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34" w:history="1">
        <w:r w:rsidRPr="00D76386">
          <w:rPr>
            <w:rStyle w:val="Lienhypertexte"/>
            <w:rFonts w:ascii="Century Gothic" w:eastAsia="Century Gothic" w:hAnsi="Century Gothic" w:cs="Century Gothic"/>
            <w:noProof/>
            <w:lang w:val="fr-FR"/>
          </w:rPr>
          <w:t>3.1 - Durée du contrat ou délai d'exécution</w:t>
        </w:r>
        <w:r>
          <w:rPr>
            <w:noProof/>
          </w:rPr>
          <w:tab/>
        </w:r>
        <w:r>
          <w:rPr>
            <w:noProof/>
          </w:rPr>
          <w:fldChar w:fldCharType="begin"/>
        </w:r>
        <w:r>
          <w:rPr>
            <w:noProof/>
          </w:rPr>
          <w:instrText xml:space="preserve"> PAGEREF _Toc243399234 \h </w:instrText>
        </w:r>
        <w:r>
          <w:rPr>
            <w:noProof/>
          </w:rPr>
        </w:r>
        <w:r>
          <w:rPr>
            <w:noProof/>
          </w:rPr>
          <w:fldChar w:fldCharType="separate"/>
        </w:r>
        <w:r>
          <w:rPr>
            <w:noProof/>
          </w:rPr>
          <w:t>6</w:t>
        </w:r>
        <w:r>
          <w:rPr>
            <w:noProof/>
          </w:rPr>
          <w:fldChar w:fldCharType="end"/>
        </w:r>
      </w:hyperlink>
    </w:p>
    <w:p w14:paraId="7042725D" w14:textId="34902F87"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35" w:history="1">
        <w:r w:rsidRPr="00D76386">
          <w:rPr>
            <w:rStyle w:val="Lienhypertexte"/>
            <w:rFonts w:ascii="Century Gothic" w:eastAsia="Century Gothic" w:hAnsi="Century Gothic" w:cs="Century Gothic"/>
            <w:noProof/>
            <w:lang w:val="fr-FR"/>
          </w:rPr>
          <w:t>3.2 - Modalités essentielles de financement et de paiement</w:t>
        </w:r>
        <w:r>
          <w:rPr>
            <w:noProof/>
          </w:rPr>
          <w:tab/>
        </w:r>
        <w:r>
          <w:rPr>
            <w:noProof/>
          </w:rPr>
          <w:fldChar w:fldCharType="begin"/>
        </w:r>
        <w:r>
          <w:rPr>
            <w:noProof/>
          </w:rPr>
          <w:instrText xml:space="preserve"> PAGEREF _Toc243399235 \h </w:instrText>
        </w:r>
        <w:r>
          <w:rPr>
            <w:noProof/>
          </w:rPr>
        </w:r>
        <w:r>
          <w:rPr>
            <w:noProof/>
          </w:rPr>
          <w:fldChar w:fldCharType="separate"/>
        </w:r>
        <w:r>
          <w:rPr>
            <w:noProof/>
          </w:rPr>
          <w:t>6</w:t>
        </w:r>
        <w:r>
          <w:rPr>
            <w:noProof/>
          </w:rPr>
          <w:fldChar w:fldCharType="end"/>
        </w:r>
      </w:hyperlink>
    </w:p>
    <w:p w14:paraId="402A5AF6" w14:textId="294C2CAE" w:rsidR="003748AB" w:rsidRDefault="003748AB">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399236" w:history="1">
        <w:r w:rsidRPr="00D76386">
          <w:rPr>
            <w:rStyle w:val="Lienhypertexte"/>
            <w:rFonts w:ascii="Century Gothic" w:eastAsia="Century Gothic" w:hAnsi="Century Gothic" w:cs="Century Gothic"/>
            <w:noProof/>
            <w:lang w:val="fr-FR"/>
          </w:rPr>
          <w:t>4 - Contenu du dossier de consultation</w:t>
        </w:r>
        <w:r>
          <w:rPr>
            <w:noProof/>
          </w:rPr>
          <w:tab/>
        </w:r>
        <w:r>
          <w:rPr>
            <w:noProof/>
          </w:rPr>
          <w:fldChar w:fldCharType="begin"/>
        </w:r>
        <w:r>
          <w:rPr>
            <w:noProof/>
          </w:rPr>
          <w:instrText xml:space="preserve"> PAGEREF _Toc243399236 \h </w:instrText>
        </w:r>
        <w:r>
          <w:rPr>
            <w:noProof/>
          </w:rPr>
        </w:r>
        <w:r>
          <w:rPr>
            <w:noProof/>
          </w:rPr>
          <w:fldChar w:fldCharType="separate"/>
        </w:r>
        <w:r>
          <w:rPr>
            <w:noProof/>
          </w:rPr>
          <w:t>6</w:t>
        </w:r>
        <w:r>
          <w:rPr>
            <w:noProof/>
          </w:rPr>
          <w:fldChar w:fldCharType="end"/>
        </w:r>
      </w:hyperlink>
    </w:p>
    <w:p w14:paraId="33F06EE7" w14:textId="3886B91E" w:rsidR="003748AB" w:rsidRDefault="003748AB">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399237" w:history="1">
        <w:r w:rsidRPr="00D76386">
          <w:rPr>
            <w:rStyle w:val="Lienhypertexte"/>
            <w:rFonts w:ascii="Century Gothic" w:eastAsia="Century Gothic" w:hAnsi="Century Gothic" w:cs="Century Gothic"/>
            <w:noProof/>
            <w:lang w:val="fr-FR"/>
          </w:rPr>
          <w:t>5 - Présentation des candidatures et des offres</w:t>
        </w:r>
        <w:r>
          <w:rPr>
            <w:noProof/>
          </w:rPr>
          <w:tab/>
        </w:r>
        <w:r>
          <w:rPr>
            <w:noProof/>
          </w:rPr>
          <w:fldChar w:fldCharType="begin"/>
        </w:r>
        <w:r>
          <w:rPr>
            <w:noProof/>
          </w:rPr>
          <w:instrText xml:space="preserve"> PAGEREF _Toc243399237 \h </w:instrText>
        </w:r>
        <w:r>
          <w:rPr>
            <w:noProof/>
          </w:rPr>
        </w:r>
        <w:r>
          <w:rPr>
            <w:noProof/>
          </w:rPr>
          <w:fldChar w:fldCharType="separate"/>
        </w:r>
        <w:r>
          <w:rPr>
            <w:noProof/>
          </w:rPr>
          <w:t>7</w:t>
        </w:r>
        <w:r>
          <w:rPr>
            <w:noProof/>
          </w:rPr>
          <w:fldChar w:fldCharType="end"/>
        </w:r>
      </w:hyperlink>
    </w:p>
    <w:p w14:paraId="29DB5E19" w14:textId="60BD5608"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38" w:history="1">
        <w:r w:rsidRPr="00D76386">
          <w:rPr>
            <w:rStyle w:val="Lienhypertexte"/>
            <w:rFonts w:ascii="Century Gothic" w:eastAsia="Century Gothic" w:hAnsi="Century Gothic" w:cs="Century Gothic"/>
            <w:noProof/>
            <w:lang w:val="fr-FR"/>
          </w:rPr>
          <w:t>5.1 - Documents à produire</w:t>
        </w:r>
        <w:r>
          <w:rPr>
            <w:noProof/>
          </w:rPr>
          <w:tab/>
        </w:r>
        <w:r>
          <w:rPr>
            <w:noProof/>
          </w:rPr>
          <w:fldChar w:fldCharType="begin"/>
        </w:r>
        <w:r>
          <w:rPr>
            <w:noProof/>
          </w:rPr>
          <w:instrText xml:space="preserve"> PAGEREF _Toc243399238 \h </w:instrText>
        </w:r>
        <w:r>
          <w:rPr>
            <w:noProof/>
          </w:rPr>
        </w:r>
        <w:r>
          <w:rPr>
            <w:noProof/>
          </w:rPr>
          <w:fldChar w:fldCharType="separate"/>
        </w:r>
        <w:r>
          <w:rPr>
            <w:noProof/>
          </w:rPr>
          <w:t>7</w:t>
        </w:r>
        <w:r>
          <w:rPr>
            <w:noProof/>
          </w:rPr>
          <w:fldChar w:fldCharType="end"/>
        </w:r>
      </w:hyperlink>
    </w:p>
    <w:p w14:paraId="5FB5B82D" w14:textId="6F1AD190"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39" w:history="1">
        <w:r w:rsidRPr="00D76386">
          <w:rPr>
            <w:rStyle w:val="Lienhypertexte"/>
            <w:rFonts w:ascii="Century Gothic" w:eastAsia="Century Gothic" w:hAnsi="Century Gothic" w:cs="Century Gothic"/>
            <w:noProof/>
            <w:lang w:val="fr-FR"/>
          </w:rPr>
          <w:t>5.2 - Echantillons, maquettes ou prototypes (lots 1 et 4)</w:t>
        </w:r>
        <w:r>
          <w:rPr>
            <w:noProof/>
          </w:rPr>
          <w:tab/>
        </w:r>
        <w:r>
          <w:rPr>
            <w:noProof/>
          </w:rPr>
          <w:fldChar w:fldCharType="begin"/>
        </w:r>
        <w:r>
          <w:rPr>
            <w:noProof/>
          </w:rPr>
          <w:instrText xml:space="preserve"> PAGEREF _Toc243399239 \h </w:instrText>
        </w:r>
        <w:r>
          <w:rPr>
            <w:noProof/>
          </w:rPr>
        </w:r>
        <w:r>
          <w:rPr>
            <w:noProof/>
          </w:rPr>
          <w:fldChar w:fldCharType="separate"/>
        </w:r>
        <w:r>
          <w:rPr>
            <w:noProof/>
          </w:rPr>
          <w:t>9</w:t>
        </w:r>
        <w:r>
          <w:rPr>
            <w:noProof/>
          </w:rPr>
          <w:fldChar w:fldCharType="end"/>
        </w:r>
      </w:hyperlink>
    </w:p>
    <w:p w14:paraId="5967810B" w14:textId="0B380DDA" w:rsidR="003748AB" w:rsidRDefault="003748AB">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399240" w:history="1">
        <w:r w:rsidRPr="00D76386">
          <w:rPr>
            <w:rStyle w:val="Lienhypertexte"/>
            <w:rFonts w:ascii="Century Gothic" w:eastAsia="Century Gothic" w:hAnsi="Century Gothic" w:cs="Century Gothic"/>
            <w:noProof/>
            <w:lang w:val="fr-FR"/>
          </w:rPr>
          <w:t>6 - Conditions d'envoi ou de remise des plis</w:t>
        </w:r>
        <w:r>
          <w:rPr>
            <w:noProof/>
          </w:rPr>
          <w:tab/>
        </w:r>
        <w:r>
          <w:rPr>
            <w:noProof/>
          </w:rPr>
          <w:fldChar w:fldCharType="begin"/>
        </w:r>
        <w:r>
          <w:rPr>
            <w:noProof/>
          </w:rPr>
          <w:instrText xml:space="preserve"> PAGEREF _Toc243399240 \h </w:instrText>
        </w:r>
        <w:r>
          <w:rPr>
            <w:noProof/>
          </w:rPr>
        </w:r>
        <w:r>
          <w:rPr>
            <w:noProof/>
          </w:rPr>
          <w:fldChar w:fldCharType="separate"/>
        </w:r>
        <w:r>
          <w:rPr>
            <w:noProof/>
          </w:rPr>
          <w:t>9</w:t>
        </w:r>
        <w:r>
          <w:rPr>
            <w:noProof/>
          </w:rPr>
          <w:fldChar w:fldCharType="end"/>
        </w:r>
      </w:hyperlink>
    </w:p>
    <w:p w14:paraId="72CE7602" w14:textId="1961FC78"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41" w:history="1">
        <w:r w:rsidRPr="00D76386">
          <w:rPr>
            <w:rStyle w:val="Lienhypertexte"/>
            <w:rFonts w:ascii="Century Gothic" w:eastAsia="Century Gothic" w:hAnsi="Century Gothic" w:cs="Century Gothic"/>
            <w:noProof/>
            <w:lang w:val="fr-FR"/>
          </w:rPr>
          <w:t>6.1 - Transmission électronique</w:t>
        </w:r>
        <w:r>
          <w:rPr>
            <w:noProof/>
          </w:rPr>
          <w:tab/>
        </w:r>
        <w:r>
          <w:rPr>
            <w:noProof/>
          </w:rPr>
          <w:fldChar w:fldCharType="begin"/>
        </w:r>
        <w:r>
          <w:rPr>
            <w:noProof/>
          </w:rPr>
          <w:instrText xml:space="preserve"> PAGEREF _Toc243399241 \h </w:instrText>
        </w:r>
        <w:r>
          <w:rPr>
            <w:noProof/>
          </w:rPr>
        </w:r>
        <w:r>
          <w:rPr>
            <w:noProof/>
          </w:rPr>
          <w:fldChar w:fldCharType="separate"/>
        </w:r>
        <w:r>
          <w:rPr>
            <w:noProof/>
          </w:rPr>
          <w:t>9</w:t>
        </w:r>
        <w:r>
          <w:rPr>
            <w:noProof/>
          </w:rPr>
          <w:fldChar w:fldCharType="end"/>
        </w:r>
      </w:hyperlink>
    </w:p>
    <w:p w14:paraId="759223F5" w14:textId="50518EDC"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42" w:history="1">
        <w:r w:rsidRPr="00D76386">
          <w:rPr>
            <w:rStyle w:val="Lienhypertexte"/>
            <w:rFonts w:ascii="Century Gothic" w:eastAsia="Century Gothic" w:hAnsi="Century Gothic" w:cs="Century Gothic"/>
            <w:noProof/>
            <w:lang w:val="fr-FR"/>
          </w:rPr>
          <w:t>6.2 - Transmission sous support papier</w:t>
        </w:r>
        <w:r>
          <w:rPr>
            <w:noProof/>
          </w:rPr>
          <w:tab/>
        </w:r>
        <w:r>
          <w:rPr>
            <w:noProof/>
          </w:rPr>
          <w:fldChar w:fldCharType="begin"/>
        </w:r>
        <w:r>
          <w:rPr>
            <w:noProof/>
          </w:rPr>
          <w:instrText xml:space="preserve"> PAGEREF _Toc243399242 \h </w:instrText>
        </w:r>
        <w:r>
          <w:rPr>
            <w:noProof/>
          </w:rPr>
        </w:r>
        <w:r>
          <w:rPr>
            <w:noProof/>
          </w:rPr>
          <w:fldChar w:fldCharType="separate"/>
        </w:r>
        <w:r>
          <w:rPr>
            <w:noProof/>
          </w:rPr>
          <w:t>11</w:t>
        </w:r>
        <w:r>
          <w:rPr>
            <w:noProof/>
          </w:rPr>
          <w:fldChar w:fldCharType="end"/>
        </w:r>
      </w:hyperlink>
    </w:p>
    <w:p w14:paraId="027A6A50" w14:textId="03486C43" w:rsidR="003748AB" w:rsidRDefault="003748AB">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399243" w:history="1">
        <w:r w:rsidRPr="00D76386">
          <w:rPr>
            <w:rStyle w:val="Lienhypertexte"/>
            <w:rFonts w:ascii="Century Gothic" w:eastAsia="Century Gothic" w:hAnsi="Century Gothic" w:cs="Century Gothic"/>
            <w:noProof/>
            <w:lang w:val="fr-FR"/>
          </w:rPr>
          <w:t>7 - Examen des candidatures et des offres</w:t>
        </w:r>
        <w:r>
          <w:rPr>
            <w:noProof/>
          </w:rPr>
          <w:tab/>
        </w:r>
        <w:r>
          <w:rPr>
            <w:noProof/>
          </w:rPr>
          <w:fldChar w:fldCharType="begin"/>
        </w:r>
        <w:r>
          <w:rPr>
            <w:noProof/>
          </w:rPr>
          <w:instrText xml:space="preserve"> PAGEREF _Toc243399243 \h </w:instrText>
        </w:r>
        <w:r>
          <w:rPr>
            <w:noProof/>
          </w:rPr>
        </w:r>
        <w:r>
          <w:rPr>
            <w:noProof/>
          </w:rPr>
          <w:fldChar w:fldCharType="separate"/>
        </w:r>
        <w:r>
          <w:rPr>
            <w:noProof/>
          </w:rPr>
          <w:t>11</w:t>
        </w:r>
        <w:r>
          <w:rPr>
            <w:noProof/>
          </w:rPr>
          <w:fldChar w:fldCharType="end"/>
        </w:r>
      </w:hyperlink>
    </w:p>
    <w:p w14:paraId="2D4D3FBA" w14:textId="707A8B17"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44" w:history="1">
        <w:r w:rsidRPr="00D76386">
          <w:rPr>
            <w:rStyle w:val="Lienhypertexte"/>
            <w:rFonts w:ascii="Century Gothic" w:eastAsia="Century Gothic" w:hAnsi="Century Gothic" w:cs="Century Gothic"/>
            <w:noProof/>
            <w:lang w:val="fr-FR"/>
          </w:rPr>
          <w:t>7.1 - Sélection des candidatures</w:t>
        </w:r>
        <w:r>
          <w:rPr>
            <w:noProof/>
          </w:rPr>
          <w:tab/>
        </w:r>
        <w:r>
          <w:rPr>
            <w:noProof/>
          </w:rPr>
          <w:fldChar w:fldCharType="begin"/>
        </w:r>
        <w:r>
          <w:rPr>
            <w:noProof/>
          </w:rPr>
          <w:instrText xml:space="preserve"> PAGEREF _Toc243399244 \h </w:instrText>
        </w:r>
        <w:r>
          <w:rPr>
            <w:noProof/>
          </w:rPr>
        </w:r>
        <w:r>
          <w:rPr>
            <w:noProof/>
          </w:rPr>
          <w:fldChar w:fldCharType="separate"/>
        </w:r>
        <w:r>
          <w:rPr>
            <w:noProof/>
          </w:rPr>
          <w:t>11</w:t>
        </w:r>
        <w:r>
          <w:rPr>
            <w:noProof/>
          </w:rPr>
          <w:fldChar w:fldCharType="end"/>
        </w:r>
      </w:hyperlink>
    </w:p>
    <w:p w14:paraId="0792930D" w14:textId="5E92B40C"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45" w:history="1">
        <w:r w:rsidRPr="00D76386">
          <w:rPr>
            <w:rStyle w:val="Lienhypertexte"/>
            <w:rFonts w:ascii="Century Gothic" w:eastAsia="Century Gothic" w:hAnsi="Century Gothic" w:cs="Century Gothic"/>
            <w:noProof/>
            <w:lang w:val="fr-FR"/>
          </w:rPr>
          <w:t>7.2 - Attribution des accords-cadres</w:t>
        </w:r>
        <w:r>
          <w:rPr>
            <w:noProof/>
          </w:rPr>
          <w:tab/>
        </w:r>
        <w:r>
          <w:rPr>
            <w:noProof/>
          </w:rPr>
          <w:fldChar w:fldCharType="begin"/>
        </w:r>
        <w:r>
          <w:rPr>
            <w:noProof/>
          </w:rPr>
          <w:instrText xml:space="preserve"> PAGEREF _Toc243399245 \h </w:instrText>
        </w:r>
        <w:r>
          <w:rPr>
            <w:noProof/>
          </w:rPr>
        </w:r>
        <w:r>
          <w:rPr>
            <w:noProof/>
          </w:rPr>
          <w:fldChar w:fldCharType="separate"/>
        </w:r>
        <w:r>
          <w:rPr>
            <w:noProof/>
          </w:rPr>
          <w:t>11</w:t>
        </w:r>
        <w:r>
          <w:rPr>
            <w:noProof/>
          </w:rPr>
          <w:fldChar w:fldCharType="end"/>
        </w:r>
      </w:hyperlink>
    </w:p>
    <w:p w14:paraId="1D2000FD" w14:textId="7796FE46"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46" w:history="1">
        <w:r w:rsidRPr="00D76386">
          <w:rPr>
            <w:rStyle w:val="Lienhypertexte"/>
            <w:rFonts w:ascii="Century Gothic" w:eastAsia="Century Gothic" w:hAnsi="Century Gothic" w:cs="Century Gothic"/>
            <w:noProof/>
            <w:lang w:val="fr-FR"/>
          </w:rPr>
          <w:t>7.3 - Suite à donner à la consultation</w:t>
        </w:r>
        <w:r>
          <w:rPr>
            <w:noProof/>
          </w:rPr>
          <w:tab/>
        </w:r>
        <w:r>
          <w:rPr>
            <w:noProof/>
          </w:rPr>
          <w:fldChar w:fldCharType="begin"/>
        </w:r>
        <w:r>
          <w:rPr>
            <w:noProof/>
          </w:rPr>
          <w:instrText xml:space="preserve"> PAGEREF _Toc243399246 \h </w:instrText>
        </w:r>
        <w:r>
          <w:rPr>
            <w:noProof/>
          </w:rPr>
        </w:r>
        <w:r>
          <w:rPr>
            <w:noProof/>
          </w:rPr>
          <w:fldChar w:fldCharType="separate"/>
        </w:r>
        <w:r>
          <w:rPr>
            <w:noProof/>
          </w:rPr>
          <w:t>13</w:t>
        </w:r>
        <w:r>
          <w:rPr>
            <w:noProof/>
          </w:rPr>
          <w:fldChar w:fldCharType="end"/>
        </w:r>
      </w:hyperlink>
    </w:p>
    <w:p w14:paraId="6FD2A447" w14:textId="50858D37" w:rsidR="003748AB" w:rsidRDefault="003748AB">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399247" w:history="1">
        <w:r w:rsidRPr="00D76386">
          <w:rPr>
            <w:rStyle w:val="Lienhypertexte"/>
            <w:rFonts w:ascii="Century Gothic" w:eastAsia="Century Gothic" w:hAnsi="Century Gothic" w:cs="Century Gothic"/>
            <w:noProof/>
            <w:lang w:val="fr-FR"/>
          </w:rPr>
          <w:t>8 - Renseignements complémentaires</w:t>
        </w:r>
        <w:r>
          <w:rPr>
            <w:noProof/>
          </w:rPr>
          <w:tab/>
        </w:r>
        <w:r>
          <w:rPr>
            <w:noProof/>
          </w:rPr>
          <w:fldChar w:fldCharType="begin"/>
        </w:r>
        <w:r>
          <w:rPr>
            <w:noProof/>
          </w:rPr>
          <w:instrText xml:space="preserve"> PAGEREF _Toc243399247 \h </w:instrText>
        </w:r>
        <w:r>
          <w:rPr>
            <w:noProof/>
          </w:rPr>
        </w:r>
        <w:r>
          <w:rPr>
            <w:noProof/>
          </w:rPr>
          <w:fldChar w:fldCharType="separate"/>
        </w:r>
        <w:r>
          <w:rPr>
            <w:noProof/>
          </w:rPr>
          <w:t>13</w:t>
        </w:r>
        <w:r>
          <w:rPr>
            <w:noProof/>
          </w:rPr>
          <w:fldChar w:fldCharType="end"/>
        </w:r>
      </w:hyperlink>
    </w:p>
    <w:p w14:paraId="7EF524BC" w14:textId="1A004545"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48" w:history="1">
        <w:r w:rsidRPr="00D76386">
          <w:rPr>
            <w:rStyle w:val="Lienhypertexte"/>
            <w:rFonts w:ascii="Century Gothic" w:eastAsia="Century Gothic" w:hAnsi="Century Gothic" w:cs="Century Gothic"/>
            <w:noProof/>
            <w:lang w:val="fr-FR"/>
          </w:rPr>
          <w:t>8.1 - Adresses supplémentaires et points de contact</w:t>
        </w:r>
        <w:r>
          <w:rPr>
            <w:noProof/>
          </w:rPr>
          <w:tab/>
        </w:r>
        <w:r>
          <w:rPr>
            <w:noProof/>
          </w:rPr>
          <w:fldChar w:fldCharType="begin"/>
        </w:r>
        <w:r>
          <w:rPr>
            <w:noProof/>
          </w:rPr>
          <w:instrText xml:space="preserve"> PAGEREF _Toc243399248 \h </w:instrText>
        </w:r>
        <w:r>
          <w:rPr>
            <w:noProof/>
          </w:rPr>
        </w:r>
        <w:r>
          <w:rPr>
            <w:noProof/>
          </w:rPr>
          <w:fldChar w:fldCharType="separate"/>
        </w:r>
        <w:r>
          <w:rPr>
            <w:noProof/>
          </w:rPr>
          <w:t>13</w:t>
        </w:r>
        <w:r>
          <w:rPr>
            <w:noProof/>
          </w:rPr>
          <w:fldChar w:fldCharType="end"/>
        </w:r>
      </w:hyperlink>
    </w:p>
    <w:p w14:paraId="1D8F44B3" w14:textId="7ABE0024" w:rsidR="003748AB" w:rsidRDefault="003748AB">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399249" w:history="1">
        <w:r w:rsidRPr="00D76386">
          <w:rPr>
            <w:rStyle w:val="Lienhypertexte"/>
            <w:rFonts w:ascii="Century Gothic" w:eastAsia="Century Gothic" w:hAnsi="Century Gothic" w:cs="Century Gothic"/>
            <w:noProof/>
            <w:lang w:val="fr-FR"/>
          </w:rPr>
          <w:t>8.2 - Procédures de recours</w:t>
        </w:r>
        <w:r>
          <w:rPr>
            <w:noProof/>
          </w:rPr>
          <w:tab/>
        </w:r>
        <w:r>
          <w:rPr>
            <w:noProof/>
          </w:rPr>
          <w:fldChar w:fldCharType="begin"/>
        </w:r>
        <w:r>
          <w:rPr>
            <w:noProof/>
          </w:rPr>
          <w:instrText xml:space="preserve"> PAGEREF _Toc243399249 \h </w:instrText>
        </w:r>
        <w:r>
          <w:rPr>
            <w:noProof/>
          </w:rPr>
        </w:r>
        <w:r>
          <w:rPr>
            <w:noProof/>
          </w:rPr>
          <w:fldChar w:fldCharType="separate"/>
        </w:r>
        <w:r>
          <w:rPr>
            <w:noProof/>
          </w:rPr>
          <w:t>13</w:t>
        </w:r>
        <w:r>
          <w:rPr>
            <w:noProof/>
          </w:rPr>
          <w:fldChar w:fldCharType="end"/>
        </w:r>
      </w:hyperlink>
    </w:p>
    <w:p w14:paraId="26F39A64" w14:textId="1C4B3902" w:rsidR="006165AE" w:rsidRDefault="00A94C58">
      <w:pPr>
        <w:spacing w:after="80"/>
        <w:jc w:val="both"/>
        <w:rPr>
          <w:rFonts w:ascii="Century Gothic" w:eastAsia="Century Gothic" w:hAnsi="Century Gothic" w:cs="Century Gothic"/>
          <w:color w:val="000000"/>
          <w:sz w:val="22"/>
          <w:lang w:val="fr-FR"/>
        </w:rPr>
        <w:sectPr w:rsidR="006165AE">
          <w:pgSz w:w="11900" w:h="16840"/>
          <w:pgMar w:top="1140" w:right="1140" w:bottom="1440" w:left="1140" w:header="1140" w:footer="1440" w:gutter="0"/>
          <w:cols w:space="708"/>
        </w:sectPr>
      </w:pPr>
      <w:r>
        <w:rPr>
          <w:rFonts w:ascii="Century Gothic" w:eastAsia="Century Gothic" w:hAnsi="Century Gothic" w:cs="Century Gothic"/>
          <w:color w:val="000000"/>
          <w:sz w:val="22"/>
          <w:lang w:val="fr-FR"/>
        </w:rPr>
        <w:fldChar w:fldCharType="end"/>
      </w:r>
    </w:p>
    <w:p w14:paraId="26F39A65" w14:textId="77777777" w:rsidR="006165AE" w:rsidRDefault="00A94C58">
      <w:pPr>
        <w:pStyle w:val="Titre1"/>
        <w:shd w:val="clear" w:color="FD2456" w:fill="FD2456"/>
        <w:rPr>
          <w:rFonts w:ascii="Century Gothic" w:eastAsia="Century Gothic" w:hAnsi="Century Gothic" w:cs="Century Gothic"/>
          <w:color w:val="FFFFFF"/>
          <w:sz w:val="28"/>
          <w:lang w:val="fr-FR"/>
        </w:rPr>
      </w:pPr>
      <w:bookmarkStart w:id="0" w:name="ArtL1_RC-2-A2"/>
      <w:bookmarkStart w:id="1" w:name="_Toc243399221"/>
      <w:bookmarkEnd w:id="0"/>
      <w:r>
        <w:rPr>
          <w:rFonts w:ascii="Century Gothic" w:eastAsia="Century Gothic" w:hAnsi="Century Gothic" w:cs="Century Gothic"/>
          <w:color w:val="FFFFFF"/>
          <w:sz w:val="28"/>
          <w:lang w:val="fr-FR"/>
        </w:rPr>
        <w:lastRenderedPageBreak/>
        <w:t>1 - Objet et étendue de la consultation</w:t>
      </w:r>
      <w:bookmarkEnd w:id="1"/>
    </w:p>
    <w:p w14:paraId="26F39A66" w14:textId="77777777" w:rsidR="006165AE" w:rsidRDefault="00A94C58">
      <w:pPr>
        <w:spacing w:line="60" w:lineRule="exact"/>
        <w:rPr>
          <w:sz w:val="6"/>
        </w:rPr>
      </w:pPr>
      <w:r>
        <w:t xml:space="preserve"> </w:t>
      </w:r>
    </w:p>
    <w:p w14:paraId="26F39A67"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2" w:name="ArtL2_RC-2-A2.1"/>
      <w:bookmarkStart w:id="3" w:name="_Toc243399222"/>
      <w:bookmarkEnd w:id="2"/>
      <w:r>
        <w:rPr>
          <w:rFonts w:ascii="Century Gothic" w:eastAsia="Century Gothic" w:hAnsi="Century Gothic" w:cs="Century Gothic"/>
          <w:i w:val="0"/>
          <w:color w:val="000000"/>
          <w:sz w:val="24"/>
          <w:lang w:val="fr-FR"/>
        </w:rPr>
        <w:t>1.1 - Objet</w:t>
      </w:r>
      <w:bookmarkEnd w:id="3"/>
    </w:p>
    <w:p w14:paraId="26F39A68" w14:textId="77777777" w:rsidR="006165AE" w:rsidRDefault="00A94C58">
      <w:pPr>
        <w:pStyle w:val="ParagrapheIndent2"/>
        <w:spacing w:line="270" w:lineRule="exact"/>
        <w:jc w:val="both"/>
        <w:rPr>
          <w:color w:val="000000"/>
          <w:lang w:val="fr-FR"/>
        </w:rPr>
      </w:pPr>
      <w:r>
        <w:rPr>
          <w:color w:val="000000"/>
          <w:lang w:val="fr-FR"/>
        </w:rPr>
        <w:t>La présente consultation concerne :</w:t>
      </w:r>
    </w:p>
    <w:p w14:paraId="26F39A69" w14:textId="77777777" w:rsidR="006165AE" w:rsidRDefault="00A94C58">
      <w:pPr>
        <w:pStyle w:val="ParagrapheIndent2"/>
        <w:spacing w:after="240" w:line="270" w:lineRule="exact"/>
        <w:jc w:val="both"/>
        <w:rPr>
          <w:color w:val="000000"/>
          <w:lang w:val="fr-FR"/>
        </w:rPr>
      </w:pPr>
      <w:r>
        <w:rPr>
          <w:color w:val="000000"/>
          <w:lang w:val="fr-FR"/>
        </w:rPr>
        <w:t>Accord-cadre à bons de commande relatif à la conception et à la fourniture de supports de communication personnalisés destinés à la promotion de la Ville de Perpignan</w:t>
      </w:r>
    </w:p>
    <w:p w14:paraId="26F39A6A" w14:textId="77777777" w:rsidR="006165AE" w:rsidRDefault="00A94C58">
      <w:pPr>
        <w:pStyle w:val="ParagrapheIndent2"/>
        <w:spacing w:line="270" w:lineRule="exact"/>
        <w:jc w:val="both"/>
        <w:rPr>
          <w:color w:val="000000"/>
          <w:lang w:val="fr-FR"/>
        </w:rPr>
      </w:pPr>
      <w:r>
        <w:rPr>
          <w:color w:val="000000"/>
          <w:lang w:val="fr-FR"/>
        </w:rPr>
        <w:t>Lieu(x) d'exécution :</w:t>
      </w:r>
    </w:p>
    <w:p w14:paraId="26F39A6B" w14:textId="77777777" w:rsidR="006165AE" w:rsidRDefault="00A94C58">
      <w:pPr>
        <w:pStyle w:val="ParagrapheIndent2"/>
        <w:spacing w:line="270" w:lineRule="exact"/>
        <w:jc w:val="both"/>
        <w:rPr>
          <w:color w:val="000000"/>
          <w:lang w:val="fr-FR"/>
        </w:rPr>
      </w:pPr>
      <w:r>
        <w:rPr>
          <w:color w:val="000000"/>
          <w:lang w:val="fr-FR"/>
        </w:rPr>
        <w:t>Ville de Perpignan</w:t>
      </w:r>
    </w:p>
    <w:p w14:paraId="26F39A6C" w14:textId="77777777" w:rsidR="006165AE" w:rsidRDefault="00A94C58">
      <w:pPr>
        <w:pStyle w:val="ParagrapheIndent2"/>
        <w:spacing w:after="240" w:line="270" w:lineRule="exact"/>
        <w:jc w:val="both"/>
        <w:rPr>
          <w:color w:val="000000"/>
          <w:lang w:val="fr-FR"/>
        </w:rPr>
      </w:pPr>
      <w:r>
        <w:rPr>
          <w:color w:val="000000"/>
          <w:lang w:val="fr-FR"/>
        </w:rPr>
        <w:t>66000 Perpignan</w:t>
      </w:r>
    </w:p>
    <w:p w14:paraId="26F39A6D"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4" w:name="ArtL2_RC-2-A2.3"/>
      <w:bookmarkStart w:id="5" w:name="_Toc243399223"/>
      <w:bookmarkEnd w:id="4"/>
      <w:r>
        <w:rPr>
          <w:rFonts w:ascii="Century Gothic" w:eastAsia="Century Gothic" w:hAnsi="Century Gothic" w:cs="Century Gothic"/>
          <w:i w:val="0"/>
          <w:color w:val="000000"/>
          <w:sz w:val="24"/>
          <w:lang w:val="fr-FR"/>
        </w:rPr>
        <w:t>1.2 - Mode de passation</w:t>
      </w:r>
      <w:bookmarkEnd w:id="5"/>
    </w:p>
    <w:p w14:paraId="26F39A6E" w14:textId="6DA8715B" w:rsidR="006165AE" w:rsidRDefault="00A94C58">
      <w:pPr>
        <w:pStyle w:val="ParagrapheIndent2"/>
        <w:spacing w:after="240" w:line="270" w:lineRule="exact"/>
        <w:jc w:val="both"/>
        <w:rPr>
          <w:color w:val="000000"/>
          <w:lang w:val="fr-FR"/>
        </w:rPr>
      </w:pPr>
      <w:r>
        <w:rPr>
          <w:color w:val="000000"/>
          <w:lang w:val="fr-FR"/>
        </w:rPr>
        <w:t xml:space="preserve">La procédure de passation utilisée est : l'appel d'offres ouvert. Elle est soumise aux dispositions des articles L. 2124-2, R. 2124-2 1° et R. 2161-2 à R. 2161-5 du Code de la </w:t>
      </w:r>
      <w:r w:rsidR="002F47C8">
        <w:rPr>
          <w:color w:val="000000"/>
          <w:lang w:val="fr-FR"/>
        </w:rPr>
        <w:t>C</w:t>
      </w:r>
      <w:r>
        <w:rPr>
          <w:color w:val="000000"/>
          <w:lang w:val="fr-FR"/>
        </w:rPr>
        <w:t xml:space="preserve">ommande </w:t>
      </w:r>
      <w:r w:rsidR="002F47C8">
        <w:rPr>
          <w:color w:val="000000"/>
          <w:lang w:val="fr-FR"/>
        </w:rPr>
        <w:t>P</w:t>
      </w:r>
      <w:r>
        <w:rPr>
          <w:color w:val="000000"/>
          <w:lang w:val="fr-FR"/>
        </w:rPr>
        <w:t>ublique.</w:t>
      </w:r>
    </w:p>
    <w:p w14:paraId="26F39A6F"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6" w:name="ArtL2_RC-2-A2.4"/>
      <w:bookmarkStart w:id="7" w:name="_Toc243399224"/>
      <w:bookmarkEnd w:id="6"/>
      <w:r>
        <w:rPr>
          <w:rFonts w:ascii="Century Gothic" w:eastAsia="Century Gothic" w:hAnsi="Century Gothic" w:cs="Century Gothic"/>
          <w:i w:val="0"/>
          <w:color w:val="000000"/>
          <w:sz w:val="24"/>
          <w:lang w:val="fr-FR"/>
        </w:rPr>
        <w:t>1.3 - Type et forme de contrat</w:t>
      </w:r>
      <w:bookmarkEnd w:id="7"/>
    </w:p>
    <w:p w14:paraId="26F39A70" w14:textId="7BB524F8" w:rsidR="006165AE" w:rsidRDefault="00A94C58">
      <w:pPr>
        <w:pStyle w:val="ParagrapheIndent2"/>
        <w:spacing w:after="240" w:line="270" w:lineRule="exact"/>
        <w:jc w:val="both"/>
        <w:rPr>
          <w:color w:val="000000"/>
          <w:lang w:val="fr-FR"/>
        </w:rPr>
      </w:pPr>
      <w:r>
        <w:rPr>
          <w:color w:val="000000"/>
          <w:lang w:val="fr-FR"/>
        </w:rPr>
        <w:t xml:space="preserve">L'accord-cadre avec maximum est passé en application des articles L2125-1 1°, R. 2162-1 à R. 2162-6, R. 2162-13 et R. 2162-14 du Code de la </w:t>
      </w:r>
      <w:r w:rsidR="00D6179D">
        <w:rPr>
          <w:color w:val="000000"/>
          <w:lang w:val="fr-FR"/>
        </w:rPr>
        <w:t>C</w:t>
      </w:r>
      <w:r>
        <w:rPr>
          <w:color w:val="000000"/>
          <w:lang w:val="fr-FR"/>
        </w:rPr>
        <w:t xml:space="preserve">ommande </w:t>
      </w:r>
      <w:r w:rsidR="00D6179D">
        <w:rPr>
          <w:color w:val="000000"/>
          <w:lang w:val="fr-FR"/>
        </w:rPr>
        <w:t>P</w:t>
      </w:r>
      <w:r>
        <w:rPr>
          <w:color w:val="000000"/>
          <w:lang w:val="fr-FR"/>
        </w:rPr>
        <w:t>ublique. Il donnera lieu à l'émission de bons de commande.</w:t>
      </w:r>
    </w:p>
    <w:p w14:paraId="26F39A71" w14:textId="77777777" w:rsidR="006165AE" w:rsidRDefault="00A94C58">
      <w:pPr>
        <w:pStyle w:val="ParagrapheIndent2"/>
        <w:spacing w:after="240"/>
        <w:jc w:val="both"/>
        <w:rPr>
          <w:color w:val="000000"/>
          <w:lang w:val="fr-FR"/>
        </w:rPr>
      </w:pPr>
      <w:r>
        <w:rPr>
          <w:color w:val="000000"/>
          <w:lang w:val="fr-FR"/>
        </w:rPr>
        <w:t>Chaque accord-cadre sera attribué à un seul opérateur économique.</w:t>
      </w:r>
    </w:p>
    <w:p w14:paraId="26F39A72"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8" w:name="ArtL2_RC-2-A2.5"/>
      <w:bookmarkStart w:id="9" w:name="_Toc243399225"/>
      <w:bookmarkEnd w:id="8"/>
      <w:r>
        <w:rPr>
          <w:rFonts w:ascii="Century Gothic" w:eastAsia="Century Gothic" w:hAnsi="Century Gothic" w:cs="Century Gothic"/>
          <w:i w:val="0"/>
          <w:color w:val="000000"/>
          <w:sz w:val="24"/>
          <w:lang w:val="fr-FR"/>
        </w:rPr>
        <w:t>1.4 - Décomposition de la consultation</w:t>
      </w:r>
      <w:bookmarkEnd w:id="9"/>
    </w:p>
    <w:p w14:paraId="26F39A73" w14:textId="0DB4D0F6" w:rsidR="006165AE" w:rsidRDefault="00A94C58">
      <w:pPr>
        <w:pStyle w:val="ParagrapheIndent2"/>
        <w:jc w:val="both"/>
        <w:rPr>
          <w:color w:val="000000"/>
          <w:lang w:val="fr-FR"/>
        </w:rPr>
      </w:pPr>
      <w:r>
        <w:rPr>
          <w:color w:val="000000"/>
          <w:lang w:val="fr-FR"/>
        </w:rPr>
        <w:t xml:space="preserve">Les prestations sont réparties en 5 </w:t>
      </w:r>
      <w:r w:rsidR="002F47C8">
        <w:rPr>
          <w:color w:val="000000"/>
          <w:lang w:val="fr-FR"/>
        </w:rPr>
        <w:t>l</w:t>
      </w:r>
      <w:r>
        <w:rPr>
          <w:color w:val="000000"/>
          <w:lang w:val="fr-FR"/>
        </w:rPr>
        <w:t>ots :</w:t>
      </w:r>
    </w:p>
    <w:p w14:paraId="303EF8BF" w14:textId="77777777" w:rsidR="002F47C8" w:rsidRPr="002F47C8" w:rsidRDefault="002F47C8" w:rsidP="002F47C8">
      <w:pPr>
        <w:rPr>
          <w:lang w:val="fr-FR"/>
        </w:rPr>
      </w:pPr>
    </w:p>
    <w:tbl>
      <w:tblPr>
        <w:tblW w:w="0" w:type="auto"/>
        <w:tblInd w:w="500" w:type="dxa"/>
        <w:tblLayout w:type="fixed"/>
        <w:tblLook w:val="04A0" w:firstRow="1" w:lastRow="0" w:firstColumn="1" w:lastColumn="0" w:noHBand="0" w:noVBand="1"/>
      </w:tblPr>
      <w:tblGrid>
        <w:gridCol w:w="1800"/>
        <w:gridCol w:w="6800"/>
      </w:tblGrid>
      <w:tr w:rsidR="006165AE" w14:paraId="26F39A76"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74"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75"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Désignation</w:t>
            </w:r>
          </w:p>
        </w:tc>
      </w:tr>
      <w:tr w:rsidR="006165AE" w14:paraId="26F39A7A" w14:textId="77777777">
        <w:trPr>
          <w:trHeight w:val="472"/>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77" w14:textId="77777777" w:rsidR="006165AE" w:rsidRDefault="00A94C58">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79" w14:textId="074951E6" w:rsidR="006165AE" w:rsidRDefault="00A94C58" w:rsidP="002F47C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Fourniture d'objets publicitaires personnalisés</w:t>
            </w:r>
          </w:p>
        </w:tc>
      </w:tr>
      <w:tr w:rsidR="006165AE" w14:paraId="26F39A7E" w14:textId="77777777">
        <w:trPr>
          <w:trHeight w:val="472"/>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7B" w14:textId="77777777" w:rsidR="006165AE" w:rsidRDefault="00A94C58">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7D" w14:textId="34F93BB4" w:rsidR="006165AE" w:rsidRDefault="00A94C58" w:rsidP="002F47C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Fourniture de supports de communication personnalisés</w:t>
            </w:r>
          </w:p>
        </w:tc>
      </w:tr>
      <w:tr w:rsidR="006165AE" w14:paraId="26F39A82" w14:textId="77777777" w:rsidTr="002F47C8">
        <w:trPr>
          <w:trHeight w:val="617"/>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7F" w14:textId="77777777" w:rsidR="006165AE" w:rsidRDefault="00A94C58">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81" w14:textId="2564BB1F" w:rsidR="002F47C8" w:rsidRPr="002F47C8" w:rsidRDefault="00A94C58" w:rsidP="002F47C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Conception et fourniture banderoles et bâches personnalisées sur mesur</w:t>
            </w:r>
            <w:r w:rsidR="002F47C8">
              <w:rPr>
                <w:rFonts w:ascii="Century Gothic" w:eastAsia="Century Gothic" w:hAnsi="Century Gothic" w:cs="Century Gothic"/>
                <w:color w:val="000000"/>
                <w:sz w:val="22"/>
                <w:lang w:val="fr-FR"/>
              </w:rPr>
              <w:t>e</w:t>
            </w:r>
          </w:p>
        </w:tc>
      </w:tr>
      <w:tr w:rsidR="006165AE" w14:paraId="26F39A86" w14:textId="77777777">
        <w:trPr>
          <w:trHeight w:val="472"/>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83" w14:textId="77777777" w:rsidR="006165AE" w:rsidRDefault="00A94C58">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85" w14:textId="1F4243FD" w:rsidR="006165AE" w:rsidRDefault="00A94C58" w:rsidP="002F47C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Fourniture de drapeaux officiels</w:t>
            </w:r>
          </w:p>
        </w:tc>
      </w:tr>
      <w:tr w:rsidR="006165AE" w14:paraId="26F39A8A" w14:textId="77777777">
        <w:trPr>
          <w:trHeight w:val="472"/>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87" w14:textId="77777777" w:rsidR="006165AE" w:rsidRDefault="00A94C58">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89" w14:textId="70F24E66" w:rsidR="006165AE" w:rsidRDefault="00A94C58" w:rsidP="002F47C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Location et mise en œuvre de bornes photo</w:t>
            </w:r>
          </w:p>
        </w:tc>
      </w:tr>
    </w:tbl>
    <w:p w14:paraId="26F39A8D" w14:textId="052AD694" w:rsidR="006165AE" w:rsidRDefault="00A94C58" w:rsidP="002F47C8">
      <w:pPr>
        <w:spacing w:after="160" w:line="240" w:lineRule="exact"/>
      </w:pPr>
      <w:r>
        <w:t xml:space="preserve"> </w:t>
      </w:r>
    </w:p>
    <w:p w14:paraId="26F39A8E" w14:textId="77777777" w:rsidR="006165AE" w:rsidRDefault="00A94C58">
      <w:pPr>
        <w:pStyle w:val="ParagrapheIndent2"/>
        <w:spacing w:after="240"/>
        <w:jc w:val="both"/>
        <w:rPr>
          <w:color w:val="000000"/>
          <w:lang w:val="fr-FR"/>
        </w:rPr>
      </w:pPr>
      <w:r>
        <w:rPr>
          <w:color w:val="000000"/>
          <w:lang w:val="fr-FR"/>
        </w:rPr>
        <w:t>Chaque lot fera l'objet d'un accord-cadre.</w:t>
      </w:r>
    </w:p>
    <w:p w14:paraId="29B84221" w14:textId="203A2101" w:rsidR="002F47C8" w:rsidRPr="000369C7" w:rsidRDefault="00A94C58" w:rsidP="000369C7">
      <w:pPr>
        <w:pStyle w:val="ParagrapheIndent2"/>
        <w:spacing w:after="240"/>
        <w:jc w:val="both"/>
        <w:rPr>
          <w:color w:val="000000"/>
          <w:lang w:val="fr-FR"/>
        </w:rPr>
      </w:pPr>
      <w:r>
        <w:rPr>
          <w:color w:val="000000"/>
          <w:lang w:val="fr-FR"/>
        </w:rPr>
        <w:t>Les candidats ont la possibilité de soumettre des offres pour tous les lots.</w:t>
      </w:r>
    </w:p>
    <w:p w14:paraId="481B3C74" w14:textId="77777777" w:rsidR="00472B59" w:rsidRDefault="00472B59" w:rsidP="002F47C8">
      <w:pPr>
        <w:rPr>
          <w:lang w:val="fr-FR"/>
        </w:rPr>
      </w:pPr>
    </w:p>
    <w:p w14:paraId="49BBB4AF" w14:textId="46F7BF02" w:rsidR="00472B59" w:rsidRPr="00A14337" w:rsidRDefault="00472B59" w:rsidP="00472B59">
      <w:pPr>
        <w:pStyle w:val="Titre2"/>
        <w:ind w:left="280"/>
        <w:jc w:val="both"/>
        <w:rPr>
          <w:rFonts w:ascii="Century Gothic" w:eastAsia="Century Gothic" w:hAnsi="Century Gothic" w:cs="Century Gothic"/>
          <w:i w:val="0"/>
          <w:color w:val="000000"/>
          <w:sz w:val="24"/>
          <w:lang w:val="fr-FR"/>
        </w:rPr>
      </w:pPr>
      <w:bookmarkStart w:id="10" w:name="_Toc243399226"/>
      <w:r>
        <w:rPr>
          <w:rFonts w:ascii="Century Gothic" w:eastAsia="Century Gothic" w:hAnsi="Century Gothic" w:cs="Century Gothic"/>
          <w:i w:val="0"/>
          <w:color w:val="000000"/>
          <w:sz w:val="24"/>
          <w:lang w:val="fr-FR"/>
        </w:rPr>
        <w:t>1</w:t>
      </w:r>
      <w:r w:rsidRPr="00A14337">
        <w:rPr>
          <w:rFonts w:ascii="Century Gothic" w:eastAsia="Century Gothic" w:hAnsi="Century Gothic" w:cs="Century Gothic"/>
          <w:i w:val="0"/>
          <w:color w:val="000000"/>
          <w:sz w:val="24"/>
          <w:lang w:val="fr-FR"/>
        </w:rPr>
        <w:t>.5 - Etendue des prestations</w:t>
      </w:r>
      <w:bookmarkEnd w:id="10"/>
    </w:p>
    <w:p w14:paraId="410F6907" w14:textId="77777777" w:rsidR="00472B59" w:rsidRDefault="00472B59" w:rsidP="00472B59">
      <w:pPr>
        <w:pStyle w:val="ParagrapheIndent2"/>
        <w:jc w:val="both"/>
        <w:rPr>
          <w:lang w:val="fr-FR"/>
        </w:rPr>
      </w:pPr>
      <w:r w:rsidRPr="00A14337">
        <w:rPr>
          <w:lang w:val="fr-FR"/>
        </w:rPr>
        <w:t>Les prestations seront rémunérées par application aux quantités réellement exécutées des prix unitaires fixés dans le bordereau des prix.</w:t>
      </w:r>
    </w:p>
    <w:p w14:paraId="0531E48C" w14:textId="77777777" w:rsidR="00472B59" w:rsidRDefault="00472B59" w:rsidP="00472B59">
      <w:pPr>
        <w:rPr>
          <w:lang w:val="fr-FR"/>
        </w:rPr>
      </w:pPr>
    </w:p>
    <w:p w14:paraId="299A3A27" w14:textId="77777777" w:rsidR="00472B59" w:rsidRDefault="00472B59" w:rsidP="00472B59">
      <w:pPr>
        <w:rPr>
          <w:lang w:val="fr-FR"/>
        </w:rPr>
      </w:pPr>
    </w:p>
    <w:p w14:paraId="02056B3C" w14:textId="77777777" w:rsidR="00472B59" w:rsidRDefault="00472B59" w:rsidP="00472B59">
      <w:pPr>
        <w:rPr>
          <w:lang w:val="fr-FR"/>
        </w:rPr>
      </w:pPr>
    </w:p>
    <w:p w14:paraId="134578B7" w14:textId="77777777" w:rsidR="00472B59" w:rsidRDefault="00472B59" w:rsidP="00472B59">
      <w:pPr>
        <w:rPr>
          <w:lang w:val="fr-FR"/>
        </w:rPr>
      </w:pPr>
    </w:p>
    <w:p w14:paraId="5FB02D1D" w14:textId="77777777" w:rsidR="00472B59" w:rsidRPr="00472B59" w:rsidRDefault="00472B59" w:rsidP="00472B59">
      <w:pPr>
        <w:rPr>
          <w:lang w:val="fr-FR"/>
        </w:rPr>
      </w:pPr>
    </w:p>
    <w:p w14:paraId="073D0804" w14:textId="77777777" w:rsidR="00472B59" w:rsidRPr="00A14337" w:rsidRDefault="00472B59" w:rsidP="00472B59">
      <w:pPr>
        <w:pStyle w:val="ParagrapheIndent2"/>
        <w:jc w:val="both"/>
        <w:rPr>
          <w:rFonts w:ascii="Times New Roman" w:hAnsi="Times New Roman" w:cs="Times New Roman"/>
          <w:b/>
          <w:bCs/>
          <w:i/>
          <w:iCs/>
          <w:sz w:val="24"/>
          <w:lang w:val="fr-FR"/>
        </w:rPr>
      </w:pPr>
    </w:p>
    <w:p w14:paraId="4B692618" w14:textId="77777777" w:rsidR="00472B59" w:rsidRPr="00A14337" w:rsidRDefault="00472B59" w:rsidP="00472B59">
      <w:pPr>
        <w:pStyle w:val="ParagrapheIndent2"/>
        <w:jc w:val="both"/>
        <w:rPr>
          <w:lang w:val="fr-FR"/>
        </w:rPr>
      </w:pPr>
      <w:r w:rsidRPr="00A14337">
        <w:rPr>
          <w:lang w:val="fr-FR"/>
        </w:rPr>
        <w:lastRenderedPageBreak/>
        <w:t>Les montants des prestations pour la période initiale de l'accord-cadre sont définis comme suit :</w:t>
      </w:r>
    </w:p>
    <w:p w14:paraId="1BE739BE" w14:textId="77777777" w:rsidR="00472B59" w:rsidRPr="00A14337" w:rsidRDefault="00472B59" w:rsidP="00472B59">
      <w:pPr>
        <w:rPr>
          <w:lang w:val="fr-FR"/>
        </w:rPr>
      </w:pPr>
    </w:p>
    <w:tbl>
      <w:tblPr>
        <w:tblW w:w="7328" w:type="dxa"/>
        <w:tblInd w:w="1142" w:type="dxa"/>
        <w:tblLayout w:type="fixed"/>
        <w:tblLook w:val="04A0" w:firstRow="1" w:lastRow="0" w:firstColumn="1" w:lastColumn="0" w:noHBand="0" w:noVBand="1"/>
      </w:tblPr>
      <w:tblGrid>
        <w:gridCol w:w="1417"/>
        <w:gridCol w:w="3201"/>
        <w:gridCol w:w="2710"/>
      </w:tblGrid>
      <w:tr w:rsidR="00472B59" w:rsidRPr="00A14337" w14:paraId="594CFDDD" w14:textId="77777777" w:rsidTr="007D6C66">
        <w:trPr>
          <w:trHeight w:val="342"/>
        </w:trPr>
        <w:tc>
          <w:tcPr>
            <w:tcW w:w="1417" w:type="dxa"/>
            <w:tcBorders>
              <w:top w:val="single" w:sz="4" w:space="0" w:color="auto"/>
              <w:left w:val="single" w:sz="4" w:space="0" w:color="auto"/>
              <w:bottom w:val="single" w:sz="4" w:space="0" w:color="auto"/>
            </w:tcBorders>
            <w:shd w:val="clear" w:color="auto" w:fill="D9D9D9" w:themeFill="background1" w:themeFillShade="D9"/>
          </w:tcPr>
          <w:p w14:paraId="109EEB65" w14:textId="77777777" w:rsidR="00472B59" w:rsidRPr="00A14337" w:rsidRDefault="00472B59" w:rsidP="007D6C66">
            <w:pPr>
              <w:pStyle w:val="ParagrapheIndent1"/>
              <w:jc w:val="center"/>
              <w:rPr>
                <w:color w:val="000000"/>
                <w:lang w:val="fr-FR"/>
              </w:rPr>
            </w:pPr>
            <w:r>
              <w:rPr>
                <w:color w:val="000000"/>
                <w:lang w:val="fr-FR"/>
              </w:rPr>
              <w:t>Lots</w:t>
            </w:r>
          </w:p>
        </w:tc>
        <w:tc>
          <w:tcPr>
            <w:tcW w:w="3201" w:type="dxa"/>
            <w:tcBorders>
              <w:top w:val="single" w:sz="2" w:space="0" w:color="000000"/>
              <w:left w:val="single" w:sz="2" w:space="0" w:color="000000"/>
              <w:right w:val="single" w:sz="2" w:space="0" w:color="000000"/>
            </w:tcBorders>
            <w:shd w:val="clear" w:color="auto" w:fill="D9D9D9" w:themeFill="background1" w:themeFillShade="D9"/>
          </w:tcPr>
          <w:p w14:paraId="3BB92C1A" w14:textId="77777777" w:rsidR="00472B59" w:rsidRPr="00A14337" w:rsidRDefault="00472B59" w:rsidP="007D6C66">
            <w:pPr>
              <w:pStyle w:val="ParagrapheIndent1"/>
              <w:jc w:val="center"/>
              <w:rPr>
                <w:color w:val="000000"/>
                <w:lang w:val="fr-FR"/>
              </w:rPr>
            </w:pPr>
            <w:r w:rsidRPr="00A14337">
              <w:rPr>
                <w:color w:val="000000"/>
                <w:lang w:val="fr-FR"/>
              </w:rPr>
              <w:t>Montant estimé annuel HT</w:t>
            </w:r>
          </w:p>
        </w:tc>
        <w:tc>
          <w:tcPr>
            <w:tcW w:w="2710" w:type="dxa"/>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tcPr>
          <w:p w14:paraId="49DDB3F1" w14:textId="77777777" w:rsidR="00472B59" w:rsidRPr="00A14337" w:rsidRDefault="00472B59" w:rsidP="007D6C66">
            <w:pPr>
              <w:pStyle w:val="ParagrapheIndent1"/>
              <w:jc w:val="center"/>
              <w:rPr>
                <w:color w:val="000000"/>
                <w:lang w:val="fr-FR"/>
              </w:rPr>
            </w:pPr>
            <w:r w:rsidRPr="00A14337">
              <w:rPr>
                <w:color w:val="000000"/>
                <w:lang w:val="fr-FR"/>
              </w:rPr>
              <w:t>Montant Maximum annuel HT</w:t>
            </w:r>
          </w:p>
        </w:tc>
      </w:tr>
      <w:tr w:rsidR="00472B59" w:rsidRPr="00A14337" w14:paraId="32AA167F" w14:textId="77777777" w:rsidTr="007D6C66">
        <w:trPr>
          <w:trHeight w:val="279"/>
        </w:trPr>
        <w:tc>
          <w:tcPr>
            <w:tcW w:w="1417" w:type="dxa"/>
            <w:tcBorders>
              <w:top w:val="single" w:sz="4" w:space="0" w:color="auto"/>
              <w:left w:val="single" w:sz="4" w:space="0" w:color="auto"/>
              <w:bottom w:val="single" w:sz="4" w:space="0" w:color="auto"/>
            </w:tcBorders>
          </w:tcPr>
          <w:p w14:paraId="79B3F4E7" w14:textId="77777777" w:rsidR="00472B59" w:rsidRPr="00A14337" w:rsidRDefault="00472B59" w:rsidP="007D6C66">
            <w:pPr>
              <w:pStyle w:val="ParagrapheIndent1"/>
              <w:jc w:val="center"/>
              <w:rPr>
                <w:color w:val="000000"/>
                <w:lang w:val="fr-FR"/>
              </w:rPr>
            </w:pPr>
            <w:r>
              <w:rPr>
                <w:color w:val="000000"/>
                <w:lang w:val="fr-FR"/>
              </w:rPr>
              <w:t>1</w:t>
            </w:r>
          </w:p>
        </w:tc>
        <w:tc>
          <w:tcPr>
            <w:tcW w:w="3201" w:type="dxa"/>
            <w:tcBorders>
              <w:top w:val="single" w:sz="2" w:space="0" w:color="000000"/>
              <w:left w:val="single" w:sz="2" w:space="0" w:color="000000"/>
              <w:bottom w:val="single" w:sz="2" w:space="0" w:color="000000"/>
              <w:right w:val="single" w:sz="2" w:space="0" w:color="000000"/>
            </w:tcBorders>
          </w:tcPr>
          <w:p w14:paraId="07C73829" w14:textId="7F8483BC" w:rsidR="00472B59" w:rsidRPr="00F1481E" w:rsidRDefault="00472B59" w:rsidP="007D6C66">
            <w:pPr>
              <w:pStyle w:val="ParagrapheIndent1"/>
              <w:jc w:val="center"/>
              <w:rPr>
                <w:color w:val="000000"/>
                <w:lang w:val="fr-FR"/>
              </w:rPr>
            </w:pPr>
            <w:r>
              <w:rPr>
                <w:color w:val="000000"/>
                <w:lang w:val="fr-FR"/>
              </w:rPr>
              <w:t>1</w:t>
            </w:r>
            <w:r w:rsidR="006A265B">
              <w:rPr>
                <w:color w:val="000000"/>
                <w:lang w:val="fr-FR"/>
              </w:rPr>
              <w:t>2</w:t>
            </w:r>
            <w:r>
              <w:rPr>
                <w:color w:val="000000"/>
                <w:lang w:val="fr-FR"/>
              </w:rPr>
              <w:t>0</w:t>
            </w:r>
            <w:r w:rsidRPr="00F1481E">
              <w:rPr>
                <w:color w:val="000000"/>
                <w:lang w:val="fr-FR"/>
              </w:rPr>
              <w:t> 000 €</w:t>
            </w:r>
          </w:p>
        </w:tc>
        <w:tc>
          <w:tcPr>
            <w:tcW w:w="27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C2224A" w14:textId="437D83F8" w:rsidR="00472B59" w:rsidRPr="00F1481E" w:rsidRDefault="006A265B" w:rsidP="007D6C66">
            <w:pPr>
              <w:pStyle w:val="ParagrapheIndent1"/>
              <w:jc w:val="center"/>
              <w:rPr>
                <w:color w:val="000000"/>
                <w:lang w:val="fr-FR"/>
              </w:rPr>
            </w:pPr>
            <w:r>
              <w:rPr>
                <w:color w:val="000000"/>
                <w:lang w:val="fr-FR"/>
              </w:rPr>
              <w:t>17</w:t>
            </w:r>
            <w:r w:rsidR="00472B59">
              <w:rPr>
                <w:color w:val="000000"/>
                <w:lang w:val="fr-FR"/>
              </w:rPr>
              <w:t>0</w:t>
            </w:r>
            <w:r w:rsidR="00472B59" w:rsidRPr="00F1481E">
              <w:rPr>
                <w:color w:val="000000"/>
                <w:lang w:val="fr-FR"/>
              </w:rPr>
              <w:t> 000 €</w:t>
            </w:r>
          </w:p>
        </w:tc>
      </w:tr>
      <w:tr w:rsidR="00472B59" w:rsidRPr="00A14337" w14:paraId="20586CFA" w14:textId="77777777" w:rsidTr="007D6C66">
        <w:trPr>
          <w:trHeight w:val="279"/>
        </w:trPr>
        <w:tc>
          <w:tcPr>
            <w:tcW w:w="1417" w:type="dxa"/>
            <w:tcBorders>
              <w:top w:val="single" w:sz="4" w:space="0" w:color="auto"/>
              <w:left w:val="single" w:sz="4" w:space="0" w:color="auto"/>
              <w:bottom w:val="single" w:sz="4" w:space="0" w:color="auto"/>
            </w:tcBorders>
          </w:tcPr>
          <w:p w14:paraId="422DE705" w14:textId="77777777" w:rsidR="00472B59" w:rsidRPr="00A14337" w:rsidRDefault="00472B59" w:rsidP="007D6C66">
            <w:pPr>
              <w:pStyle w:val="ParagrapheIndent1"/>
              <w:jc w:val="center"/>
              <w:rPr>
                <w:color w:val="000000"/>
                <w:lang w:val="fr-FR"/>
              </w:rPr>
            </w:pPr>
            <w:r>
              <w:rPr>
                <w:color w:val="000000"/>
                <w:lang w:val="fr-FR"/>
              </w:rPr>
              <w:t>2</w:t>
            </w:r>
          </w:p>
        </w:tc>
        <w:tc>
          <w:tcPr>
            <w:tcW w:w="3201" w:type="dxa"/>
            <w:tcBorders>
              <w:top w:val="single" w:sz="2" w:space="0" w:color="000000"/>
              <w:left w:val="single" w:sz="2" w:space="0" w:color="000000"/>
              <w:bottom w:val="single" w:sz="2" w:space="0" w:color="000000"/>
              <w:right w:val="single" w:sz="2" w:space="0" w:color="000000"/>
            </w:tcBorders>
          </w:tcPr>
          <w:p w14:paraId="76048AD6" w14:textId="53EAB223" w:rsidR="00472B59" w:rsidRPr="00F1481E" w:rsidRDefault="006A265B" w:rsidP="007D6C66">
            <w:pPr>
              <w:pStyle w:val="ParagrapheIndent1"/>
              <w:jc w:val="center"/>
              <w:rPr>
                <w:color w:val="000000"/>
                <w:lang w:val="fr-FR"/>
              </w:rPr>
            </w:pPr>
            <w:r>
              <w:rPr>
                <w:color w:val="000000"/>
                <w:lang w:val="fr-FR"/>
              </w:rPr>
              <w:t>25</w:t>
            </w:r>
            <w:r w:rsidR="00472B59" w:rsidRPr="00F1481E">
              <w:rPr>
                <w:color w:val="000000"/>
                <w:lang w:val="fr-FR"/>
              </w:rPr>
              <w:t> 000 €</w:t>
            </w:r>
          </w:p>
        </w:tc>
        <w:tc>
          <w:tcPr>
            <w:tcW w:w="27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4F1800" w14:textId="18C0117B" w:rsidR="00472B59" w:rsidRPr="00F1481E" w:rsidRDefault="006A265B" w:rsidP="007D6C66">
            <w:pPr>
              <w:pStyle w:val="ParagrapheIndent1"/>
              <w:jc w:val="center"/>
              <w:rPr>
                <w:color w:val="000000"/>
                <w:lang w:val="fr-FR"/>
              </w:rPr>
            </w:pPr>
            <w:r>
              <w:rPr>
                <w:color w:val="000000"/>
                <w:lang w:val="fr-FR"/>
              </w:rPr>
              <w:t>35</w:t>
            </w:r>
            <w:r w:rsidR="00472B59" w:rsidRPr="00F1481E">
              <w:rPr>
                <w:color w:val="000000"/>
                <w:lang w:val="fr-FR"/>
              </w:rPr>
              <w:t> 000 €</w:t>
            </w:r>
          </w:p>
        </w:tc>
      </w:tr>
      <w:tr w:rsidR="00472B59" w:rsidRPr="00A14337" w14:paraId="3C95D68D" w14:textId="77777777" w:rsidTr="007D6C66">
        <w:trPr>
          <w:trHeight w:val="279"/>
        </w:trPr>
        <w:tc>
          <w:tcPr>
            <w:tcW w:w="1417" w:type="dxa"/>
            <w:tcBorders>
              <w:top w:val="single" w:sz="4" w:space="0" w:color="auto"/>
              <w:left w:val="single" w:sz="4" w:space="0" w:color="auto"/>
              <w:bottom w:val="single" w:sz="4" w:space="0" w:color="auto"/>
            </w:tcBorders>
          </w:tcPr>
          <w:p w14:paraId="7B597667" w14:textId="77777777" w:rsidR="00472B59" w:rsidRDefault="00472B59" w:rsidP="007D6C66">
            <w:pPr>
              <w:pStyle w:val="ParagrapheIndent1"/>
              <w:jc w:val="center"/>
              <w:rPr>
                <w:color w:val="000000"/>
                <w:lang w:val="fr-FR"/>
              </w:rPr>
            </w:pPr>
            <w:r>
              <w:rPr>
                <w:color w:val="000000"/>
                <w:lang w:val="fr-FR"/>
              </w:rPr>
              <w:t>3</w:t>
            </w:r>
          </w:p>
        </w:tc>
        <w:tc>
          <w:tcPr>
            <w:tcW w:w="3201" w:type="dxa"/>
            <w:tcBorders>
              <w:top w:val="single" w:sz="2" w:space="0" w:color="000000"/>
              <w:left w:val="single" w:sz="2" w:space="0" w:color="000000"/>
              <w:bottom w:val="single" w:sz="2" w:space="0" w:color="000000"/>
              <w:right w:val="single" w:sz="2" w:space="0" w:color="000000"/>
            </w:tcBorders>
          </w:tcPr>
          <w:p w14:paraId="3220477A" w14:textId="011074B0" w:rsidR="00472B59" w:rsidRPr="00F1481E" w:rsidRDefault="006A265B" w:rsidP="007D6C66">
            <w:pPr>
              <w:pStyle w:val="ParagrapheIndent1"/>
              <w:jc w:val="center"/>
              <w:rPr>
                <w:color w:val="000000"/>
                <w:lang w:val="fr-FR"/>
              </w:rPr>
            </w:pPr>
            <w:r>
              <w:rPr>
                <w:color w:val="000000"/>
                <w:lang w:val="fr-FR"/>
              </w:rPr>
              <w:t>25</w:t>
            </w:r>
            <w:r w:rsidR="00472B59" w:rsidRPr="00F1481E">
              <w:rPr>
                <w:color w:val="000000"/>
                <w:lang w:val="fr-FR"/>
              </w:rPr>
              <w:t xml:space="preserve"> 000 €</w:t>
            </w:r>
          </w:p>
        </w:tc>
        <w:tc>
          <w:tcPr>
            <w:tcW w:w="27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62E91E" w14:textId="03D9D050" w:rsidR="00472B59" w:rsidRPr="00F1481E" w:rsidRDefault="006A265B" w:rsidP="007D6C66">
            <w:pPr>
              <w:pStyle w:val="ParagrapheIndent1"/>
              <w:jc w:val="center"/>
              <w:rPr>
                <w:color w:val="000000"/>
                <w:lang w:val="fr-FR"/>
              </w:rPr>
            </w:pPr>
            <w:r>
              <w:rPr>
                <w:color w:val="000000"/>
                <w:lang w:val="fr-FR"/>
              </w:rPr>
              <w:t>35</w:t>
            </w:r>
            <w:r w:rsidR="00472B59" w:rsidRPr="00F1481E">
              <w:rPr>
                <w:color w:val="000000"/>
                <w:lang w:val="fr-FR"/>
              </w:rPr>
              <w:t xml:space="preserve"> 000 €</w:t>
            </w:r>
          </w:p>
        </w:tc>
      </w:tr>
      <w:tr w:rsidR="00472B59" w:rsidRPr="00A14337" w14:paraId="33678304" w14:textId="77777777" w:rsidTr="007D6C66">
        <w:trPr>
          <w:trHeight w:val="279"/>
        </w:trPr>
        <w:tc>
          <w:tcPr>
            <w:tcW w:w="1417" w:type="dxa"/>
            <w:tcBorders>
              <w:top w:val="single" w:sz="4" w:space="0" w:color="auto"/>
              <w:left w:val="single" w:sz="4" w:space="0" w:color="auto"/>
              <w:bottom w:val="single" w:sz="4" w:space="0" w:color="auto"/>
            </w:tcBorders>
          </w:tcPr>
          <w:p w14:paraId="5B54B0F8" w14:textId="77777777" w:rsidR="00472B59" w:rsidRDefault="00472B59" w:rsidP="007D6C66">
            <w:pPr>
              <w:pStyle w:val="ParagrapheIndent1"/>
              <w:jc w:val="center"/>
              <w:rPr>
                <w:color w:val="000000"/>
                <w:lang w:val="fr-FR"/>
              </w:rPr>
            </w:pPr>
            <w:r>
              <w:rPr>
                <w:color w:val="000000"/>
                <w:lang w:val="fr-FR"/>
              </w:rPr>
              <w:t>4</w:t>
            </w:r>
          </w:p>
        </w:tc>
        <w:tc>
          <w:tcPr>
            <w:tcW w:w="3201" w:type="dxa"/>
            <w:tcBorders>
              <w:top w:val="single" w:sz="2" w:space="0" w:color="000000"/>
              <w:left w:val="single" w:sz="2" w:space="0" w:color="000000"/>
              <w:bottom w:val="single" w:sz="2" w:space="0" w:color="000000"/>
              <w:right w:val="single" w:sz="2" w:space="0" w:color="000000"/>
            </w:tcBorders>
          </w:tcPr>
          <w:p w14:paraId="5B15FA73" w14:textId="0A359BC2" w:rsidR="00472B59" w:rsidRDefault="0090086D" w:rsidP="007D6C66">
            <w:pPr>
              <w:pStyle w:val="ParagrapheIndent1"/>
              <w:jc w:val="center"/>
              <w:rPr>
                <w:color w:val="000000"/>
                <w:lang w:val="fr-FR"/>
              </w:rPr>
            </w:pPr>
            <w:r>
              <w:rPr>
                <w:color w:val="000000"/>
                <w:lang w:val="fr-FR"/>
              </w:rPr>
              <w:t>10</w:t>
            </w:r>
            <w:r w:rsidR="00472B59" w:rsidRPr="00F1481E">
              <w:rPr>
                <w:color w:val="000000"/>
                <w:lang w:val="fr-FR"/>
              </w:rPr>
              <w:t xml:space="preserve"> 000 €</w:t>
            </w:r>
          </w:p>
        </w:tc>
        <w:tc>
          <w:tcPr>
            <w:tcW w:w="27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35FE3E" w14:textId="075CD6B8" w:rsidR="00472B59" w:rsidRDefault="0090086D" w:rsidP="007D6C66">
            <w:pPr>
              <w:pStyle w:val="ParagrapheIndent1"/>
              <w:jc w:val="center"/>
              <w:rPr>
                <w:color w:val="000000"/>
                <w:lang w:val="fr-FR"/>
              </w:rPr>
            </w:pPr>
            <w:r>
              <w:rPr>
                <w:color w:val="000000"/>
                <w:lang w:val="fr-FR"/>
              </w:rPr>
              <w:t>14</w:t>
            </w:r>
            <w:r w:rsidR="00472B59">
              <w:rPr>
                <w:color w:val="000000"/>
                <w:lang w:val="fr-FR"/>
              </w:rPr>
              <w:t xml:space="preserve"> 000 €</w:t>
            </w:r>
          </w:p>
        </w:tc>
      </w:tr>
      <w:tr w:rsidR="00472B59" w:rsidRPr="00A14337" w14:paraId="43C8F12B" w14:textId="77777777" w:rsidTr="007D6C66">
        <w:trPr>
          <w:trHeight w:val="279"/>
        </w:trPr>
        <w:tc>
          <w:tcPr>
            <w:tcW w:w="1417" w:type="dxa"/>
            <w:tcBorders>
              <w:top w:val="single" w:sz="4" w:space="0" w:color="auto"/>
              <w:left w:val="single" w:sz="4" w:space="0" w:color="auto"/>
              <w:bottom w:val="single" w:sz="4" w:space="0" w:color="auto"/>
            </w:tcBorders>
          </w:tcPr>
          <w:p w14:paraId="4005676B" w14:textId="45A5110E" w:rsidR="00472B59" w:rsidRDefault="0090086D" w:rsidP="007D6C66">
            <w:pPr>
              <w:pStyle w:val="ParagrapheIndent1"/>
              <w:jc w:val="center"/>
              <w:rPr>
                <w:color w:val="000000"/>
                <w:lang w:val="fr-FR"/>
              </w:rPr>
            </w:pPr>
            <w:r>
              <w:rPr>
                <w:color w:val="000000"/>
                <w:lang w:val="fr-FR"/>
              </w:rPr>
              <w:t>5</w:t>
            </w:r>
          </w:p>
        </w:tc>
        <w:tc>
          <w:tcPr>
            <w:tcW w:w="3201" w:type="dxa"/>
            <w:tcBorders>
              <w:top w:val="single" w:sz="2" w:space="0" w:color="000000"/>
              <w:left w:val="single" w:sz="2" w:space="0" w:color="000000"/>
              <w:bottom w:val="single" w:sz="2" w:space="0" w:color="000000"/>
              <w:right w:val="single" w:sz="2" w:space="0" w:color="000000"/>
            </w:tcBorders>
          </w:tcPr>
          <w:p w14:paraId="2A5D38E2" w14:textId="5C5B8E20" w:rsidR="00472B59" w:rsidRDefault="0090086D" w:rsidP="007D6C66">
            <w:pPr>
              <w:pStyle w:val="ParagrapheIndent1"/>
              <w:jc w:val="center"/>
              <w:rPr>
                <w:color w:val="000000"/>
                <w:lang w:val="fr-FR"/>
              </w:rPr>
            </w:pPr>
            <w:r>
              <w:rPr>
                <w:color w:val="000000"/>
                <w:lang w:val="fr-FR"/>
              </w:rPr>
              <w:t>25 000 €</w:t>
            </w:r>
          </w:p>
        </w:tc>
        <w:tc>
          <w:tcPr>
            <w:tcW w:w="27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5BF4BE" w14:textId="52DA534C" w:rsidR="00472B59" w:rsidRDefault="0090086D" w:rsidP="007D6C66">
            <w:pPr>
              <w:pStyle w:val="ParagrapheIndent1"/>
              <w:jc w:val="center"/>
              <w:rPr>
                <w:color w:val="000000"/>
                <w:lang w:val="fr-FR"/>
              </w:rPr>
            </w:pPr>
            <w:r>
              <w:rPr>
                <w:color w:val="000000"/>
                <w:lang w:val="fr-FR"/>
              </w:rPr>
              <w:t>35 000 €</w:t>
            </w:r>
          </w:p>
        </w:tc>
      </w:tr>
    </w:tbl>
    <w:p w14:paraId="6FEB6ADA" w14:textId="77777777" w:rsidR="00472B59" w:rsidRDefault="00472B59" w:rsidP="00472B59">
      <w:pPr>
        <w:pStyle w:val="ParagrapheIndent1"/>
        <w:rPr>
          <w:color w:val="000000"/>
          <w:lang w:val="fr-FR"/>
        </w:rPr>
      </w:pPr>
    </w:p>
    <w:p w14:paraId="0F931F83" w14:textId="7A9B4F8D" w:rsidR="002F47C8" w:rsidRPr="006A2564" w:rsidRDefault="00472B59" w:rsidP="006A2564">
      <w:pPr>
        <w:pStyle w:val="ParagrapheIndent1"/>
        <w:rPr>
          <w:color w:val="000000"/>
          <w:lang w:val="fr-FR"/>
        </w:rPr>
      </w:pPr>
      <w:r w:rsidRPr="00A14337">
        <w:rPr>
          <w:color w:val="000000"/>
          <w:lang w:val="fr-FR"/>
        </w:rPr>
        <w:t>Les montants seront identiques pour chaque période de reconduction.</w:t>
      </w:r>
    </w:p>
    <w:p w14:paraId="0C94980A" w14:textId="77777777" w:rsidR="002F47C8" w:rsidRPr="002F47C8" w:rsidRDefault="002F47C8" w:rsidP="002F47C8">
      <w:pPr>
        <w:rPr>
          <w:lang w:val="fr-FR"/>
        </w:rPr>
      </w:pPr>
    </w:p>
    <w:p w14:paraId="26F39A90" w14:textId="64365D55" w:rsidR="006165AE" w:rsidRDefault="00A94C58">
      <w:pPr>
        <w:pStyle w:val="Titre2"/>
        <w:ind w:left="280"/>
        <w:jc w:val="both"/>
        <w:rPr>
          <w:rFonts w:ascii="Century Gothic" w:eastAsia="Century Gothic" w:hAnsi="Century Gothic" w:cs="Century Gothic"/>
          <w:i w:val="0"/>
          <w:color w:val="000000"/>
          <w:sz w:val="24"/>
          <w:lang w:val="fr-FR"/>
        </w:rPr>
      </w:pPr>
      <w:bookmarkStart w:id="11" w:name="ArtL2_RC-2-A2.7"/>
      <w:bookmarkStart w:id="12" w:name="_Toc243399227"/>
      <w:bookmarkEnd w:id="11"/>
      <w:r>
        <w:rPr>
          <w:rFonts w:ascii="Century Gothic" w:eastAsia="Century Gothic" w:hAnsi="Century Gothic" w:cs="Century Gothic"/>
          <w:i w:val="0"/>
          <w:color w:val="000000"/>
          <w:sz w:val="24"/>
          <w:lang w:val="fr-FR"/>
        </w:rPr>
        <w:t>1.</w:t>
      </w:r>
      <w:r w:rsidR="006A2564">
        <w:rPr>
          <w:rFonts w:ascii="Century Gothic" w:eastAsia="Century Gothic" w:hAnsi="Century Gothic" w:cs="Century Gothic"/>
          <w:i w:val="0"/>
          <w:color w:val="000000"/>
          <w:sz w:val="24"/>
          <w:lang w:val="fr-FR"/>
        </w:rPr>
        <w:t>6</w:t>
      </w:r>
      <w:r>
        <w:rPr>
          <w:rFonts w:ascii="Century Gothic" w:eastAsia="Century Gothic" w:hAnsi="Century Gothic" w:cs="Century Gothic"/>
          <w:i w:val="0"/>
          <w:color w:val="000000"/>
          <w:sz w:val="24"/>
          <w:lang w:val="fr-FR"/>
        </w:rPr>
        <w:t xml:space="preserve"> - Nomenclature</w:t>
      </w:r>
      <w:bookmarkEnd w:id="12"/>
    </w:p>
    <w:p w14:paraId="26F39A91" w14:textId="77777777" w:rsidR="006165AE" w:rsidRDefault="00A94C58">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6165AE" w14:paraId="26F39A98"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96" w14:textId="2604525F" w:rsidR="006165AE" w:rsidRDefault="00A94C58">
            <w:pPr>
              <w:spacing w:before="120" w:after="40"/>
              <w:jc w:val="center"/>
              <w:rPr>
                <w:rFonts w:ascii="Century Gothic" w:eastAsia="Century Gothic" w:hAnsi="Century Gothic" w:cs="Century Gothic"/>
                <w:color w:val="000000"/>
                <w:sz w:val="22"/>
                <w:lang w:val="fr-FR"/>
              </w:rPr>
            </w:pPr>
            <w:r>
              <w:t xml:space="preserve"> </w:t>
            </w:r>
            <w:r>
              <w:rPr>
                <w:rFonts w:ascii="Century Gothic" w:eastAsia="Century Gothic" w:hAnsi="Century Gothic" w:cs="Century Gothic"/>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97" w14:textId="77777777" w:rsidR="006165AE" w:rsidRDefault="00A94C58">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Description</w:t>
            </w:r>
          </w:p>
        </w:tc>
      </w:tr>
      <w:tr w:rsidR="006165AE" w14:paraId="26F39A9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99"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79340000-9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9A" w14:textId="77777777" w:rsidR="006165AE" w:rsidRDefault="00A94C58">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Services de publicité et de marketing</w:t>
            </w:r>
          </w:p>
        </w:tc>
      </w:tr>
    </w:tbl>
    <w:p w14:paraId="26F39A9C" w14:textId="77777777" w:rsidR="006165AE" w:rsidRDefault="00A94C58">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6165AE" w14:paraId="26F39AA0"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9D" w14:textId="77777777" w:rsidR="006165AE" w:rsidRDefault="00A94C58">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9E" w14:textId="77777777" w:rsidR="006165AE" w:rsidRDefault="00A94C58">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9F" w14:textId="77777777" w:rsidR="006165AE" w:rsidRDefault="00A94C58">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Description</w:t>
            </w:r>
          </w:p>
        </w:tc>
      </w:tr>
      <w:tr w:rsidR="006165AE" w14:paraId="26F39AA8"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A5"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A6"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39294100-0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A7" w14:textId="77777777" w:rsidR="006165AE" w:rsidRDefault="00A94C58">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Produits d'information et de promotion</w:t>
            </w:r>
          </w:p>
        </w:tc>
      </w:tr>
      <w:tr w:rsidR="006165AE" w14:paraId="26F39AAC"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A9"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AA"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39294100-0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AB" w14:textId="77777777" w:rsidR="006165AE" w:rsidRDefault="00A94C58">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Produits d'information et de promotion</w:t>
            </w:r>
          </w:p>
        </w:tc>
      </w:tr>
      <w:tr w:rsidR="006165AE" w14:paraId="26F39AB8"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B5"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B6"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39294100-0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B7" w14:textId="77777777" w:rsidR="006165AE" w:rsidRDefault="00A94C58">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Produits d'information et de promotion</w:t>
            </w:r>
          </w:p>
        </w:tc>
      </w:tr>
      <w:tr w:rsidR="006165AE" w14:paraId="26F39AC0"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BD"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BE"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39294100-0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BF" w14:textId="77777777" w:rsidR="006165AE" w:rsidRDefault="00A94C58">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Produits d'information et de promotion</w:t>
            </w:r>
          </w:p>
        </w:tc>
      </w:tr>
      <w:tr w:rsidR="006165AE" w14:paraId="26F39AC4"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C1"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C2"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38650000-6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C3" w14:textId="77777777" w:rsidR="006165AE" w:rsidRDefault="00A94C58">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Matériel de photographie</w:t>
            </w:r>
          </w:p>
        </w:tc>
      </w:tr>
    </w:tbl>
    <w:p w14:paraId="26F39AC5" w14:textId="77777777" w:rsidR="006165AE" w:rsidRDefault="00A94C58">
      <w:pPr>
        <w:spacing w:after="400" w:line="240" w:lineRule="exact"/>
      </w:pPr>
      <w:r>
        <w:t xml:space="preserve"> </w:t>
      </w:r>
    </w:p>
    <w:p w14:paraId="26F39AC6" w14:textId="77777777" w:rsidR="006165AE" w:rsidRDefault="00A94C58">
      <w:pPr>
        <w:pStyle w:val="Titre1"/>
        <w:shd w:val="clear" w:color="FD2456" w:fill="FD2456"/>
        <w:rPr>
          <w:rFonts w:ascii="Century Gothic" w:eastAsia="Century Gothic" w:hAnsi="Century Gothic" w:cs="Century Gothic"/>
          <w:color w:val="FFFFFF"/>
          <w:sz w:val="28"/>
          <w:lang w:val="fr-FR"/>
        </w:rPr>
      </w:pPr>
      <w:bookmarkStart w:id="13" w:name="ArtL1_RC-2-A3"/>
      <w:bookmarkStart w:id="14" w:name="_Toc243399228"/>
      <w:bookmarkEnd w:id="13"/>
      <w:r>
        <w:rPr>
          <w:rFonts w:ascii="Century Gothic" w:eastAsia="Century Gothic" w:hAnsi="Century Gothic" w:cs="Century Gothic"/>
          <w:color w:val="FFFFFF"/>
          <w:sz w:val="28"/>
          <w:lang w:val="fr-FR"/>
        </w:rPr>
        <w:t>2 - Conditions de la consultation</w:t>
      </w:r>
      <w:bookmarkEnd w:id="14"/>
    </w:p>
    <w:p w14:paraId="26F39AC7" w14:textId="77777777" w:rsidR="006165AE" w:rsidRDefault="00A94C58">
      <w:pPr>
        <w:spacing w:line="60" w:lineRule="exact"/>
        <w:rPr>
          <w:sz w:val="6"/>
        </w:rPr>
      </w:pPr>
      <w:r>
        <w:t xml:space="preserve"> </w:t>
      </w:r>
    </w:p>
    <w:p w14:paraId="26F39AC8"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15" w:name="ArtL2_RC-2-A3.2"/>
      <w:bookmarkStart w:id="16" w:name="_Toc243399229"/>
      <w:bookmarkEnd w:id="15"/>
      <w:r>
        <w:rPr>
          <w:rFonts w:ascii="Century Gothic" w:eastAsia="Century Gothic" w:hAnsi="Century Gothic" w:cs="Century Gothic"/>
          <w:i w:val="0"/>
          <w:color w:val="000000"/>
          <w:sz w:val="24"/>
          <w:lang w:val="fr-FR"/>
        </w:rPr>
        <w:t>2.1 - Délai de validité des offres</w:t>
      </w:r>
      <w:bookmarkEnd w:id="16"/>
    </w:p>
    <w:p w14:paraId="26F39AC9" w14:textId="77777777" w:rsidR="006165AE" w:rsidRDefault="00A94C58">
      <w:pPr>
        <w:pStyle w:val="ParagrapheIndent2"/>
        <w:spacing w:after="240" w:line="270" w:lineRule="exact"/>
        <w:jc w:val="both"/>
        <w:rPr>
          <w:color w:val="000000"/>
          <w:lang w:val="fr-FR"/>
        </w:rPr>
      </w:pPr>
      <w:r>
        <w:rPr>
          <w:color w:val="000000"/>
          <w:lang w:val="fr-FR"/>
        </w:rPr>
        <w:t>Le délai de validité des offres est fixé à 120 jours à compter de la date limite de réception des offres. Ce délai pourra être prorogé, sous réserve de l'accord des soumissionnaires, jusqu'à la décision d'attribution.</w:t>
      </w:r>
    </w:p>
    <w:p w14:paraId="26F39ACA"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17" w:name="ArtL2_RC-2-A3.3"/>
      <w:bookmarkStart w:id="18" w:name="_Toc243399230"/>
      <w:bookmarkEnd w:id="17"/>
      <w:r>
        <w:rPr>
          <w:rFonts w:ascii="Century Gothic" w:eastAsia="Century Gothic" w:hAnsi="Century Gothic" w:cs="Century Gothic"/>
          <w:i w:val="0"/>
          <w:color w:val="000000"/>
          <w:sz w:val="24"/>
          <w:lang w:val="fr-FR"/>
        </w:rPr>
        <w:t>2.2 - Forme juridique du groupement</w:t>
      </w:r>
      <w:bookmarkEnd w:id="18"/>
    </w:p>
    <w:p w14:paraId="26F39ACB" w14:textId="77777777" w:rsidR="006165AE" w:rsidRDefault="00A94C58">
      <w:pPr>
        <w:pStyle w:val="ParagrapheIndent2"/>
        <w:spacing w:line="270" w:lineRule="exact"/>
        <w:jc w:val="both"/>
        <w:rPr>
          <w:color w:val="000000"/>
          <w:lang w:val="fr-FR"/>
        </w:rPr>
      </w:pPr>
      <w:r>
        <w:rPr>
          <w:color w:val="000000"/>
          <w:lang w:val="fr-FR"/>
        </w:rPr>
        <w:t>Le pouvoir adjudicateur ne souhaite imposer aucune forme de groupement à l'attributaire de l'accord-cadre.</w:t>
      </w:r>
    </w:p>
    <w:p w14:paraId="26F39ACC" w14:textId="77777777" w:rsidR="006165AE" w:rsidRDefault="006165AE">
      <w:pPr>
        <w:pStyle w:val="ParagrapheIndent2"/>
        <w:spacing w:line="270" w:lineRule="exact"/>
        <w:jc w:val="both"/>
        <w:rPr>
          <w:color w:val="000000"/>
          <w:lang w:val="fr-FR"/>
        </w:rPr>
      </w:pPr>
    </w:p>
    <w:p w14:paraId="26F39ACF" w14:textId="20417514" w:rsidR="006165AE" w:rsidRDefault="00A94C58" w:rsidP="006A2564">
      <w:pPr>
        <w:pStyle w:val="ParagrapheIndent2"/>
        <w:spacing w:line="270" w:lineRule="exact"/>
        <w:jc w:val="both"/>
        <w:rPr>
          <w:color w:val="000000"/>
          <w:lang w:val="fr-FR"/>
        </w:rPr>
      </w:pPr>
      <w:r>
        <w:rPr>
          <w:color w:val="000000"/>
          <w:lang w:val="fr-FR"/>
        </w:rPr>
        <w:t>En cas de groupement, la forme souhaitée par le pouvoir adjudicateur est le groupement conjoint avec mandataire solidaire.</w:t>
      </w:r>
    </w:p>
    <w:p w14:paraId="35D56B49" w14:textId="77777777" w:rsidR="006A2564" w:rsidRPr="006A2564" w:rsidRDefault="006A2564" w:rsidP="006A2564">
      <w:pPr>
        <w:rPr>
          <w:lang w:val="fr-FR"/>
        </w:rPr>
      </w:pPr>
    </w:p>
    <w:p w14:paraId="26F39AD0" w14:textId="77777777" w:rsidR="006165AE" w:rsidRDefault="00A94C58">
      <w:pPr>
        <w:pStyle w:val="ParagrapheIndent2"/>
        <w:spacing w:after="240" w:line="270" w:lineRule="exact"/>
        <w:jc w:val="both"/>
        <w:rPr>
          <w:color w:val="000000"/>
          <w:lang w:val="fr-FR"/>
        </w:rPr>
      </w:pPr>
      <w:r>
        <w:rPr>
          <w:color w:val="000000"/>
          <w:lang w:val="fr-FR"/>
        </w:rPr>
        <w:t>Il est interdit aux candidats de présenter plusieurs offres en agissant à la fois en qualité de candidats individuels ou en qualité de mandataire d’un groupement et de membres d'un ou plusieurs groupements, sous peine de voir chacune de leurs offres écartées.</w:t>
      </w:r>
    </w:p>
    <w:p w14:paraId="26F39AD1"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19" w:name="ArtL2_RC-2-A3.5"/>
      <w:bookmarkStart w:id="20" w:name="_Toc243399231"/>
      <w:bookmarkEnd w:id="19"/>
      <w:r>
        <w:rPr>
          <w:rFonts w:ascii="Century Gothic" w:eastAsia="Century Gothic" w:hAnsi="Century Gothic" w:cs="Century Gothic"/>
          <w:i w:val="0"/>
          <w:color w:val="000000"/>
          <w:sz w:val="24"/>
          <w:lang w:val="fr-FR"/>
        </w:rPr>
        <w:lastRenderedPageBreak/>
        <w:t>2.3 - Variantes</w:t>
      </w:r>
      <w:bookmarkEnd w:id="20"/>
    </w:p>
    <w:p w14:paraId="248E0F50" w14:textId="77777777" w:rsidR="006A2564" w:rsidRDefault="00A94C58">
      <w:pPr>
        <w:pStyle w:val="ParagrapheIndent2"/>
        <w:spacing w:line="270" w:lineRule="exact"/>
        <w:jc w:val="both"/>
        <w:rPr>
          <w:color w:val="000000"/>
          <w:lang w:val="fr-FR"/>
        </w:rPr>
      </w:pPr>
      <w:r>
        <w:rPr>
          <w:color w:val="000000"/>
          <w:lang w:val="fr-FR"/>
        </w:rPr>
        <w:t>Aucune variante n'est autorisée. La présentation de variante(s) non autorisée(s) n’entraînera pas le rejet de l’offre de base mais uniquement des variantes, sous réserve que l’offre de base soit clairement identifiée.</w:t>
      </w:r>
    </w:p>
    <w:p w14:paraId="4AC3E1EA" w14:textId="77777777" w:rsidR="006A2564" w:rsidRPr="006A2564" w:rsidRDefault="006A2564" w:rsidP="006A2564">
      <w:pPr>
        <w:rPr>
          <w:lang w:val="fr-FR"/>
        </w:rPr>
      </w:pPr>
    </w:p>
    <w:p w14:paraId="26F39AD3"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21" w:name="ArtL2_RC-2-A3.9"/>
      <w:bookmarkStart w:id="22" w:name="_Toc243399232"/>
      <w:bookmarkEnd w:id="21"/>
      <w:r>
        <w:rPr>
          <w:rFonts w:ascii="Century Gothic" w:eastAsia="Century Gothic" w:hAnsi="Century Gothic" w:cs="Century Gothic"/>
          <w:i w:val="0"/>
          <w:color w:val="000000"/>
          <w:sz w:val="24"/>
          <w:lang w:val="fr-FR"/>
        </w:rPr>
        <w:t>2.4 - Développement durable</w:t>
      </w:r>
      <w:bookmarkEnd w:id="22"/>
    </w:p>
    <w:p w14:paraId="26F39AD4" w14:textId="6D24BD5B" w:rsidR="006165AE" w:rsidRDefault="00A94C58">
      <w:pPr>
        <w:pStyle w:val="ParagrapheIndent2"/>
        <w:spacing w:line="270" w:lineRule="exact"/>
        <w:jc w:val="both"/>
        <w:rPr>
          <w:color w:val="000000"/>
          <w:lang w:val="fr-FR"/>
        </w:rPr>
      </w:pPr>
      <w:r>
        <w:rPr>
          <w:color w:val="000000"/>
          <w:lang w:val="fr-FR"/>
        </w:rPr>
        <w:t xml:space="preserve">Cette consultation comporte des conditions d'exécution à caractère social et environnemental dont le détail est indiqué </w:t>
      </w:r>
      <w:r w:rsidR="00CE25EB">
        <w:rPr>
          <w:color w:val="000000"/>
          <w:lang w:val="fr-FR"/>
        </w:rPr>
        <w:t xml:space="preserve">aux articles 12 et 13 du </w:t>
      </w:r>
      <w:r>
        <w:rPr>
          <w:color w:val="000000"/>
          <w:lang w:val="fr-FR"/>
        </w:rPr>
        <w:t>CCAP. Le respect de ces dispositions est une condition de la conformité de l'offre. Une offre comportant des réserves ou ne respectant pas ces conditions d'exécution particulières sera déclarée irrégulière au motif du non-respect du cahier des charges.</w:t>
      </w:r>
    </w:p>
    <w:p w14:paraId="26F39AD5" w14:textId="77777777" w:rsidR="006165AE" w:rsidRDefault="006165AE">
      <w:pPr>
        <w:pStyle w:val="ParagrapheIndent2"/>
        <w:spacing w:line="270" w:lineRule="exact"/>
        <w:jc w:val="both"/>
        <w:rPr>
          <w:color w:val="000000"/>
          <w:lang w:val="fr-FR"/>
        </w:rPr>
      </w:pPr>
    </w:p>
    <w:p w14:paraId="26F39AD6" w14:textId="77777777" w:rsidR="006165AE" w:rsidRDefault="00A94C58">
      <w:pPr>
        <w:pStyle w:val="ParagrapheIndent2"/>
        <w:spacing w:after="240" w:line="270"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37FCE8DC" w14:textId="78197942" w:rsidR="0080358A" w:rsidRPr="004B6FB8" w:rsidRDefault="0080358A" w:rsidP="0080358A">
      <w:pPr>
        <w:spacing w:line="270" w:lineRule="exact"/>
        <w:jc w:val="both"/>
        <w:rPr>
          <w:rFonts w:ascii="Century Gothic" w:eastAsia="Century Gothic" w:hAnsi="Century Gothic" w:cs="Century Gothic"/>
          <w:color w:val="000000"/>
          <w:sz w:val="22"/>
          <w:szCs w:val="22"/>
          <w:lang w:val="fr-FR"/>
        </w:rPr>
      </w:pPr>
      <w:r w:rsidRPr="00D80529">
        <w:rPr>
          <w:rFonts w:ascii="Century Gothic" w:eastAsia="Century Gothic" w:hAnsi="Century Gothic" w:cs="Century Gothic"/>
          <w:color w:val="000000"/>
          <w:sz w:val="22"/>
          <w:szCs w:val="22"/>
          <w:lang w:val="fr-FR"/>
        </w:rPr>
        <w:t xml:space="preserve">Cette consultation comporte également </w:t>
      </w:r>
      <w:r w:rsidR="00E4328A">
        <w:rPr>
          <w:rFonts w:ascii="Century Gothic" w:eastAsia="Century Gothic" w:hAnsi="Century Gothic" w:cs="Century Gothic"/>
          <w:color w:val="000000"/>
          <w:sz w:val="22"/>
          <w:szCs w:val="22"/>
          <w:lang w:val="fr-FR"/>
        </w:rPr>
        <w:t>un</w:t>
      </w:r>
      <w:r w:rsidRPr="00D80529">
        <w:rPr>
          <w:rFonts w:ascii="Century Gothic" w:eastAsia="Century Gothic" w:hAnsi="Century Gothic" w:cs="Century Gothic"/>
          <w:color w:val="000000"/>
          <w:sz w:val="22"/>
          <w:szCs w:val="22"/>
          <w:lang w:val="fr-FR"/>
        </w:rPr>
        <w:t xml:space="preserve"> critère </w:t>
      </w:r>
      <w:r w:rsidR="00E4328A">
        <w:rPr>
          <w:rFonts w:ascii="Century Gothic" w:eastAsia="Century Gothic" w:hAnsi="Century Gothic" w:cs="Century Gothic"/>
          <w:color w:val="000000"/>
          <w:sz w:val="22"/>
          <w:szCs w:val="22"/>
          <w:lang w:val="fr-FR"/>
        </w:rPr>
        <w:t xml:space="preserve">de </w:t>
      </w:r>
      <w:r>
        <w:rPr>
          <w:rFonts w:ascii="Century Gothic" w:eastAsia="Century Gothic" w:hAnsi="Century Gothic" w:cs="Century Gothic"/>
          <w:color w:val="000000"/>
          <w:sz w:val="22"/>
          <w:szCs w:val="22"/>
          <w:lang w:val="fr-FR"/>
        </w:rPr>
        <w:t>valeur</w:t>
      </w:r>
      <w:r w:rsidRPr="00D80529">
        <w:rPr>
          <w:rFonts w:ascii="Century Gothic" w:eastAsia="Century Gothic" w:hAnsi="Century Gothic" w:cs="Century Gothic"/>
          <w:color w:val="000000"/>
          <w:sz w:val="22"/>
          <w:szCs w:val="22"/>
          <w:lang w:val="fr-FR"/>
        </w:rPr>
        <w:t xml:space="preserve"> environnementale.</w:t>
      </w:r>
    </w:p>
    <w:p w14:paraId="67295709" w14:textId="77777777" w:rsidR="0080358A" w:rsidRPr="0080358A" w:rsidRDefault="0080358A" w:rsidP="0080358A">
      <w:pPr>
        <w:rPr>
          <w:lang w:val="fr-FR"/>
        </w:rPr>
      </w:pPr>
    </w:p>
    <w:p w14:paraId="26F39AD7" w14:textId="77777777" w:rsidR="006165AE" w:rsidRDefault="00A94C58">
      <w:pPr>
        <w:pStyle w:val="Titre1"/>
        <w:shd w:val="clear" w:color="FD2456" w:fill="FD2456"/>
        <w:rPr>
          <w:rFonts w:ascii="Century Gothic" w:eastAsia="Century Gothic" w:hAnsi="Century Gothic" w:cs="Century Gothic"/>
          <w:color w:val="FFFFFF"/>
          <w:sz w:val="28"/>
          <w:lang w:val="fr-FR"/>
        </w:rPr>
      </w:pPr>
      <w:bookmarkStart w:id="23" w:name="ArtL1_RC-2-A5"/>
      <w:bookmarkStart w:id="24" w:name="_Toc243399233"/>
      <w:bookmarkEnd w:id="23"/>
      <w:r>
        <w:rPr>
          <w:rFonts w:ascii="Century Gothic" w:eastAsia="Century Gothic" w:hAnsi="Century Gothic" w:cs="Century Gothic"/>
          <w:color w:val="FFFFFF"/>
          <w:sz w:val="28"/>
          <w:lang w:val="fr-FR"/>
        </w:rPr>
        <w:t>3 - Conditions relatives au contrat</w:t>
      </w:r>
      <w:bookmarkEnd w:id="24"/>
    </w:p>
    <w:p w14:paraId="26F39AD8" w14:textId="77777777" w:rsidR="006165AE" w:rsidRDefault="00A94C58">
      <w:pPr>
        <w:spacing w:line="60" w:lineRule="exact"/>
        <w:rPr>
          <w:sz w:val="6"/>
        </w:rPr>
      </w:pPr>
      <w:r>
        <w:t xml:space="preserve"> </w:t>
      </w:r>
    </w:p>
    <w:p w14:paraId="26F39AD9"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25" w:name="ArtL2_RC-2-A5.1"/>
      <w:bookmarkStart w:id="26" w:name="_Toc243399234"/>
      <w:bookmarkEnd w:id="25"/>
      <w:r>
        <w:rPr>
          <w:rFonts w:ascii="Century Gothic" w:eastAsia="Century Gothic" w:hAnsi="Century Gothic" w:cs="Century Gothic"/>
          <w:i w:val="0"/>
          <w:color w:val="000000"/>
          <w:sz w:val="24"/>
          <w:lang w:val="fr-FR"/>
        </w:rPr>
        <w:t>3.1 - Durée du contrat ou délai d'exécution</w:t>
      </w:r>
      <w:bookmarkEnd w:id="26"/>
    </w:p>
    <w:p w14:paraId="26F39ADA" w14:textId="77777777" w:rsidR="006165AE" w:rsidRDefault="00A94C58">
      <w:pPr>
        <w:pStyle w:val="ParagrapheIndent2"/>
        <w:spacing w:after="240"/>
        <w:jc w:val="both"/>
        <w:rPr>
          <w:color w:val="000000"/>
          <w:lang w:val="fr-FR"/>
        </w:rPr>
      </w:pPr>
      <w:r>
        <w:rPr>
          <w:color w:val="000000"/>
          <w:lang w:val="fr-FR"/>
        </w:rPr>
        <w:t>La durée de la période initiale est fixée au CCAP.</w:t>
      </w:r>
    </w:p>
    <w:p w14:paraId="26F39ADB"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27" w:name="ArtL2_RC-2-A5.2"/>
      <w:bookmarkStart w:id="28" w:name="_Toc243399235"/>
      <w:bookmarkEnd w:id="27"/>
      <w:r>
        <w:rPr>
          <w:rFonts w:ascii="Century Gothic" w:eastAsia="Century Gothic" w:hAnsi="Century Gothic" w:cs="Century Gothic"/>
          <w:i w:val="0"/>
          <w:color w:val="000000"/>
          <w:sz w:val="24"/>
          <w:lang w:val="fr-FR"/>
        </w:rPr>
        <w:t>3.2 - Modalités essentielles de financement et de paiement</w:t>
      </w:r>
      <w:bookmarkEnd w:id="28"/>
    </w:p>
    <w:p w14:paraId="26F39ADC" w14:textId="77777777" w:rsidR="006165AE" w:rsidRDefault="00A94C58">
      <w:pPr>
        <w:pStyle w:val="ParagrapheIndent2"/>
        <w:spacing w:after="240" w:line="270" w:lineRule="exact"/>
        <w:jc w:val="both"/>
        <w:rPr>
          <w:color w:val="000000"/>
          <w:lang w:val="fr-FR"/>
        </w:rPr>
      </w:pPr>
      <w:r>
        <w:rPr>
          <w:color w:val="000000"/>
          <w:lang w:val="fr-FR"/>
        </w:rPr>
        <w:t>Les prestations seront financées selon les modalités suivantes : Mode de paiement : par mandat administratif. Le titulaire du marché pourra céder ou nantir les créances résultant du marché. Mode de financement : Les dépenses effectuées au titre du présent marché seront imputées sur le budget de fonctionnement du pouvoir adjudicateur.</w:t>
      </w:r>
    </w:p>
    <w:p w14:paraId="26F39ADD" w14:textId="77777777" w:rsidR="006165AE" w:rsidRDefault="00A94C58">
      <w:pPr>
        <w:pStyle w:val="ParagrapheIndent2"/>
        <w:spacing w:after="240" w:line="270"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26F39ADE" w14:textId="77777777" w:rsidR="006165AE" w:rsidRDefault="00A94C58">
      <w:pPr>
        <w:pStyle w:val="ParagrapheIndent2"/>
        <w:spacing w:after="240" w:line="270"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26F39ADF" w14:textId="77777777" w:rsidR="006165AE" w:rsidRDefault="00A94C58">
      <w:pPr>
        <w:pStyle w:val="Titre1"/>
        <w:shd w:val="clear" w:color="FD2456" w:fill="FD2456"/>
        <w:rPr>
          <w:rFonts w:ascii="Century Gothic" w:eastAsia="Century Gothic" w:hAnsi="Century Gothic" w:cs="Century Gothic"/>
          <w:color w:val="FFFFFF"/>
          <w:sz w:val="28"/>
          <w:lang w:val="fr-FR"/>
        </w:rPr>
      </w:pPr>
      <w:bookmarkStart w:id="29" w:name="ArtL1_RC-2-A6"/>
      <w:bookmarkStart w:id="30" w:name="_Toc243399236"/>
      <w:bookmarkEnd w:id="29"/>
      <w:r>
        <w:rPr>
          <w:rFonts w:ascii="Century Gothic" w:eastAsia="Century Gothic" w:hAnsi="Century Gothic" w:cs="Century Gothic"/>
          <w:color w:val="FFFFFF"/>
          <w:sz w:val="28"/>
          <w:lang w:val="fr-FR"/>
        </w:rPr>
        <w:t>4 - Contenu du dossier de consultation</w:t>
      </w:r>
      <w:bookmarkEnd w:id="30"/>
    </w:p>
    <w:p w14:paraId="26F39AE0" w14:textId="77777777" w:rsidR="006165AE" w:rsidRDefault="00A94C58">
      <w:pPr>
        <w:spacing w:line="60" w:lineRule="exact"/>
        <w:rPr>
          <w:sz w:val="6"/>
        </w:rPr>
      </w:pPr>
      <w:r>
        <w:t xml:space="preserve"> </w:t>
      </w:r>
    </w:p>
    <w:p w14:paraId="26F39AE1" w14:textId="77777777" w:rsidR="006165AE" w:rsidRDefault="00A94C58">
      <w:pPr>
        <w:pStyle w:val="ParagrapheIndent1"/>
        <w:spacing w:line="270" w:lineRule="exact"/>
        <w:jc w:val="both"/>
        <w:rPr>
          <w:color w:val="000000"/>
          <w:lang w:val="fr-FR"/>
        </w:rPr>
      </w:pPr>
      <w:r>
        <w:rPr>
          <w:color w:val="000000"/>
          <w:lang w:val="fr-FR"/>
        </w:rPr>
        <w:t>Le dossier de consultation des entreprises (DCE) contient les pièces suivantes :</w:t>
      </w:r>
    </w:p>
    <w:p w14:paraId="26F39AE2" w14:textId="087CBD8B" w:rsidR="006165AE" w:rsidRDefault="00A94C58">
      <w:pPr>
        <w:pStyle w:val="ParagrapheIndent1"/>
        <w:spacing w:line="270" w:lineRule="exact"/>
        <w:jc w:val="both"/>
        <w:rPr>
          <w:color w:val="000000"/>
          <w:lang w:val="fr-FR"/>
        </w:rPr>
      </w:pPr>
      <w:r>
        <w:rPr>
          <w:color w:val="000000"/>
          <w:lang w:val="fr-FR"/>
        </w:rPr>
        <w:t>- L'acte d'engagement (AE) et s</w:t>
      </w:r>
      <w:r w:rsidR="00C96406">
        <w:rPr>
          <w:color w:val="000000"/>
          <w:lang w:val="fr-FR"/>
        </w:rPr>
        <w:t>on</w:t>
      </w:r>
      <w:r>
        <w:rPr>
          <w:color w:val="000000"/>
          <w:lang w:val="fr-FR"/>
        </w:rPr>
        <w:t xml:space="preserve"> annexe</w:t>
      </w:r>
      <w:r w:rsidR="00D60CC7">
        <w:rPr>
          <w:color w:val="000000"/>
          <w:lang w:val="fr-FR"/>
        </w:rPr>
        <w:t xml:space="preserve"> par lot </w:t>
      </w:r>
    </w:p>
    <w:p w14:paraId="26F39AE3" w14:textId="77777777" w:rsidR="006165AE" w:rsidRDefault="00A94C58">
      <w:pPr>
        <w:pStyle w:val="ParagrapheIndent1"/>
        <w:spacing w:line="270" w:lineRule="exact"/>
        <w:jc w:val="both"/>
        <w:rPr>
          <w:color w:val="000000"/>
          <w:lang w:val="fr-FR"/>
        </w:rPr>
      </w:pPr>
      <w:r>
        <w:rPr>
          <w:color w:val="000000"/>
          <w:lang w:val="fr-FR"/>
        </w:rPr>
        <w:t>- Le règlement de la consultation (RC)</w:t>
      </w:r>
    </w:p>
    <w:p w14:paraId="26F39AE4" w14:textId="77777777" w:rsidR="006165AE" w:rsidRDefault="00A94C58">
      <w:pPr>
        <w:pStyle w:val="ParagrapheIndent1"/>
        <w:spacing w:line="270" w:lineRule="exact"/>
        <w:jc w:val="both"/>
        <w:rPr>
          <w:color w:val="000000"/>
          <w:lang w:val="fr-FR"/>
        </w:rPr>
      </w:pPr>
      <w:r>
        <w:rPr>
          <w:color w:val="000000"/>
          <w:lang w:val="fr-FR"/>
        </w:rPr>
        <w:t>- Le cahier des clauses administratives particulières (CCAP)</w:t>
      </w:r>
    </w:p>
    <w:p w14:paraId="26F39AE5" w14:textId="12D0A121" w:rsidR="006165AE" w:rsidRDefault="00A94C58">
      <w:pPr>
        <w:pStyle w:val="ParagrapheIndent1"/>
        <w:spacing w:line="270" w:lineRule="exact"/>
        <w:jc w:val="both"/>
        <w:rPr>
          <w:color w:val="000000"/>
          <w:lang w:val="fr-FR"/>
        </w:rPr>
      </w:pPr>
      <w:r>
        <w:rPr>
          <w:color w:val="000000"/>
          <w:lang w:val="fr-FR"/>
        </w:rPr>
        <w:t xml:space="preserve">- Le cahier des clauses techniques particulières (CCTP) </w:t>
      </w:r>
    </w:p>
    <w:p w14:paraId="26F39AE7" w14:textId="784E1D9D" w:rsidR="006165AE" w:rsidRDefault="00A94C58">
      <w:pPr>
        <w:pStyle w:val="ParagrapheIndent1"/>
        <w:spacing w:line="270" w:lineRule="exact"/>
        <w:jc w:val="both"/>
        <w:rPr>
          <w:color w:val="000000"/>
          <w:lang w:val="fr-FR"/>
        </w:rPr>
      </w:pPr>
      <w:r>
        <w:rPr>
          <w:color w:val="000000"/>
          <w:lang w:val="fr-FR"/>
        </w:rPr>
        <w:t>- Le bordereau des prix unitaires</w:t>
      </w:r>
      <w:r w:rsidR="00D60CC7">
        <w:rPr>
          <w:color w:val="000000"/>
          <w:lang w:val="fr-FR"/>
        </w:rPr>
        <w:t xml:space="preserve"> valant détail quantitatif estimatif</w:t>
      </w:r>
      <w:r>
        <w:rPr>
          <w:color w:val="000000"/>
          <w:lang w:val="fr-FR"/>
        </w:rPr>
        <w:t xml:space="preserve"> (BPU</w:t>
      </w:r>
      <w:r w:rsidR="00D60CC7">
        <w:rPr>
          <w:color w:val="000000"/>
          <w:lang w:val="fr-FR"/>
        </w:rPr>
        <w:t>-DQE</w:t>
      </w:r>
      <w:r>
        <w:rPr>
          <w:color w:val="000000"/>
          <w:lang w:val="fr-FR"/>
        </w:rPr>
        <w:t>)</w:t>
      </w:r>
      <w:r w:rsidR="000622CA">
        <w:rPr>
          <w:color w:val="000000"/>
          <w:lang w:val="fr-FR"/>
        </w:rPr>
        <w:t xml:space="preserve"> par lot </w:t>
      </w:r>
    </w:p>
    <w:p w14:paraId="24142BF9" w14:textId="4B61BA62" w:rsidR="000622CA" w:rsidRPr="000622CA" w:rsidRDefault="000622CA" w:rsidP="000622CA">
      <w:pPr>
        <w:rPr>
          <w:lang w:val="fr-FR"/>
        </w:rPr>
      </w:pPr>
      <w:r>
        <w:rPr>
          <w:lang w:val="fr-FR"/>
        </w:rPr>
        <w:t xml:space="preserve">- </w:t>
      </w:r>
      <w:r w:rsidRPr="000622CA">
        <w:rPr>
          <w:rFonts w:ascii="Century Gothic" w:eastAsia="Century Gothic" w:hAnsi="Century Gothic" w:cs="Century Gothic"/>
          <w:color w:val="000000"/>
          <w:sz w:val="22"/>
          <w:lang w:val="fr-FR"/>
        </w:rPr>
        <w:t>L'attestation sur l'honneur relative à l'interdiction d'attribuer ou d'exécuter des contrats de la commande publique avec la Russie</w:t>
      </w:r>
    </w:p>
    <w:p w14:paraId="26F39AE8" w14:textId="141D2CFC" w:rsidR="006165AE" w:rsidRDefault="00A94C58">
      <w:pPr>
        <w:pStyle w:val="ParagrapheIndent1"/>
        <w:spacing w:line="270" w:lineRule="exact"/>
        <w:jc w:val="both"/>
        <w:rPr>
          <w:color w:val="000000"/>
          <w:lang w:val="fr-FR"/>
        </w:rPr>
      </w:pPr>
      <w:r>
        <w:rPr>
          <w:color w:val="000000"/>
          <w:lang w:val="fr-FR"/>
        </w:rPr>
        <w:t>- Le cadre d</w:t>
      </w:r>
      <w:r w:rsidR="000622CA">
        <w:rPr>
          <w:color w:val="000000"/>
          <w:lang w:val="fr-FR"/>
        </w:rPr>
        <w:t>e</w:t>
      </w:r>
      <w:r>
        <w:rPr>
          <w:color w:val="000000"/>
          <w:lang w:val="fr-FR"/>
        </w:rPr>
        <w:t xml:space="preserve"> mémoire </w:t>
      </w:r>
      <w:r w:rsidR="000622CA">
        <w:rPr>
          <w:color w:val="000000"/>
          <w:lang w:val="fr-FR"/>
        </w:rPr>
        <w:t xml:space="preserve">par lot </w:t>
      </w:r>
    </w:p>
    <w:p w14:paraId="05BE1C45" w14:textId="16F18602" w:rsidR="0099754B" w:rsidRPr="0099754B" w:rsidRDefault="0099754B" w:rsidP="0099754B">
      <w:pPr>
        <w:rPr>
          <w:lang w:val="fr-FR"/>
        </w:rPr>
      </w:pPr>
      <w:r w:rsidRPr="0099754B">
        <w:rPr>
          <w:lang w:val="fr-FR"/>
        </w:rPr>
        <w:t xml:space="preserve">- </w:t>
      </w:r>
      <w:r w:rsidRPr="0099754B">
        <w:rPr>
          <w:rFonts w:ascii="Century Gothic" w:eastAsia="Century Gothic" w:hAnsi="Century Gothic" w:cs="Century Gothic"/>
          <w:color w:val="000000"/>
          <w:sz w:val="22"/>
          <w:lang w:val="fr-FR"/>
        </w:rPr>
        <w:t>Déclaration de sous-traitance (DC4) et sa notice explicative</w:t>
      </w:r>
    </w:p>
    <w:p w14:paraId="26F39AE9" w14:textId="77777777" w:rsidR="006165AE" w:rsidRDefault="00A94C58">
      <w:pPr>
        <w:pStyle w:val="ParagrapheIndent1"/>
        <w:spacing w:line="270" w:lineRule="exact"/>
        <w:jc w:val="both"/>
        <w:rPr>
          <w:color w:val="000000"/>
          <w:lang w:val="fr-FR"/>
        </w:rPr>
      </w:pPr>
      <w:r>
        <w:rPr>
          <w:color w:val="000000"/>
          <w:lang w:val="fr-FR"/>
        </w:rPr>
        <w:t>- L'annexe relative à la signature électronique</w:t>
      </w:r>
    </w:p>
    <w:p w14:paraId="26F39AEA" w14:textId="77777777" w:rsidR="006165AE" w:rsidRDefault="00A94C58">
      <w:pPr>
        <w:pStyle w:val="ParagrapheIndent1"/>
        <w:spacing w:after="240" w:line="270" w:lineRule="exact"/>
        <w:jc w:val="both"/>
        <w:rPr>
          <w:color w:val="000000"/>
          <w:lang w:val="fr-FR"/>
        </w:rPr>
      </w:pPr>
      <w:r>
        <w:rPr>
          <w:color w:val="000000"/>
          <w:lang w:val="fr-FR"/>
        </w:rPr>
        <w:t>- Lettre de candidature (DC1) et déclaration du candidat (DC2)</w:t>
      </w:r>
    </w:p>
    <w:p w14:paraId="4006FA19" w14:textId="77777777" w:rsidR="005D45C6" w:rsidRDefault="005D45C6" w:rsidP="005D45C6">
      <w:pPr>
        <w:pStyle w:val="ParagrapheIndent1"/>
        <w:spacing w:line="270" w:lineRule="exact"/>
        <w:jc w:val="both"/>
        <w:rPr>
          <w:color w:val="000000"/>
          <w:lang w:val="fr-FR"/>
        </w:rPr>
      </w:pPr>
      <w:r>
        <w:rPr>
          <w:color w:val="000000"/>
          <w:lang w:val="fr-FR"/>
        </w:rPr>
        <w:lastRenderedPageBreak/>
        <w:t xml:space="preserve">Le pouvoir adjudicateur attire l'attention du candidat qu'il est de sa responsabilité de déclarer des coordonnées valides. L'adresse </w:t>
      </w:r>
      <w:proofErr w:type="gramStart"/>
      <w:r>
        <w:rPr>
          <w:color w:val="000000"/>
          <w:lang w:val="fr-FR"/>
        </w:rPr>
        <w:t>email</w:t>
      </w:r>
      <w:proofErr w:type="gramEnd"/>
      <w:r>
        <w:rPr>
          <w:color w:val="000000"/>
          <w:lang w:val="fr-FR"/>
        </w:rPr>
        <w:t xml:space="preserve"> indiquée pour le téléchargement, sera la seule adresse utilisée pour informer le candidat des éventuelles modifications et transmettre les compléments d'information lors de la consultation.</w:t>
      </w:r>
    </w:p>
    <w:p w14:paraId="66B57808" w14:textId="77777777" w:rsidR="005D45C6" w:rsidRDefault="005D45C6" w:rsidP="005D45C6">
      <w:pPr>
        <w:pStyle w:val="ParagrapheIndent1"/>
        <w:spacing w:line="270" w:lineRule="exact"/>
        <w:jc w:val="both"/>
        <w:rPr>
          <w:color w:val="000000"/>
          <w:lang w:val="fr-FR"/>
        </w:rPr>
      </w:pPr>
    </w:p>
    <w:p w14:paraId="26F39AEB" w14:textId="41BC5B3E" w:rsidR="006165AE" w:rsidRDefault="005D45C6">
      <w:pPr>
        <w:pStyle w:val="ParagrapheIndent1"/>
        <w:spacing w:after="240" w:line="270" w:lineRule="exact"/>
        <w:jc w:val="both"/>
        <w:rPr>
          <w:color w:val="000000"/>
          <w:lang w:val="fr-FR"/>
        </w:rPr>
      </w:pPr>
      <w:r>
        <w:rPr>
          <w:color w:val="000000"/>
          <w:lang w:val="fr-FR"/>
        </w:rPr>
        <w:t>Pour les candidats qui téléchargeraient les dossiers de consultation sans authentification ou si l'adresse communiquée était erronée, il est de leur responsabilité de consulter régulièrement le dossier disponible sur le site Internet de la collectivité pour vérifier si des modifications ont été apportées au dossier ou si des questions et des réponses ont été publiées.</w:t>
      </w:r>
    </w:p>
    <w:p w14:paraId="26F39AED" w14:textId="54316367" w:rsidR="006165AE" w:rsidRDefault="00A94C58" w:rsidP="000622CA">
      <w:pPr>
        <w:pStyle w:val="ParagrapheIndent1"/>
        <w:spacing w:after="20" w:line="270" w:lineRule="exact"/>
        <w:jc w:val="both"/>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w:t>
      </w:r>
      <w:r w:rsidR="000622CA">
        <w:rPr>
          <w:color w:val="000000"/>
          <w:lang w:val="fr-FR"/>
        </w:rPr>
        <w:t xml:space="preserve"> </w:t>
      </w:r>
      <w:r>
        <w:rPr>
          <w:color w:val="000000"/>
          <w:lang w:val="fr-FR"/>
        </w:rPr>
        <w:t>sujet.</w:t>
      </w:r>
    </w:p>
    <w:p w14:paraId="26F39AEE" w14:textId="77777777" w:rsidR="006165AE" w:rsidRDefault="006165AE">
      <w:pPr>
        <w:pStyle w:val="ParagrapheIndent1"/>
        <w:spacing w:line="270" w:lineRule="exact"/>
        <w:jc w:val="both"/>
        <w:rPr>
          <w:color w:val="000000"/>
          <w:lang w:val="fr-FR"/>
        </w:rPr>
      </w:pPr>
    </w:p>
    <w:p w14:paraId="26F39AEF" w14:textId="77777777" w:rsidR="006165AE" w:rsidRDefault="00A94C58">
      <w:pPr>
        <w:pStyle w:val="ParagrapheIndent1"/>
        <w:spacing w:after="240" w:line="270"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26F39AF0" w14:textId="77777777" w:rsidR="006165AE" w:rsidRDefault="00A94C58">
      <w:pPr>
        <w:pStyle w:val="Titre1"/>
        <w:shd w:val="clear" w:color="FD2456" w:fill="FD2456"/>
        <w:rPr>
          <w:rFonts w:ascii="Century Gothic" w:eastAsia="Century Gothic" w:hAnsi="Century Gothic" w:cs="Century Gothic"/>
          <w:color w:val="FFFFFF"/>
          <w:sz w:val="28"/>
          <w:lang w:val="fr-FR"/>
        </w:rPr>
      </w:pPr>
      <w:bookmarkStart w:id="31" w:name="ArtL1_RC-2-A7"/>
      <w:bookmarkStart w:id="32" w:name="_Toc243399237"/>
      <w:bookmarkEnd w:id="31"/>
      <w:r>
        <w:rPr>
          <w:rFonts w:ascii="Century Gothic" w:eastAsia="Century Gothic" w:hAnsi="Century Gothic" w:cs="Century Gothic"/>
          <w:color w:val="FFFFFF"/>
          <w:sz w:val="28"/>
          <w:lang w:val="fr-FR"/>
        </w:rPr>
        <w:t>5 - Présentation des candidatures et des offres</w:t>
      </w:r>
      <w:bookmarkEnd w:id="32"/>
    </w:p>
    <w:p w14:paraId="26F39AF2" w14:textId="75BED0F3" w:rsidR="006165AE" w:rsidRDefault="00A94C58" w:rsidP="005D45C6">
      <w:pPr>
        <w:spacing w:line="240" w:lineRule="exact"/>
      </w:pPr>
      <w:r>
        <w:t xml:space="preserve"> </w:t>
      </w:r>
    </w:p>
    <w:p w14:paraId="26F39AF3" w14:textId="77777777" w:rsidR="006165AE" w:rsidRDefault="00A94C58">
      <w:pPr>
        <w:pStyle w:val="ParagrapheIndent1"/>
        <w:spacing w:line="270" w:lineRule="exact"/>
        <w:jc w:val="both"/>
        <w:rPr>
          <w:color w:val="000000"/>
          <w:lang w:val="fr-FR"/>
        </w:rPr>
      </w:pPr>
      <w:r>
        <w:rPr>
          <w:color w:val="000000"/>
          <w:lang w:val="fr-FR"/>
        </w:rPr>
        <w:t>Les offres des candidats seront entièrement rédigées en langue française et exprimées en EURO.</w:t>
      </w:r>
    </w:p>
    <w:p w14:paraId="26F39AF4" w14:textId="77777777" w:rsidR="006165AE" w:rsidRDefault="00A94C58">
      <w:pPr>
        <w:pStyle w:val="ParagrapheIndent1"/>
        <w:spacing w:after="240" w:line="270"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26F39AF5"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33" w:name="ArtL2_RC-2-A7.5"/>
      <w:bookmarkStart w:id="34" w:name="_Toc243399238"/>
      <w:bookmarkEnd w:id="33"/>
      <w:r>
        <w:rPr>
          <w:rFonts w:ascii="Century Gothic" w:eastAsia="Century Gothic" w:hAnsi="Century Gothic" w:cs="Century Gothic"/>
          <w:i w:val="0"/>
          <w:color w:val="000000"/>
          <w:sz w:val="24"/>
          <w:lang w:val="fr-FR"/>
        </w:rPr>
        <w:t>5.1 - Documents à produire</w:t>
      </w:r>
      <w:bookmarkEnd w:id="34"/>
    </w:p>
    <w:p w14:paraId="26F39AF6" w14:textId="77777777" w:rsidR="006165AE" w:rsidRDefault="00A94C58">
      <w:pPr>
        <w:pStyle w:val="ParagrapheIndent2"/>
        <w:spacing w:line="270" w:lineRule="exact"/>
        <w:jc w:val="both"/>
        <w:rPr>
          <w:color w:val="000000"/>
          <w:lang w:val="fr-FR"/>
        </w:rPr>
      </w:pPr>
      <w:r>
        <w:rPr>
          <w:color w:val="000000"/>
          <w:lang w:val="fr-FR"/>
        </w:rPr>
        <w:t>Chaque candidat aura à produire un dossier complet comprenant les pièces suivantes :</w:t>
      </w:r>
    </w:p>
    <w:p w14:paraId="26F39AF7" w14:textId="77777777" w:rsidR="006165AE" w:rsidRDefault="006165AE">
      <w:pPr>
        <w:pStyle w:val="ParagrapheIndent2"/>
        <w:spacing w:line="270" w:lineRule="exact"/>
        <w:jc w:val="both"/>
        <w:rPr>
          <w:color w:val="000000"/>
          <w:lang w:val="fr-FR"/>
        </w:rPr>
      </w:pPr>
    </w:p>
    <w:p w14:paraId="26F39AF8" w14:textId="0CD633DE" w:rsidR="006165AE" w:rsidRDefault="00A94C58">
      <w:pPr>
        <w:pStyle w:val="ParagrapheIndent2"/>
        <w:spacing w:line="270" w:lineRule="exact"/>
        <w:jc w:val="both"/>
        <w:rPr>
          <w:color w:val="000000"/>
          <w:lang w:val="fr-FR"/>
        </w:rPr>
      </w:pPr>
      <w:r>
        <w:rPr>
          <w:color w:val="000000"/>
          <w:lang w:val="fr-FR"/>
        </w:rPr>
        <w:t xml:space="preserve">Pièces de la candidature telles que prévues aux articles L. 2142-1, R. 2142-3, R. 2142-4, R. 2143-3 et R. 2143-4 du Code de la </w:t>
      </w:r>
      <w:r w:rsidR="005D45C6">
        <w:rPr>
          <w:color w:val="000000"/>
          <w:lang w:val="fr-FR"/>
        </w:rPr>
        <w:t>C</w:t>
      </w:r>
      <w:r>
        <w:rPr>
          <w:color w:val="000000"/>
          <w:lang w:val="fr-FR"/>
        </w:rPr>
        <w:t xml:space="preserve">ommande </w:t>
      </w:r>
      <w:r w:rsidR="005D45C6">
        <w:rPr>
          <w:color w:val="000000"/>
          <w:lang w:val="fr-FR"/>
        </w:rPr>
        <w:t>P</w:t>
      </w:r>
      <w:r>
        <w:rPr>
          <w:color w:val="000000"/>
          <w:lang w:val="fr-FR"/>
        </w:rPr>
        <w:t>ublique :</w:t>
      </w:r>
    </w:p>
    <w:p w14:paraId="26F39AF9" w14:textId="77777777" w:rsidR="006165AE" w:rsidRDefault="006165AE">
      <w:pPr>
        <w:pStyle w:val="ParagrapheIndent2"/>
        <w:spacing w:line="270" w:lineRule="exact"/>
        <w:jc w:val="both"/>
        <w:rPr>
          <w:color w:val="000000"/>
          <w:lang w:val="fr-FR"/>
        </w:rPr>
      </w:pPr>
    </w:p>
    <w:p w14:paraId="26F39AFA" w14:textId="77777777" w:rsidR="006165AE" w:rsidRDefault="00A94C58">
      <w:pPr>
        <w:pStyle w:val="ParagrapheIndent2"/>
        <w:spacing w:line="270"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6165AE" w14:paraId="26F39AFD"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FB"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AFC"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6165AE" w14:paraId="26F39B00" w14:textId="77777777">
        <w:trPr>
          <w:trHeight w:val="47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FE"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AFF" w14:textId="77777777" w:rsidR="006165AE" w:rsidRDefault="00A94C58">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6165AE" w14:paraId="26F39B04" w14:textId="77777777">
        <w:trPr>
          <w:trHeight w:val="121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01"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Copie du ou des jugements prononcés, si le candidat est en redressement judiciaire ;</w:t>
            </w:r>
          </w:p>
          <w:p w14:paraId="26F39B02"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ATTENTION : dans l’hypothèse où un candidat serait placé en redressement judiciaire après le dépôt de son offre, il doit en informer sans délai le pouvoir adjudicateur.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03" w14:textId="77777777" w:rsidR="006165AE" w:rsidRDefault="00A94C58">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6165AE" w14:paraId="26F39B07" w14:textId="77777777">
        <w:trPr>
          <w:trHeight w:val="47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05"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06" w14:textId="77777777" w:rsidR="006165AE" w:rsidRDefault="00A94C58">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6165AE" w14:paraId="26F39B0A" w14:textId="77777777">
        <w:trPr>
          <w:trHeight w:val="47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08"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Attestation sur l'honneur relative à l'interdiction d'attribuer ou d'exécuter des contrats de la commande publique avec la Russie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09" w14:textId="77777777" w:rsidR="006165AE" w:rsidRDefault="00A94C58">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26F39B0B" w14:textId="77777777" w:rsidR="006165AE" w:rsidRDefault="00A94C58">
      <w:pPr>
        <w:spacing w:after="400" w:line="240" w:lineRule="exact"/>
      </w:pPr>
      <w:r>
        <w:t xml:space="preserve"> </w:t>
      </w:r>
    </w:p>
    <w:p w14:paraId="43F7B26B" w14:textId="77777777" w:rsidR="00673C47" w:rsidRDefault="00673C47">
      <w:pPr>
        <w:spacing w:after="400" w:line="240" w:lineRule="exact"/>
      </w:pPr>
    </w:p>
    <w:p w14:paraId="05819642" w14:textId="7C18EFAE" w:rsidR="002F25EE" w:rsidRPr="002F25EE" w:rsidRDefault="00A94C58" w:rsidP="002F25EE">
      <w:pPr>
        <w:pStyle w:val="ParagrapheIndent2"/>
        <w:jc w:val="both"/>
        <w:rPr>
          <w:color w:val="000000"/>
          <w:lang w:val="fr-FR"/>
        </w:rPr>
      </w:pPr>
      <w:r>
        <w:rPr>
          <w:color w:val="000000"/>
          <w:lang w:val="fr-FR"/>
        </w:rPr>
        <w:lastRenderedPageBreak/>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6165AE" w14:paraId="26F39B0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0D" w14:textId="77777777" w:rsidR="006165AE" w:rsidRDefault="00A94C58">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0E" w14:textId="77777777" w:rsidR="006165AE" w:rsidRDefault="00A94C58">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6165AE" w14:paraId="26F39B12" w14:textId="77777777">
        <w:trPr>
          <w:trHeight w:val="79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10" w14:textId="77777777" w:rsidR="006165AE" w:rsidRDefault="00A94C58">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11"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6165AE" w14:paraId="26F39B15" w14:textId="77777777">
        <w:trPr>
          <w:trHeight w:val="54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13" w14:textId="77777777" w:rsidR="006165AE" w:rsidRDefault="00A94C58">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14"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79BCD391" w14:textId="77777777" w:rsidR="005D465B" w:rsidRDefault="00A94C58" w:rsidP="005D465B">
      <w:pPr>
        <w:spacing w:after="400" w:line="240" w:lineRule="exact"/>
      </w:pPr>
      <w:r>
        <w:t xml:space="preserve"> </w:t>
      </w:r>
    </w:p>
    <w:p w14:paraId="32EF6F32" w14:textId="4C29DF20" w:rsidR="002F25EE" w:rsidRPr="002F25EE" w:rsidRDefault="00A94C58" w:rsidP="002F25EE">
      <w:pPr>
        <w:pStyle w:val="ParagrapheIndent2"/>
        <w:jc w:val="both"/>
        <w:rPr>
          <w:color w:val="000000"/>
          <w:lang w:val="fr-FR"/>
        </w:rPr>
      </w:pPr>
      <w:r>
        <w:rPr>
          <w:color w:val="000000"/>
          <w:lang w:val="fr-FR"/>
        </w:rPr>
        <w:t>Renseignements concernant les références professionnelles et la capacité technique de l'entreprise</w:t>
      </w:r>
      <w:r w:rsidR="00673C47">
        <w:rPr>
          <w:color w:val="000000"/>
          <w:lang w:val="fr-FR"/>
        </w:rPr>
        <w:t> :</w:t>
      </w:r>
    </w:p>
    <w:tbl>
      <w:tblPr>
        <w:tblW w:w="0" w:type="auto"/>
        <w:tblLayout w:type="fixed"/>
        <w:tblLook w:val="04A0" w:firstRow="1" w:lastRow="0" w:firstColumn="1" w:lastColumn="0" w:noHBand="0" w:noVBand="1"/>
      </w:tblPr>
      <w:tblGrid>
        <w:gridCol w:w="8000"/>
        <w:gridCol w:w="1600"/>
      </w:tblGrid>
      <w:tr w:rsidR="006165AE" w14:paraId="26F39B1A"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18" w14:textId="77777777" w:rsidR="006165AE" w:rsidRDefault="00A94C58">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19" w14:textId="77777777" w:rsidR="006165AE" w:rsidRDefault="00A94C58">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6165AE" w14:paraId="26F39B1D" w14:textId="77777777">
        <w:trPr>
          <w:trHeight w:val="103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1B" w14:textId="77777777" w:rsidR="006165AE" w:rsidRDefault="00A94C58">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1C" w14:textId="77777777" w:rsidR="006165AE" w:rsidRDefault="00A94C58">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26F39B1E" w14:textId="77777777" w:rsidR="006165AE" w:rsidRDefault="00A94C58">
      <w:pPr>
        <w:spacing w:after="400" w:line="240" w:lineRule="exact"/>
      </w:pPr>
      <w:r>
        <w:t xml:space="preserve"> </w:t>
      </w:r>
    </w:p>
    <w:p w14:paraId="26F39B1F" w14:textId="77777777" w:rsidR="006165AE" w:rsidRDefault="00A94C58">
      <w:pPr>
        <w:pStyle w:val="ParagrapheIndent2"/>
        <w:spacing w:line="270"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14:paraId="26F39B20" w14:textId="77777777" w:rsidR="006165AE" w:rsidRDefault="006165AE">
      <w:pPr>
        <w:pStyle w:val="ParagrapheIndent2"/>
        <w:spacing w:line="270" w:lineRule="exact"/>
        <w:jc w:val="both"/>
        <w:rPr>
          <w:color w:val="000000"/>
          <w:lang w:val="fr-FR"/>
        </w:rPr>
      </w:pPr>
    </w:p>
    <w:p w14:paraId="26F39B21" w14:textId="77777777" w:rsidR="006165AE" w:rsidRDefault="00A94C58">
      <w:pPr>
        <w:pStyle w:val="ParagrapheIndent2"/>
        <w:spacing w:after="240" w:line="270" w:lineRule="exact"/>
        <w:jc w:val="both"/>
        <w:rPr>
          <w:color w:val="000000"/>
          <w:lang w:val="fr-FR"/>
        </w:rPr>
      </w:pPr>
      <w:r>
        <w:rPr>
          <w:color w:val="000000"/>
          <w:lang w:val="fr-FR"/>
        </w:rPr>
        <w:t>Ils peuvent aussi utiliser le Document Unique de Marché Européen (DUME).</w:t>
      </w:r>
    </w:p>
    <w:p w14:paraId="26F39B22" w14:textId="096CA98B" w:rsidR="006165AE" w:rsidRDefault="00A94C58">
      <w:pPr>
        <w:pStyle w:val="ParagrapheIndent2"/>
        <w:spacing w:after="240" w:line="270"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6F39B23" w14:textId="77777777" w:rsidR="006165AE" w:rsidRDefault="00A94C58">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6165AE" w14:paraId="26F39B26"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24"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25"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6165AE" w14:paraId="26F39B2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27" w14:textId="65ECB43F" w:rsidR="006165AE" w:rsidRDefault="00A94C58">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L'acte d'engagement (AE) et s</w:t>
            </w:r>
            <w:r w:rsidR="00695CE9">
              <w:rPr>
                <w:rFonts w:ascii="Century Gothic" w:eastAsia="Century Gothic" w:hAnsi="Century Gothic" w:cs="Century Gothic"/>
                <w:color w:val="000000"/>
                <w:sz w:val="22"/>
                <w:lang w:val="fr-FR"/>
              </w:rPr>
              <w:t>on</w:t>
            </w:r>
            <w:r>
              <w:rPr>
                <w:rFonts w:ascii="Century Gothic" w:eastAsia="Century Gothic" w:hAnsi="Century Gothic" w:cs="Century Gothic"/>
                <w:color w:val="000000"/>
                <w:sz w:val="22"/>
                <w:lang w:val="fr-FR"/>
              </w:rPr>
              <w:t xml:space="preserve"> annexe</w:t>
            </w:r>
            <w:r w:rsidR="00443492">
              <w:rPr>
                <w:rFonts w:ascii="Century Gothic" w:eastAsia="Century Gothic" w:hAnsi="Century Gothic" w:cs="Century Gothic"/>
                <w:color w:val="000000"/>
                <w:sz w:val="22"/>
                <w:lang w:val="fr-FR"/>
              </w:rPr>
              <w:t xml:space="preserve">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28" w14:textId="77777777" w:rsidR="006165AE" w:rsidRDefault="00A94C58">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Oui</w:t>
            </w:r>
          </w:p>
        </w:tc>
      </w:tr>
      <w:tr w:rsidR="006165AE" w14:paraId="26F39B2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2A" w14:textId="2D2A27CF" w:rsidR="006165AE" w:rsidRDefault="00A94C58">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Le bordereau des prix unitaires</w:t>
            </w:r>
            <w:r w:rsidR="00A3097E">
              <w:rPr>
                <w:rFonts w:ascii="Century Gothic" w:eastAsia="Century Gothic" w:hAnsi="Century Gothic" w:cs="Century Gothic"/>
                <w:color w:val="000000"/>
                <w:sz w:val="22"/>
                <w:lang w:val="fr-FR"/>
              </w:rPr>
              <w:t xml:space="preserve"> valant détail quantitatif estimatif</w:t>
            </w:r>
            <w:r>
              <w:rPr>
                <w:rFonts w:ascii="Century Gothic" w:eastAsia="Century Gothic" w:hAnsi="Century Gothic" w:cs="Century Gothic"/>
                <w:color w:val="000000"/>
                <w:sz w:val="22"/>
                <w:lang w:val="fr-FR"/>
              </w:rPr>
              <w:t xml:space="preserve"> (BPU</w:t>
            </w:r>
            <w:r w:rsidR="002C0883">
              <w:rPr>
                <w:rFonts w:ascii="Century Gothic" w:eastAsia="Century Gothic" w:hAnsi="Century Gothic" w:cs="Century Gothic"/>
                <w:color w:val="000000"/>
                <w:sz w:val="22"/>
                <w:lang w:val="fr-FR"/>
              </w:rPr>
              <w:t>-DQE</w:t>
            </w:r>
            <w:r>
              <w:rPr>
                <w:rFonts w:ascii="Century Gothic" w:eastAsia="Century Gothic" w:hAnsi="Century Gothic" w:cs="Century Gothic"/>
                <w:color w:val="000000"/>
                <w:sz w:val="22"/>
                <w:lang w:val="fr-FR"/>
              </w:rPr>
              <w:t>)</w:t>
            </w:r>
            <w:r w:rsidR="002C0883">
              <w:rPr>
                <w:rFonts w:ascii="Century Gothic" w:eastAsia="Century Gothic" w:hAnsi="Century Gothic" w:cs="Century Gothic"/>
                <w:color w:val="000000"/>
                <w:sz w:val="22"/>
                <w:lang w:val="fr-FR"/>
              </w:rPr>
              <w:t xml:space="preserve">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2B" w14:textId="2945BCFC" w:rsidR="006165AE" w:rsidRDefault="00F670E3">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Oui</w:t>
            </w:r>
          </w:p>
        </w:tc>
      </w:tr>
      <w:tr w:rsidR="006165AE" w14:paraId="26F39B2F"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2D" w14:textId="7F5A7F9C" w:rsidR="006165AE" w:rsidRDefault="009246DD">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Le catalogue tarifé avec remise du fournisseur par lot</w:t>
            </w:r>
            <w:r w:rsidR="00E00A91">
              <w:rPr>
                <w:rFonts w:ascii="Century Gothic" w:eastAsia="Century Gothic" w:hAnsi="Century Gothic" w:cs="Century Gothic"/>
                <w:color w:val="000000"/>
                <w:sz w:val="22"/>
                <w:lang w:val="fr-FR"/>
              </w:rPr>
              <w:t xml:space="preserve"> (lots 1à 4 uniquement)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2E" w14:textId="77777777" w:rsidR="006165AE" w:rsidRDefault="00A94C58">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5A7C78" w14:paraId="001A9B2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653BE4" w14:textId="7C9C7D5D" w:rsidR="005A7C78" w:rsidRDefault="005A7C78">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Les fiches techniques des produits proposés par lot</w:t>
            </w:r>
            <w:r w:rsidR="00ED5664">
              <w:t xml:space="preserve"> </w:t>
            </w:r>
            <w:r w:rsidR="00ED5664" w:rsidRPr="007970F1">
              <w:rPr>
                <w:b/>
                <w:bCs/>
                <w:color w:val="000000"/>
                <w:szCs w:val="28"/>
                <w:lang w:val="fr-FR"/>
              </w:rPr>
              <w: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B74D3A" w14:textId="69FC5CF9" w:rsidR="005A7C78" w:rsidRDefault="00BD7442">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6165AE" w14:paraId="26F39B32" w14:textId="77777777">
        <w:trPr>
          <w:trHeight w:val="47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30" w14:textId="028FE46C" w:rsidR="006165AE" w:rsidRDefault="00A94C58" w:rsidP="00EC4304">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Le</w:t>
            </w:r>
            <w:r w:rsidR="00DF63BE">
              <w:rPr>
                <w:rFonts w:ascii="Century Gothic" w:eastAsia="Century Gothic" w:hAnsi="Century Gothic" w:cs="Century Gothic"/>
                <w:color w:val="000000"/>
                <w:sz w:val="22"/>
                <w:lang w:val="fr-FR"/>
              </w:rPr>
              <w:t xml:space="preserve"> cadre de mémoire par lot </w:t>
            </w:r>
            <w:r w:rsidR="00BD7442">
              <w:rPr>
                <w:rFonts w:ascii="Century Gothic" w:eastAsia="Century Gothic" w:hAnsi="Century Gothic" w:cs="Century Gothic"/>
                <w:color w:val="000000"/>
                <w:sz w:val="22"/>
                <w:lang w:val="fr-FR"/>
              </w:rPr>
              <w:t>ou la note méthodologique et environnementale par lot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31" w14:textId="77777777" w:rsidR="006165AE" w:rsidRDefault="00A94C58">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404224" w14:paraId="1E225848" w14:textId="77777777">
        <w:trPr>
          <w:trHeight w:val="47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03837B" w14:textId="0EB8466B" w:rsidR="00404224" w:rsidRDefault="00404224" w:rsidP="00EC4304">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Les échantillons </w:t>
            </w:r>
            <w:r w:rsidR="00437AC4">
              <w:rPr>
                <w:rFonts w:ascii="Century Gothic" w:eastAsia="Century Gothic" w:hAnsi="Century Gothic" w:cs="Century Gothic"/>
                <w:color w:val="000000"/>
                <w:sz w:val="22"/>
                <w:lang w:val="fr-FR"/>
              </w:rPr>
              <w:t>lots 1 et 4</w:t>
            </w:r>
            <w:r w:rsidR="00EE201D">
              <w:rPr>
                <w:rFonts w:ascii="Century Gothic" w:eastAsia="Century Gothic" w:hAnsi="Century Gothic" w:cs="Century Gothic"/>
                <w:color w:val="000000"/>
                <w:sz w:val="22"/>
                <w:lang w:val="fr-FR"/>
              </w:rPr>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D7E96A" w14:textId="0C15D6F3" w:rsidR="00404224" w:rsidRDefault="00437AC4">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0AC3FDD3" w14:textId="77777777" w:rsidR="00ED5664" w:rsidRDefault="00ED5664" w:rsidP="00ED5664">
      <w:pPr>
        <w:pStyle w:val="ParagrapheIndent2"/>
        <w:spacing w:line="270" w:lineRule="exact"/>
        <w:jc w:val="both"/>
      </w:pPr>
    </w:p>
    <w:p w14:paraId="243A9DBC" w14:textId="0DCC44E6" w:rsidR="00ED5664" w:rsidRDefault="00A94C58" w:rsidP="00ED5664">
      <w:pPr>
        <w:pStyle w:val="ParagrapheIndent2"/>
        <w:spacing w:after="240" w:line="270" w:lineRule="exact"/>
        <w:jc w:val="both"/>
        <w:rPr>
          <w:b/>
          <w:bCs/>
          <w:color w:val="000000"/>
          <w:lang w:val="fr-FR"/>
        </w:rPr>
      </w:pPr>
      <w:r>
        <w:t xml:space="preserve"> </w:t>
      </w:r>
      <w:r w:rsidR="00ED5664" w:rsidRPr="007970F1">
        <w:rPr>
          <w:b/>
          <w:bCs/>
          <w:color w:val="000000"/>
          <w:sz w:val="24"/>
          <w:szCs w:val="28"/>
          <w:lang w:val="fr-FR"/>
        </w:rPr>
        <w:t>*</w:t>
      </w:r>
      <w:r w:rsidR="00ED5664" w:rsidRPr="007970F1">
        <w:rPr>
          <w:b/>
          <w:bCs/>
          <w:color w:val="000000"/>
          <w:sz w:val="24"/>
          <w:szCs w:val="28"/>
          <w:vertAlign w:val="superscript"/>
          <w:lang w:val="fr-FR"/>
        </w:rPr>
        <w:t xml:space="preserve"> </w:t>
      </w:r>
      <w:r w:rsidR="00ED5664" w:rsidRPr="00A168EC">
        <w:rPr>
          <w:b/>
          <w:bCs/>
          <w:color w:val="000000"/>
          <w:lang w:val="fr-FR"/>
        </w:rPr>
        <w:t>Le</w:t>
      </w:r>
      <w:r w:rsidR="00ED5664" w:rsidRPr="00E23321">
        <w:rPr>
          <w:b/>
          <w:bCs/>
          <w:color w:val="000000"/>
          <w:lang w:val="fr-FR"/>
        </w:rPr>
        <w:t xml:space="preserve"> candidat devra obligatoirement fournir les fiches techniques des articles mentionnés au Bordereau des Prix Unitaires (BPU). L’absence de plus de </w:t>
      </w:r>
      <w:r w:rsidR="008C2BAB">
        <w:rPr>
          <w:b/>
          <w:bCs/>
          <w:color w:val="000000"/>
          <w:lang w:val="fr-FR"/>
        </w:rPr>
        <w:t xml:space="preserve">5 </w:t>
      </w:r>
      <w:r w:rsidR="00ED5664" w:rsidRPr="00E23321">
        <w:rPr>
          <w:b/>
          <w:bCs/>
          <w:color w:val="000000"/>
          <w:lang w:val="fr-FR"/>
        </w:rPr>
        <w:t xml:space="preserve">fiches techniques entraînera l’irrégularité de l’offre et le rejet du dossier. </w:t>
      </w:r>
    </w:p>
    <w:p w14:paraId="307C220B" w14:textId="7E461940" w:rsidR="00B13C4A" w:rsidRDefault="00A94C58" w:rsidP="00A82965">
      <w:pPr>
        <w:pStyle w:val="ParagrapheIndent2"/>
        <w:spacing w:after="240" w:line="270" w:lineRule="exact"/>
        <w:jc w:val="both"/>
        <w:rPr>
          <w:color w:val="000000"/>
          <w:lang w:val="fr-FR"/>
        </w:rPr>
      </w:pPr>
      <w:r>
        <w:rPr>
          <w:color w:val="000000"/>
          <w:lang w:val="fr-FR"/>
        </w:rPr>
        <w:t xml:space="preserve">Dans un souci de simplification de l’analyse des offres, il est demandé aux candidats de remettre le bordereau de prix </w:t>
      </w:r>
      <w:r w:rsidR="009C3EB8">
        <w:rPr>
          <w:color w:val="000000"/>
          <w:lang w:val="fr-FR"/>
        </w:rPr>
        <w:t xml:space="preserve">valant détail quantitatif estimatif </w:t>
      </w:r>
      <w:r>
        <w:rPr>
          <w:color w:val="000000"/>
          <w:lang w:val="fr-FR"/>
        </w:rPr>
        <w:t>dans un format Excel. </w:t>
      </w:r>
    </w:p>
    <w:p w14:paraId="1FA1600F" w14:textId="2B9101A8" w:rsidR="003B16BE" w:rsidRDefault="003B16BE" w:rsidP="003B16BE">
      <w:pPr>
        <w:pStyle w:val="Titre2"/>
        <w:ind w:left="280"/>
        <w:jc w:val="both"/>
        <w:rPr>
          <w:rFonts w:ascii="Century Gothic" w:eastAsia="Century Gothic" w:hAnsi="Century Gothic" w:cs="Century Gothic"/>
          <w:i w:val="0"/>
          <w:color w:val="000000"/>
          <w:sz w:val="24"/>
          <w:lang w:val="fr-FR"/>
        </w:rPr>
      </w:pPr>
      <w:bookmarkStart w:id="35" w:name="_Toc233037539"/>
      <w:bookmarkStart w:id="36" w:name="_Toc243399239"/>
      <w:r>
        <w:rPr>
          <w:rFonts w:ascii="Century Gothic" w:eastAsia="Century Gothic" w:hAnsi="Century Gothic" w:cs="Century Gothic"/>
          <w:i w:val="0"/>
          <w:color w:val="000000"/>
          <w:sz w:val="24"/>
          <w:lang w:val="fr-FR"/>
        </w:rPr>
        <w:lastRenderedPageBreak/>
        <w:t>5.2 - Echantillons, maquettes ou prototypes</w:t>
      </w:r>
      <w:bookmarkEnd w:id="35"/>
      <w:r w:rsidR="004464B9">
        <w:rPr>
          <w:rFonts w:ascii="Century Gothic" w:eastAsia="Century Gothic" w:hAnsi="Century Gothic" w:cs="Century Gothic"/>
          <w:i w:val="0"/>
          <w:color w:val="000000"/>
          <w:sz w:val="24"/>
          <w:lang w:val="fr-FR"/>
        </w:rPr>
        <w:t xml:space="preserve"> (lots 1 et 4)</w:t>
      </w:r>
      <w:bookmarkEnd w:id="36"/>
      <w:r w:rsidR="004464B9">
        <w:rPr>
          <w:rFonts w:ascii="Century Gothic" w:eastAsia="Century Gothic" w:hAnsi="Century Gothic" w:cs="Century Gothic"/>
          <w:i w:val="0"/>
          <w:color w:val="000000"/>
          <w:sz w:val="24"/>
          <w:lang w:val="fr-FR"/>
        </w:rPr>
        <w:t xml:space="preserve"> </w:t>
      </w:r>
    </w:p>
    <w:p w14:paraId="0CEEEB21" w14:textId="77777777" w:rsidR="003B16BE" w:rsidRDefault="003B16BE" w:rsidP="003B16BE">
      <w:pPr>
        <w:pStyle w:val="ParagrapheIndent2"/>
        <w:spacing w:line="270" w:lineRule="exact"/>
        <w:jc w:val="both"/>
        <w:rPr>
          <w:color w:val="000000"/>
          <w:lang w:val="fr-FR"/>
        </w:rPr>
      </w:pPr>
      <w:r>
        <w:rPr>
          <w:color w:val="000000"/>
          <w:lang w:val="fr-FR"/>
        </w:rPr>
        <w:t>Afin d'optimiser l'analyse des offres, les candidats fourniront les échantillons demandés au BPU qui devront être fournis et acheminés aux frais du candidat. Afin de garantir l'objectivité des essais, ils devront être anonymes et porter uniquement le numéro et l'intitulé du produit figurant au BPU. Les échantillons fournis feront partie intégrante de l'offre.</w:t>
      </w:r>
    </w:p>
    <w:p w14:paraId="44BF15FF" w14:textId="77777777" w:rsidR="003B16BE" w:rsidRDefault="003B16BE" w:rsidP="003B16BE">
      <w:pPr>
        <w:pStyle w:val="ParagrapheIndent2"/>
        <w:spacing w:line="270" w:lineRule="exact"/>
        <w:jc w:val="both"/>
        <w:rPr>
          <w:color w:val="000000"/>
          <w:lang w:val="fr-FR"/>
        </w:rPr>
      </w:pPr>
    </w:p>
    <w:p w14:paraId="71BBBCA3" w14:textId="77777777" w:rsidR="003B16BE" w:rsidRDefault="003B16BE" w:rsidP="003B16BE">
      <w:pPr>
        <w:pStyle w:val="ParagrapheIndent2"/>
        <w:spacing w:line="270" w:lineRule="exact"/>
        <w:jc w:val="both"/>
        <w:rPr>
          <w:color w:val="000000"/>
          <w:lang w:val="fr-FR"/>
        </w:rPr>
      </w:pPr>
      <w:r>
        <w:rPr>
          <w:color w:val="000000"/>
          <w:lang w:val="fr-FR"/>
        </w:rPr>
        <w:t>Les échantillons des candidats retenus seront conservés par le pouvoir adjudicateur. Les candidats non retenus disposeront d'un délai d'un mois à compter de la notification du rejet de leur offre pour les récupérer. Les entreprises enverront une étiquette de retour. À défaut, les échantillons deviendront la propriété du pouvoir adjudicateur.</w:t>
      </w:r>
    </w:p>
    <w:p w14:paraId="4A40B3B9" w14:textId="77777777" w:rsidR="003B16BE" w:rsidRPr="00262853" w:rsidRDefault="003B16BE" w:rsidP="003B16BE">
      <w:pPr>
        <w:rPr>
          <w:lang w:val="fr-FR"/>
        </w:rPr>
      </w:pPr>
    </w:p>
    <w:p w14:paraId="2F3B9973" w14:textId="50A772C5" w:rsidR="003B16BE" w:rsidRDefault="003B16BE" w:rsidP="003B16BE">
      <w:pPr>
        <w:pStyle w:val="ParagrapheIndent2"/>
        <w:spacing w:line="270" w:lineRule="exact"/>
        <w:jc w:val="both"/>
        <w:rPr>
          <w:color w:val="000000"/>
          <w:lang w:val="fr-FR"/>
        </w:rPr>
      </w:pPr>
      <w:r>
        <w:rPr>
          <w:color w:val="000000"/>
          <w:lang w:val="fr-FR"/>
        </w:rPr>
        <w:t xml:space="preserve">Les échantillons seront transmis avant la date et heure de remise des offres, soit au plus tard le </w:t>
      </w:r>
      <w:r w:rsidR="00813D4C">
        <w:rPr>
          <w:b/>
          <w:bCs/>
          <w:color w:val="000000"/>
          <w:lang w:val="fr-FR"/>
        </w:rPr>
        <w:t>lundi</w:t>
      </w:r>
      <w:r w:rsidR="00E21BD8">
        <w:rPr>
          <w:b/>
          <w:bCs/>
          <w:color w:val="000000"/>
          <w:lang w:val="fr-FR"/>
        </w:rPr>
        <w:t xml:space="preserve"> 2</w:t>
      </w:r>
      <w:r w:rsidR="00813D4C">
        <w:rPr>
          <w:b/>
          <w:bCs/>
          <w:color w:val="000000"/>
          <w:lang w:val="fr-FR"/>
        </w:rPr>
        <w:t>3</w:t>
      </w:r>
      <w:r w:rsidR="00E21BD8">
        <w:rPr>
          <w:b/>
          <w:bCs/>
          <w:color w:val="000000"/>
          <w:lang w:val="fr-FR"/>
        </w:rPr>
        <w:t xml:space="preserve"> novembre </w:t>
      </w:r>
      <w:r w:rsidRPr="00E930A8">
        <w:rPr>
          <w:b/>
          <w:bCs/>
          <w:color w:val="000000"/>
          <w:lang w:val="fr-FR"/>
        </w:rPr>
        <w:t xml:space="preserve">à </w:t>
      </w:r>
      <w:proofErr w:type="gramStart"/>
      <w:r w:rsidRPr="00E930A8">
        <w:rPr>
          <w:b/>
          <w:bCs/>
          <w:color w:val="000000"/>
          <w:lang w:val="fr-FR"/>
        </w:rPr>
        <w:t>12:</w:t>
      </w:r>
      <w:proofErr w:type="gramEnd"/>
      <w:r w:rsidRPr="00E930A8">
        <w:rPr>
          <w:b/>
          <w:bCs/>
          <w:color w:val="000000"/>
          <w:lang w:val="fr-FR"/>
        </w:rPr>
        <w:t>00</w:t>
      </w:r>
      <w:r>
        <w:rPr>
          <w:b/>
          <w:bCs/>
          <w:color w:val="000000"/>
          <w:lang w:val="fr-FR"/>
        </w:rPr>
        <w:t xml:space="preserve"> à l’adresse : </w:t>
      </w:r>
      <w:r>
        <w:rPr>
          <w:color w:val="000000"/>
          <w:lang w:val="fr-FR"/>
        </w:rPr>
        <w:t>Mairie de Perpignan – Centre Technique Municipal –</w:t>
      </w:r>
      <w:r w:rsidR="00D25D32">
        <w:rPr>
          <w:color w:val="000000"/>
          <w:lang w:val="fr-FR"/>
        </w:rPr>
        <w:t xml:space="preserve"> Direction de la Commande Publique et des Achats-</w:t>
      </w:r>
      <w:r>
        <w:rPr>
          <w:color w:val="000000"/>
          <w:lang w:val="fr-FR"/>
        </w:rPr>
        <w:t xml:space="preserve"> Division des marchés publics - Avenue Louis de Broglie - B.P 20931 - 66931 PERPIGNAN CEDEX.</w:t>
      </w:r>
    </w:p>
    <w:p w14:paraId="1C7A9111" w14:textId="77777777" w:rsidR="003B16BE" w:rsidRDefault="003B16BE" w:rsidP="003B16BE">
      <w:pPr>
        <w:pStyle w:val="ParagrapheIndent2"/>
        <w:spacing w:line="270" w:lineRule="exact"/>
        <w:jc w:val="both"/>
        <w:rPr>
          <w:color w:val="000000"/>
          <w:lang w:val="fr-FR"/>
        </w:rPr>
      </w:pPr>
    </w:p>
    <w:p w14:paraId="251C0D2C" w14:textId="63341D03" w:rsidR="003B16BE" w:rsidRPr="008C2BAB" w:rsidRDefault="003B16BE" w:rsidP="003B16BE">
      <w:pPr>
        <w:pStyle w:val="ParagrapheIndent2"/>
        <w:spacing w:line="270" w:lineRule="exact"/>
        <w:jc w:val="both"/>
        <w:rPr>
          <w:b/>
          <w:bCs/>
          <w:color w:val="000000"/>
          <w:lang w:val="fr-FR"/>
        </w:rPr>
      </w:pPr>
      <w:r w:rsidRPr="008C2BAB">
        <w:rPr>
          <w:b/>
          <w:bCs/>
          <w:color w:val="000000"/>
          <w:lang w:val="fr-FR"/>
        </w:rPr>
        <w:t xml:space="preserve">L'absence </w:t>
      </w:r>
      <w:r w:rsidR="00F03854" w:rsidRPr="008C2BAB">
        <w:rPr>
          <w:b/>
          <w:bCs/>
          <w:lang w:val="fr-FR"/>
        </w:rPr>
        <w:t xml:space="preserve">de plus de </w:t>
      </w:r>
      <w:r w:rsidR="008C2BAB" w:rsidRPr="008C2BAB">
        <w:rPr>
          <w:b/>
          <w:bCs/>
          <w:lang w:val="fr-FR"/>
        </w:rPr>
        <w:t>5</w:t>
      </w:r>
      <w:r w:rsidR="00F03854" w:rsidRPr="008C2BAB">
        <w:rPr>
          <w:b/>
          <w:bCs/>
          <w:lang w:val="fr-FR"/>
        </w:rPr>
        <w:t xml:space="preserve"> échantillons </w:t>
      </w:r>
      <w:r w:rsidRPr="008C2BAB">
        <w:rPr>
          <w:b/>
          <w:bCs/>
          <w:color w:val="000000"/>
          <w:lang w:val="fr-FR"/>
        </w:rPr>
        <w:t>ou la transmission hors délais de ces échantillons entraînera le rejet de l'offre du candidat.</w:t>
      </w:r>
    </w:p>
    <w:p w14:paraId="3C1F80EA" w14:textId="77777777" w:rsidR="003B16BE" w:rsidRPr="003B16BE" w:rsidRDefault="003B16BE" w:rsidP="003B16BE">
      <w:pPr>
        <w:rPr>
          <w:lang w:val="fr-FR"/>
        </w:rPr>
      </w:pPr>
    </w:p>
    <w:p w14:paraId="26F39B3E" w14:textId="77777777" w:rsidR="006165AE" w:rsidRDefault="00A94C58">
      <w:pPr>
        <w:pStyle w:val="Titre1"/>
        <w:shd w:val="clear" w:color="FD2456" w:fill="FD2456"/>
        <w:rPr>
          <w:rFonts w:ascii="Century Gothic" w:eastAsia="Century Gothic" w:hAnsi="Century Gothic" w:cs="Century Gothic"/>
          <w:color w:val="FFFFFF"/>
          <w:sz w:val="28"/>
          <w:lang w:val="fr-FR"/>
        </w:rPr>
      </w:pPr>
      <w:bookmarkStart w:id="37" w:name="ArtL1_RC-2-A8"/>
      <w:bookmarkStart w:id="38" w:name="_Toc243399240"/>
      <w:bookmarkEnd w:id="37"/>
      <w:r>
        <w:rPr>
          <w:rFonts w:ascii="Century Gothic" w:eastAsia="Century Gothic" w:hAnsi="Century Gothic" w:cs="Century Gothic"/>
          <w:color w:val="FFFFFF"/>
          <w:sz w:val="28"/>
          <w:lang w:val="fr-FR"/>
        </w:rPr>
        <w:t>6 - Conditions d'envoi ou de remise des plis</w:t>
      </w:r>
      <w:bookmarkEnd w:id="38"/>
    </w:p>
    <w:p w14:paraId="26F39B3F" w14:textId="77777777" w:rsidR="006165AE" w:rsidRDefault="00A94C58">
      <w:pPr>
        <w:spacing w:line="60" w:lineRule="exact"/>
        <w:rPr>
          <w:sz w:val="6"/>
        </w:rPr>
      </w:pPr>
      <w:r>
        <w:t xml:space="preserve"> </w:t>
      </w:r>
    </w:p>
    <w:p w14:paraId="26F39B40" w14:textId="77777777" w:rsidR="006165AE" w:rsidRDefault="00A94C58">
      <w:pPr>
        <w:pStyle w:val="ParagrapheIndent1"/>
        <w:spacing w:after="240" w:line="270"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26F39B41"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39" w:name="ArtL2_RC-2-A8.4"/>
      <w:bookmarkStart w:id="40" w:name="_Toc243399241"/>
      <w:bookmarkEnd w:id="39"/>
      <w:r>
        <w:rPr>
          <w:rFonts w:ascii="Century Gothic" w:eastAsia="Century Gothic" w:hAnsi="Century Gothic" w:cs="Century Gothic"/>
          <w:i w:val="0"/>
          <w:color w:val="000000"/>
          <w:sz w:val="24"/>
          <w:lang w:val="fr-FR"/>
        </w:rPr>
        <w:t>6.1 - Transmission électronique</w:t>
      </w:r>
      <w:bookmarkEnd w:id="40"/>
    </w:p>
    <w:p w14:paraId="26F39B42" w14:textId="21E2C8AF" w:rsidR="006165AE" w:rsidRDefault="00A94C58">
      <w:pPr>
        <w:pStyle w:val="ParagrapheIndent2"/>
        <w:spacing w:line="270"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hyperlink r:id="rId29" w:history="1">
        <w:r w:rsidR="00B13C4A" w:rsidRPr="00834C57">
          <w:rPr>
            <w:rStyle w:val="Lienhypertexte"/>
            <w:lang w:val="fr-FR"/>
          </w:rPr>
          <w:t>http://agysoft.marches-publics.info</w:t>
        </w:r>
      </w:hyperlink>
      <w:r>
        <w:rPr>
          <w:color w:val="000000"/>
          <w:lang w:val="fr-FR"/>
        </w:rPr>
        <w:t>.</w:t>
      </w:r>
    </w:p>
    <w:p w14:paraId="26F39B43" w14:textId="77777777" w:rsidR="006165AE" w:rsidRDefault="006165AE">
      <w:pPr>
        <w:pStyle w:val="ParagrapheIndent2"/>
        <w:spacing w:line="270" w:lineRule="exact"/>
        <w:jc w:val="both"/>
        <w:rPr>
          <w:color w:val="000000"/>
          <w:lang w:val="fr-FR"/>
        </w:rPr>
      </w:pPr>
    </w:p>
    <w:p w14:paraId="67D39C7F" w14:textId="5B3218F5" w:rsidR="00B13C4A" w:rsidRDefault="00A94C58">
      <w:pPr>
        <w:pStyle w:val="ParagrapheIndent2"/>
        <w:spacing w:line="270" w:lineRule="exact"/>
        <w:jc w:val="both"/>
        <w:rPr>
          <w:color w:val="000000"/>
          <w:lang w:val="fr-FR"/>
        </w:rPr>
      </w:pPr>
      <w:r>
        <w:rPr>
          <w:color w:val="000000"/>
          <w:lang w:val="fr-FR"/>
        </w:rPr>
        <w:t xml:space="preserve">Les conditions générales d’utilisation (CGU) du profil acheteur ainsi que les coordonnées de l’assistance technique d’AWS sont accessibles ici : </w:t>
      </w:r>
      <w:hyperlink r:id="rId30" w:history="1">
        <w:r w:rsidR="00B13C4A" w:rsidRPr="00834C57">
          <w:rPr>
            <w:rStyle w:val="Lienhypertexte"/>
            <w:lang w:val="fr-FR"/>
          </w:rPr>
          <w:t>https://awsolutions.fr/blog/cgu/</w:t>
        </w:r>
      </w:hyperlink>
      <w:r>
        <w:rPr>
          <w:color w:val="000000"/>
          <w:lang w:val="fr-FR"/>
        </w:rPr>
        <w:t>.</w:t>
      </w:r>
    </w:p>
    <w:p w14:paraId="26F39B44" w14:textId="3E01D84B" w:rsidR="006165AE" w:rsidRDefault="00A94C58">
      <w:pPr>
        <w:pStyle w:val="ParagrapheIndent2"/>
        <w:spacing w:line="270" w:lineRule="exact"/>
        <w:jc w:val="both"/>
        <w:rPr>
          <w:color w:val="000000"/>
          <w:lang w:val="fr-FR"/>
        </w:rPr>
      </w:pPr>
      <w:r>
        <w:rPr>
          <w:color w:val="000000"/>
          <w:lang w:val="fr-FR"/>
        </w:rPr>
        <w:t xml:space="preserve"> Tout candidat est présumé avoir pris connaissance des CGU.</w:t>
      </w:r>
    </w:p>
    <w:p w14:paraId="26F39B45" w14:textId="77777777" w:rsidR="006165AE" w:rsidRDefault="006165AE">
      <w:pPr>
        <w:pStyle w:val="ParagrapheIndent2"/>
        <w:spacing w:line="270" w:lineRule="exact"/>
        <w:jc w:val="both"/>
        <w:rPr>
          <w:color w:val="000000"/>
          <w:lang w:val="fr-FR"/>
        </w:rPr>
      </w:pPr>
    </w:p>
    <w:p w14:paraId="26F39B46" w14:textId="77777777" w:rsidR="006165AE" w:rsidRDefault="00A94C58">
      <w:pPr>
        <w:pStyle w:val="ParagrapheIndent2"/>
        <w:spacing w:line="270" w:lineRule="exact"/>
        <w:jc w:val="both"/>
        <w:rPr>
          <w:color w:val="000000"/>
          <w:lang w:val="fr-FR"/>
        </w:rPr>
      </w:pPr>
      <w:r>
        <w:rPr>
          <w:color w:val="000000"/>
          <w:lang w:val="fr-FR"/>
        </w:rPr>
        <w:t>La taille maximale des fichiers est de 3 Go par fichier et de 5 Go pour l’ensemble du pli.</w:t>
      </w:r>
    </w:p>
    <w:p w14:paraId="26F39B47" w14:textId="77777777" w:rsidR="006165AE" w:rsidRDefault="006165AE">
      <w:pPr>
        <w:pStyle w:val="ParagrapheIndent2"/>
        <w:spacing w:line="270" w:lineRule="exact"/>
        <w:jc w:val="both"/>
        <w:rPr>
          <w:color w:val="000000"/>
          <w:lang w:val="fr-FR"/>
        </w:rPr>
      </w:pPr>
    </w:p>
    <w:p w14:paraId="26F39B48" w14:textId="77777777" w:rsidR="006165AE" w:rsidRDefault="00A94C58">
      <w:pPr>
        <w:pStyle w:val="ParagrapheIndent2"/>
        <w:spacing w:after="240" w:line="270"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26F39B49" w14:textId="77777777" w:rsidR="006165AE" w:rsidRDefault="00A94C58">
      <w:pPr>
        <w:pStyle w:val="ParagrapheIndent2"/>
        <w:spacing w:line="270"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26F39B4A" w14:textId="77777777" w:rsidR="006165AE" w:rsidRDefault="006165AE">
      <w:pPr>
        <w:pStyle w:val="ParagrapheIndent2"/>
        <w:spacing w:line="270" w:lineRule="exact"/>
        <w:jc w:val="both"/>
        <w:rPr>
          <w:color w:val="000000"/>
          <w:lang w:val="fr-FR"/>
        </w:rPr>
      </w:pPr>
    </w:p>
    <w:p w14:paraId="26F39B4B" w14:textId="77777777" w:rsidR="006165AE" w:rsidRDefault="00A94C58">
      <w:pPr>
        <w:pStyle w:val="ParagrapheIndent2"/>
        <w:spacing w:line="270"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26F39B4C" w14:textId="77777777" w:rsidR="006165AE" w:rsidRDefault="006165AE">
      <w:pPr>
        <w:pStyle w:val="ParagrapheIndent2"/>
        <w:spacing w:line="270" w:lineRule="exact"/>
        <w:jc w:val="both"/>
        <w:rPr>
          <w:color w:val="000000"/>
          <w:lang w:val="fr-FR"/>
        </w:rPr>
      </w:pPr>
    </w:p>
    <w:p w14:paraId="26F39B4D" w14:textId="77777777" w:rsidR="006165AE" w:rsidRDefault="00A94C58">
      <w:pPr>
        <w:pStyle w:val="ParagrapheIndent2"/>
        <w:spacing w:after="240" w:line="270"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26F39B4E" w14:textId="77777777" w:rsidR="006165AE" w:rsidRDefault="00A94C58">
      <w:pPr>
        <w:pStyle w:val="ParagrapheIndent2"/>
        <w:spacing w:line="270" w:lineRule="exact"/>
        <w:jc w:val="both"/>
        <w:rPr>
          <w:color w:val="000000"/>
          <w:lang w:val="fr-FR"/>
        </w:rPr>
      </w:pPr>
      <w:r>
        <w:rPr>
          <w:color w:val="000000"/>
          <w:lang w:val="fr-FR"/>
        </w:rPr>
        <w:lastRenderedPageBreak/>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xml:space="preserve">) ou sur </w:t>
      </w:r>
      <w:proofErr w:type="gramStart"/>
      <w:r>
        <w:rPr>
          <w:color w:val="000000"/>
          <w:lang w:val="fr-FR"/>
        </w:rPr>
        <w:t>support papier</w:t>
      </w:r>
      <w:proofErr w:type="gramEnd"/>
      <w:r>
        <w:rPr>
          <w:color w:val="000000"/>
          <w:lang w:val="fr-FR"/>
        </w:rPr>
        <w:t>. Cette copie doit être placée dans un pli portant la mention « copie de sauvegarde », ainsi que le nom du candidat et l'identification de la procédure concernée. Elle est ouverte dans les cas suivants :</w:t>
      </w:r>
    </w:p>
    <w:p w14:paraId="26F39B4F" w14:textId="77777777" w:rsidR="006165AE" w:rsidRDefault="00A94C58">
      <w:pPr>
        <w:pStyle w:val="ParagrapheIndent2"/>
        <w:spacing w:line="270" w:lineRule="exact"/>
        <w:jc w:val="both"/>
        <w:rPr>
          <w:color w:val="000000"/>
          <w:lang w:val="fr-FR"/>
        </w:rPr>
      </w:pPr>
      <w:r>
        <w:rPr>
          <w:color w:val="000000"/>
          <w:lang w:val="fr-FR"/>
        </w:rPr>
        <w:t>- lorsqu'un programme informatique malveillant est détecté dans le pli transmis par voie électronique ;</w:t>
      </w:r>
    </w:p>
    <w:p w14:paraId="402FF497" w14:textId="1C19ADBF" w:rsidR="00A82965" w:rsidRPr="005D465B" w:rsidRDefault="00A94C58" w:rsidP="005D465B">
      <w:pPr>
        <w:pStyle w:val="ParagrapheIndent2"/>
        <w:spacing w:line="270"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1C816AE3" w14:textId="19FA9AED" w:rsidR="00A82965" w:rsidRPr="00A82965" w:rsidRDefault="00A94C58" w:rsidP="00A82965">
      <w:pPr>
        <w:pStyle w:val="ParagrapheIndent2"/>
        <w:spacing w:line="270" w:lineRule="exact"/>
        <w:jc w:val="both"/>
        <w:rPr>
          <w:color w:val="000000"/>
          <w:lang w:val="fr-FR"/>
        </w:rPr>
      </w:pPr>
      <w:r>
        <w:rPr>
          <w:color w:val="000000"/>
          <w:lang w:val="fr-FR"/>
        </w:rPr>
        <w:t>La copie de sauvegarde peut être transmise ou déposée à l'adresse suivante :</w:t>
      </w:r>
    </w:p>
    <w:p w14:paraId="26F39B54" w14:textId="60F8C438" w:rsidR="006165AE" w:rsidRDefault="00A94C58">
      <w:pPr>
        <w:pStyle w:val="ParagrapheIndent2"/>
        <w:spacing w:line="270" w:lineRule="exact"/>
        <w:jc w:val="both"/>
        <w:rPr>
          <w:color w:val="000000"/>
          <w:lang w:val="fr-FR"/>
        </w:rPr>
      </w:pPr>
      <w:r>
        <w:rPr>
          <w:color w:val="000000"/>
          <w:lang w:val="fr-FR"/>
        </w:rPr>
        <w:t>Mairie de Perpignan</w:t>
      </w:r>
    </w:p>
    <w:p w14:paraId="2C1795C4" w14:textId="76BC1455" w:rsidR="00A82965" w:rsidRPr="00A82965" w:rsidRDefault="00A82965" w:rsidP="00A82965">
      <w:pPr>
        <w:pStyle w:val="ParagrapheIndent2"/>
        <w:spacing w:line="270" w:lineRule="exact"/>
        <w:jc w:val="both"/>
        <w:rPr>
          <w:color w:val="000000"/>
          <w:lang w:val="fr-FR"/>
        </w:rPr>
      </w:pPr>
      <w:r w:rsidRPr="00A82965">
        <w:rPr>
          <w:color w:val="000000"/>
          <w:lang w:val="fr-FR"/>
        </w:rPr>
        <w:t xml:space="preserve">Direction de la Commande Publique et des Achats </w:t>
      </w:r>
    </w:p>
    <w:p w14:paraId="0689DBE8" w14:textId="3FD1078E" w:rsidR="00A82965" w:rsidRPr="00A82965" w:rsidRDefault="00A82965" w:rsidP="00A82965">
      <w:pPr>
        <w:pStyle w:val="ParagrapheIndent2"/>
        <w:spacing w:line="270" w:lineRule="exact"/>
        <w:jc w:val="both"/>
        <w:rPr>
          <w:color w:val="000000"/>
          <w:lang w:val="fr-FR"/>
        </w:rPr>
      </w:pPr>
      <w:r>
        <w:rPr>
          <w:color w:val="000000"/>
          <w:lang w:val="fr-FR"/>
        </w:rPr>
        <w:t>Division des Marchés Publics</w:t>
      </w:r>
    </w:p>
    <w:p w14:paraId="26F39B56" w14:textId="77777777" w:rsidR="006165AE" w:rsidRDefault="00A94C58">
      <w:pPr>
        <w:pStyle w:val="ParagrapheIndent2"/>
        <w:spacing w:line="270" w:lineRule="exact"/>
        <w:jc w:val="both"/>
        <w:rPr>
          <w:color w:val="000000"/>
          <w:lang w:val="fr-FR"/>
        </w:rPr>
      </w:pPr>
      <w:r>
        <w:rPr>
          <w:color w:val="000000"/>
          <w:lang w:val="fr-FR"/>
        </w:rPr>
        <w:t>BP 20931</w:t>
      </w:r>
    </w:p>
    <w:p w14:paraId="19282C56" w14:textId="77777777" w:rsidR="00A82965" w:rsidRDefault="00A94C58">
      <w:pPr>
        <w:pStyle w:val="ParagrapheIndent2"/>
        <w:spacing w:line="270" w:lineRule="exact"/>
        <w:jc w:val="both"/>
        <w:rPr>
          <w:color w:val="000000"/>
          <w:lang w:val="fr-FR"/>
        </w:rPr>
      </w:pPr>
      <w:r>
        <w:rPr>
          <w:color w:val="000000"/>
          <w:lang w:val="fr-FR"/>
        </w:rPr>
        <w:t>66931 PERPIGNAN CEDEX</w:t>
      </w:r>
    </w:p>
    <w:p w14:paraId="6F7B5168" w14:textId="77777777" w:rsidR="00A82965" w:rsidRPr="00A82965" w:rsidRDefault="00A82965" w:rsidP="00A82965">
      <w:pPr>
        <w:rPr>
          <w:lang w:val="fr-FR"/>
        </w:rPr>
      </w:pPr>
    </w:p>
    <w:p w14:paraId="26F39B58" w14:textId="32BFE167" w:rsidR="006165AE" w:rsidRDefault="00A94C58">
      <w:pPr>
        <w:pStyle w:val="ParagrapheIndent2"/>
        <w:spacing w:after="240" w:line="270" w:lineRule="exact"/>
        <w:jc w:val="both"/>
        <w:rPr>
          <w:color w:val="000000"/>
          <w:lang w:val="fr-FR"/>
        </w:rPr>
      </w:pPr>
      <w:r>
        <w:rPr>
          <w:color w:val="000000"/>
          <w:lang w:val="fr-FR"/>
        </w:rPr>
        <w:t xml:space="preserve">Le format électronique dans lequel les documents peuvent être transmis est le suivant : </w:t>
      </w:r>
      <w:r w:rsidR="00A82965">
        <w:rPr>
          <w:color w:val="000000"/>
          <w:lang w:val="fr-FR"/>
        </w:rPr>
        <w:t>F</w:t>
      </w:r>
      <w:r>
        <w:rPr>
          <w:color w:val="000000"/>
          <w:lang w:val="fr-FR"/>
        </w:rPr>
        <w:t>ormat PDF.</w:t>
      </w:r>
    </w:p>
    <w:p w14:paraId="26F39B59" w14:textId="77777777" w:rsidR="006165AE" w:rsidRDefault="00A94C58">
      <w:pPr>
        <w:pStyle w:val="ParagrapheIndent2"/>
        <w:spacing w:line="270" w:lineRule="exact"/>
        <w:jc w:val="both"/>
        <w:rPr>
          <w:color w:val="000000"/>
          <w:lang w:val="fr-FR"/>
        </w:rPr>
      </w:pPr>
      <w:r>
        <w:rPr>
          <w:color w:val="000000"/>
          <w:lang w:val="fr-FR"/>
        </w:rPr>
        <w:t xml:space="preserve">Chaque document pour lequel une signature est requise doit faire l'objet d'une signature électronique au format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La signature électronique du pli ne vaut pas signature des documents qu'il contient.</w:t>
      </w:r>
    </w:p>
    <w:p w14:paraId="26F39B5A" w14:textId="77777777" w:rsidR="006165AE" w:rsidRDefault="006165AE">
      <w:pPr>
        <w:pStyle w:val="ParagrapheIndent2"/>
        <w:spacing w:line="270" w:lineRule="exact"/>
        <w:jc w:val="both"/>
        <w:rPr>
          <w:color w:val="000000"/>
          <w:lang w:val="fr-FR"/>
        </w:rPr>
      </w:pPr>
    </w:p>
    <w:p w14:paraId="26F39B5B" w14:textId="77777777" w:rsidR="006165AE" w:rsidRDefault="00A94C58">
      <w:pPr>
        <w:pStyle w:val="ParagrapheIndent2"/>
        <w:spacing w:line="270" w:lineRule="exact"/>
        <w:jc w:val="both"/>
        <w:rPr>
          <w:color w:val="000000"/>
          <w:lang w:val="fr-FR"/>
        </w:rPr>
      </w:pPr>
      <w:r>
        <w:rPr>
          <w:color w:val="000000"/>
          <w:lang w:val="fr-FR"/>
        </w:rPr>
        <w:t>Conformément à l'arrêté du 22 mars 2019 relatif à la signature électronique des contrats de la commande publique, la signature doit être une signature qualifiée,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26F39B5C" w14:textId="77777777" w:rsidR="006165AE" w:rsidRDefault="006165AE">
      <w:pPr>
        <w:pStyle w:val="ParagrapheIndent2"/>
        <w:spacing w:line="270" w:lineRule="exact"/>
        <w:jc w:val="both"/>
        <w:rPr>
          <w:color w:val="000000"/>
          <w:lang w:val="fr-FR"/>
        </w:rPr>
      </w:pPr>
    </w:p>
    <w:p w14:paraId="26F39B5D" w14:textId="77777777" w:rsidR="006165AE" w:rsidRDefault="00A94C58">
      <w:pPr>
        <w:pStyle w:val="ParagrapheIndent2"/>
        <w:spacing w:line="270"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Une liste de prestataires est disponible sur le site de l'ANSSI (</w:t>
      </w:r>
      <w:hyperlink r:id="rId31" w:history="1">
        <w:r w:rsidR="006165AE">
          <w:rPr>
            <w:color w:val="000000"/>
            <w:lang w:val="fr-FR"/>
          </w:rPr>
          <w:t>https://cyber.gouv.fr/obtenir-un-certificat-de-signature-electronique</w:t>
        </w:r>
      </w:hyperlink>
      <w:r>
        <w:rPr>
          <w:color w:val="000000"/>
          <w:lang w:val="fr-FR"/>
        </w:rPr>
        <w:t xml:space="preserve">).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26F39B5E" w14:textId="77777777" w:rsidR="006165AE" w:rsidRDefault="006165AE">
      <w:pPr>
        <w:pStyle w:val="ParagrapheIndent2"/>
        <w:spacing w:line="270" w:lineRule="exact"/>
        <w:jc w:val="both"/>
        <w:rPr>
          <w:color w:val="000000"/>
          <w:lang w:val="fr-FR"/>
        </w:rPr>
      </w:pPr>
    </w:p>
    <w:p w14:paraId="26F39B5F" w14:textId="77777777" w:rsidR="006165AE" w:rsidRDefault="00A94C58">
      <w:pPr>
        <w:pStyle w:val="ParagrapheIndent2"/>
        <w:spacing w:after="240" w:line="270"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26F39B60" w14:textId="4C435B75" w:rsidR="006165AE" w:rsidRDefault="00A94C58">
      <w:pPr>
        <w:pStyle w:val="ParagrapheIndent2"/>
        <w:spacing w:after="240" w:line="270" w:lineRule="exact"/>
        <w:jc w:val="both"/>
        <w:rPr>
          <w:b/>
          <w:bCs/>
          <w:color w:val="000000"/>
          <w:lang w:val="fr-FR"/>
        </w:rPr>
      </w:pPr>
      <w:r w:rsidRPr="00EA5200">
        <w:rPr>
          <w:b/>
          <w:bCs/>
          <w:color w:val="000000"/>
          <w:lang w:val="fr-FR"/>
        </w:rPr>
        <w:t>La signature électronique du contrat par l'attributaire est exigée dans le cadre de cette consultation.</w:t>
      </w:r>
    </w:p>
    <w:p w14:paraId="0DC211FB" w14:textId="735D5394" w:rsidR="00B47E9C" w:rsidRPr="004C71A0" w:rsidRDefault="004C71A0" w:rsidP="004C71A0">
      <w:pPr>
        <w:pStyle w:val="ParagrapheIndent2"/>
        <w:spacing w:after="240" w:line="270" w:lineRule="exact"/>
        <w:jc w:val="both"/>
        <w:rPr>
          <w:color w:val="000000"/>
          <w:lang w:val="fr-FR"/>
        </w:rPr>
      </w:pPr>
      <w:r>
        <w:rPr>
          <w:color w:val="000000"/>
          <w:lang w:val="fr-FR"/>
        </w:rPr>
        <w:t>Le pouvoir adjudicateur n’impose pas la signature électronique au stade du dépôt des plis. Cependant, les candidats qui souhaitent signer les plis dès le dépôt des offres sont invités à suivre le lien https://www.marches-publics.info/pratique-signature.htm.</w:t>
      </w:r>
    </w:p>
    <w:p w14:paraId="26F39B61" w14:textId="504A21FB" w:rsidR="006165AE" w:rsidRDefault="00A94C58">
      <w:pPr>
        <w:pStyle w:val="ParagrapheIndent2"/>
        <w:spacing w:after="240" w:line="270" w:lineRule="exact"/>
        <w:jc w:val="both"/>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sidR="009953B6">
        <w:rPr>
          <w:color w:val="000000"/>
          <w:lang w:val="fr-FR"/>
        </w:rPr>
        <w:t>P</w:t>
      </w:r>
      <w:r>
        <w:rPr>
          <w:color w:val="000000"/>
          <w:lang w:val="fr-FR"/>
        </w:rPr>
        <w:t>AdES</w:t>
      </w:r>
      <w:proofErr w:type="spellEnd"/>
      <w:r>
        <w:rPr>
          <w:color w:val="000000"/>
          <w:lang w:val="fr-FR"/>
        </w:rPr>
        <w:t>.</w:t>
      </w:r>
    </w:p>
    <w:p w14:paraId="26F39B62" w14:textId="77777777" w:rsidR="006165AE" w:rsidRDefault="00A94C58">
      <w:pPr>
        <w:pStyle w:val="ParagrapheIndent2"/>
        <w:spacing w:after="240" w:line="270" w:lineRule="exact"/>
        <w:jc w:val="both"/>
        <w:rPr>
          <w:color w:val="000000"/>
          <w:lang w:val="fr-FR"/>
        </w:rPr>
      </w:pPr>
      <w:r>
        <w:rPr>
          <w:color w:val="000000"/>
          <w:lang w:val="fr-FR"/>
        </w:rPr>
        <w:t>Les frais d'accès au réseau et de recours à la signature électronique sont à la charge des candidats.</w:t>
      </w:r>
    </w:p>
    <w:p w14:paraId="26F39B64" w14:textId="5229B8EF" w:rsidR="006165AE" w:rsidRDefault="00A94C58">
      <w:pPr>
        <w:pStyle w:val="ParagrapheIndent2"/>
        <w:spacing w:line="270" w:lineRule="exact"/>
        <w:jc w:val="both"/>
        <w:rPr>
          <w:color w:val="000000"/>
          <w:lang w:val="fr-FR"/>
        </w:rPr>
      </w:pPr>
      <w:r>
        <w:rPr>
          <w:color w:val="000000"/>
          <w:lang w:val="fr-FR"/>
        </w:rPr>
        <w:lastRenderedPageBreak/>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52851833" w14:textId="58DC4FDF" w:rsidR="001F677D" w:rsidRPr="001F677D" w:rsidRDefault="00A94C58" w:rsidP="001F677D">
      <w:pPr>
        <w:pStyle w:val="ParagrapheIndent2"/>
        <w:spacing w:line="270" w:lineRule="exact"/>
        <w:jc w:val="both"/>
        <w:rPr>
          <w:color w:val="000000"/>
          <w:lang w:val="fr-FR"/>
        </w:rPr>
      </w:pPr>
      <w:r>
        <w:rPr>
          <w:color w:val="000000"/>
          <w:lang w:val="fr-FR"/>
        </w:rPr>
        <w:t xml:space="preserve">Par conséquent, il est recommandé d'indiquer une adresse </w:t>
      </w:r>
      <w:proofErr w:type="gramStart"/>
      <w:r>
        <w:rPr>
          <w:color w:val="000000"/>
          <w:lang w:val="fr-FR"/>
        </w:rPr>
        <w:t>mail</w:t>
      </w:r>
      <w:proofErr w:type="gramEnd"/>
      <w:r>
        <w:rPr>
          <w:color w:val="000000"/>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26F39B66" w14:textId="77777777" w:rsidR="006165AE" w:rsidRDefault="006165AE">
      <w:pPr>
        <w:pStyle w:val="ParagrapheIndent2"/>
        <w:spacing w:line="270" w:lineRule="exact"/>
        <w:jc w:val="both"/>
        <w:rPr>
          <w:color w:val="000000"/>
          <w:lang w:val="fr-FR"/>
        </w:rPr>
      </w:pPr>
    </w:p>
    <w:p w14:paraId="26F39B68" w14:textId="0FC4E52D" w:rsidR="006165AE" w:rsidRDefault="00A94C58" w:rsidP="001F677D">
      <w:pPr>
        <w:pStyle w:val="ParagrapheIndent2"/>
        <w:spacing w:after="20" w:line="270"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26F39B69" w14:textId="77777777" w:rsidR="006165AE" w:rsidRDefault="006165AE">
      <w:pPr>
        <w:pStyle w:val="ParagrapheIndent2"/>
        <w:spacing w:line="270" w:lineRule="exact"/>
        <w:jc w:val="both"/>
        <w:rPr>
          <w:color w:val="000000"/>
          <w:lang w:val="fr-FR"/>
        </w:rPr>
      </w:pPr>
    </w:p>
    <w:p w14:paraId="68A05FB0" w14:textId="5C40AC01" w:rsidR="001F677D" w:rsidRPr="005D465B" w:rsidRDefault="00A94C58" w:rsidP="005D465B">
      <w:pPr>
        <w:pStyle w:val="ParagrapheIndent2"/>
        <w:spacing w:line="270" w:lineRule="exact"/>
        <w:jc w:val="both"/>
        <w:rPr>
          <w:color w:val="000000"/>
          <w:lang w:val="fr-FR"/>
        </w:rPr>
      </w:pPr>
      <w:r>
        <w:rPr>
          <w:color w:val="000000"/>
          <w:lang w:val="fr-FR"/>
        </w:rPr>
        <w:t>L'ensemble de ces services est fourni gratuitement au candidat.</w:t>
      </w:r>
    </w:p>
    <w:p w14:paraId="26F39B6B" w14:textId="77777777" w:rsidR="006165AE" w:rsidRDefault="006165AE">
      <w:pPr>
        <w:pStyle w:val="ParagrapheIndent2"/>
        <w:spacing w:line="270" w:lineRule="exact"/>
        <w:jc w:val="both"/>
        <w:rPr>
          <w:color w:val="000000"/>
          <w:lang w:val="fr-FR"/>
        </w:rPr>
      </w:pPr>
    </w:p>
    <w:p w14:paraId="26F39B6C" w14:textId="63D84BFA" w:rsidR="006165AE" w:rsidRDefault="00A94C58">
      <w:pPr>
        <w:pStyle w:val="ParagrapheIndent2"/>
        <w:spacing w:after="240" w:line="270" w:lineRule="exact"/>
        <w:jc w:val="both"/>
        <w:rPr>
          <w:b/>
          <w:color w:val="000000"/>
          <w:u w:val="single"/>
          <w:lang w:val="fr-FR"/>
        </w:rPr>
      </w:pPr>
      <w:r>
        <w:rPr>
          <w:b/>
          <w:color w:val="000000"/>
          <w:u w:val="single"/>
          <w:lang w:val="fr-FR"/>
        </w:rPr>
        <w:t>Attention, la date et l'heure limites de dépôt s'entendent de manière stricte : 2</w:t>
      </w:r>
      <w:r w:rsidR="00542B33">
        <w:rPr>
          <w:b/>
          <w:color w:val="000000"/>
          <w:u w:val="single"/>
          <w:lang w:val="fr-FR"/>
        </w:rPr>
        <w:t>3</w:t>
      </w:r>
      <w:r>
        <w:rPr>
          <w:b/>
          <w:color w:val="000000"/>
          <w:u w:val="single"/>
          <w:lang w:val="fr-FR"/>
        </w:rPr>
        <w:t xml:space="preserve">/11/2026 </w:t>
      </w:r>
      <w:proofErr w:type="gramStart"/>
      <w:r>
        <w:rPr>
          <w:b/>
          <w:color w:val="000000"/>
          <w:u w:val="single"/>
          <w:lang w:val="fr-FR"/>
        </w:rPr>
        <w:t>12:</w:t>
      </w:r>
      <w:proofErr w:type="gramEnd"/>
      <w:r>
        <w:rPr>
          <w:b/>
          <w:color w:val="000000"/>
          <w:u w:val="single"/>
          <w:lang w:val="fr-FR"/>
        </w:rPr>
        <w:t>00</w:t>
      </w:r>
    </w:p>
    <w:tbl>
      <w:tblPr>
        <w:tblW w:w="0" w:type="auto"/>
        <w:tblInd w:w="500" w:type="dxa"/>
        <w:tblLayout w:type="fixed"/>
        <w:tblLook w:val="04A0" w:firstRow="1" w:lastRow="0" w:firstColumn="1" w:lastColumn="0" w:noHBand="0" w:noVBand="1"/>
      </w:tblPr>
      <w:tblGrid>
        <w:gridCol w:w="8600"/>
      </w:tblGrid>
      <w:tr w:rsidR="006165AE" w14:paraId="26F39B7A"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6165AE" w14:paraId="26F39B70" w14:textId="77777777">
              <w:trPr>
                <w:trHeight w:val="40"/>
              </w:trPr>
              <w:tc>
                <w:tcPr>
                  <w:tcW w:w="400" w:type="dxa"/>
                  <w:tcMar>
                    <w:top w:w="0" w:type="dxa"/>
                    <w:left w:w="0" w:type="dxa"/>
                    <w:bottom w:w="0" w:type="dxa"/>
                    <w:right w:w="0" w:type="dxa"/>
                  </w:tcMar>
                </w:tcPr>
                <w:p w14:paraId="26F39B6D" w14:textId="77777777" w:rsidR="006165AE" w:rsidRDefault="006165AE">
                  <w:pPr>
                    <w:rPr>
                      <w:sz w:val="2"/>
                    </w:rPr>
                  </w:pPr>
                </w:p>
              </w:tc>
              <w:tc>
                <w:tcPr>
                  <w:tcW w:w="300" w:type="dxa"/>
                  <w:tcMar>
                    <w:top w:w="0" w:type="dxa"/>
                    <w:left w:w="0" w:type="dxa"/>
                    <w:bottom w:w="0" w:type="dxa"/>
                    <w:right w:w="0" w:type="dxa"/>
                  </w:tcMar>
                </w:tcPr>
                <w:p w14:paraId="26F39B6E" w14:textId="77777777" w:rsidR="006165AE" w:rsidRDefault="006165AE">
                  <w:pPr>
                    <w:rPr>
                      <w:sz w:val="2"/>
                    </w:rPr>
                  </w:pPr>
                </w:p>
              </w:tc>
              <w:tc>
                <w:tcPr>
                  <w:tcW w:w="7300" w:type="dxa"/>
                  <w:vMerge w:val="restart"/>
                  <w:tcMar>
                    <w:top w:w="0" w:type="dxa"/>
                    <w:left w:w="0" w:type="dxa"/>
                    <w:bottom w:w="0" w:type="dxa"/>
                    <w:right w:w="0" w:type="dxa"/>
                  </w:tcMar>
                  <w:vAlign w:val="center"/>
                </w:tcPr>
                <w:p w14:paraId="26F39B6F" w14:textId="77777777" w:rsidR="006165AE" w:rsidRDefault="00A94C58">
                  <w:pPr>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Pensez à anticiper votre dépôt 48 heures avant l'heure limite</w:t>
                  </w:r>
                </w:p>
              </w:tc>
            </w:tr>
            <w:tr w:rsidR="006165AE" w14:paraId="26F39B74" w14:textId="77777777">
              <w:trPr>
                <w:trHeight w:val="385"/>
              </w:trPr>
              <w:tc>
                <w:tcPr>
                  <w:tcW w:w="400" w:type="dxa"/>
                  <w:tcMar>
                    <w:top w:w="0" w:type="dxa"/>
                    <w:left w:w="0" w:type="dxa"/>
                    <w:bottom w:w="0" w:type="dxa"/>
                    <w:right w:w="0" w:type="dxa"/>
                  </w:tcMar>
                </w:tcPr>
                <w:p w14:paraId="26F39B71" w14:textId="77777777" w:rsidR="006165AE" w:rsidRDefault="008B3AA4">
                  <w:pPr>
                    <w:rPr>
                      <w:sz w:val="2"/>
                    </w:rPr>
                  </w:pPr>
                  <w:r>
                    <w:pict w14:anchorId="26F39C1E">
                      <v:shape id="_x0000_i1038" type="#_x0000_t75" style="width:21.75pt;height:21.75pt">
                        <v:imagedata r:id="rId32" o:title=""/>
                      </v:shape>
                    </w:pict>
                  </w:r>
                </w:p>
              </w:tc>
              <w:tc>
                <w:tcPr>
                  <w:tcW w:w="300" w:type="dxa"/>
                  <w:tcMar>
                    <w:top w:w="0" w:type="dxa"/>
                    <w:left w:w="0" w:type="dxa"/>
                    <w:bottom w:w="0" w:type="dxa"/>
                    <w:right w:w="0" w:type="dxa"/>
                  </w:tcMar>
                </w:tcPr>
                <w:p w14:paraId="26F39B72" w14:textId="77777777" w:rsidR="006165AE" w:rsidRDefault="006165AE">
                  <w:pPr>
                    <w:rPr>
                      <w:sz w:val="2"/>
                    </w:rPr>
                  </w:pPr>
                </w:p>
              </w:tc>
              <w:tc>
                <w:tcPr>
                  <w:tcW w:w="7300" w:type="dxa"/>
                  <w:vMerge/>
                  <w:tcMar>
                    <w:top w:w="0" w:type="dxa"/>
                    <w:left w:w="0" w:type="dxa"/>
                    <w:bottom w:w="0" w:type="dxa"/>
                    <w:right w:w="0" w:type="dxa"/>
                  </w:tcMar>
                </w:tcPr>
                <w:p w14:paraId="26F39B73" w14:textId="77777777" w:rsidR="006165AE" w:rsidRDefault="006165AE"/>
              </w:tc>
            </w:tr>
            <w:tr w:rsidR="006165AE" w14:paraId="26F39B78" w14:textId="77777777">
              <w:trPr>
                <w:trHeight w:val="45"/>
              </w:trPr>
              <w:tc>
                <w:tcPr>
                  <w:tcW w:w="400" w:type="dxa"/>
                  <w:tcMar>
                    <w:top w:w="0" w:type="dxa"/>
                    <w:left w:w="0" w:type="dxa"/>
                    <w:bottom w:w="0" w:type="dxa"/>
                    <w:right w:w="0" w:type="dxa"/>
                  </w:tcMar>
                </w:tcPr>
                <w:p w14:paraId="26F39B75" w14:textId="77777777" w:rsidR="006165AE" w:rsidRDefault="006165AE">
                  <w:pPr>
                    <w:rPr>
                      <w:sz w:val="2"/>
                    </w:rPr>
                  </w:pPr>
                </w:p>
              </w:tc>
              <w:tc>
                <w:tcPr>
                  <w:tcW w:w="300" w:type="dxa"/>
                  <w:tcMar>
                    <w:top w:w="0" w:type="dxa"/>
                    <w:left w:w="0" w:type="dxa"/>
                    <w:bottom w:w="0" w:type="dxa"/>
                    <w:right w:w="0" w:type="dxa"/>
                  </w:tcMar>
                </w:tcPr>
                <w:p w14:paraId="26F39B76" w14:textId="77777777" w:rsidR="006165AE" w:rsidRDefault="006165AE">
                  <w:pPr>
                    <w:rPr>
                      <w:sz w:val="2"/>
                    </w:rPr>
                  </w:pPr>
                </w:p>
              </w:tc>
              <w:tc>
                <w:tcPr>
                  <w:tcW w:w="7300" w:type="dxa"/>
                  <w:vMerge/>
                  <w:tcMar>
                    <w:top w:w="0" w:type="dxa"/>
                    <w:left w:w="0" w:type="dxa"/>
                    <w:bottom w:w="0" w:type="dxa"/>
                    <w:right w:w="0" w:type="dxa"/>
                  </w:tcMar>
                </w:tcPr>
                <w:p w14:paraId="26F39B77" w14:textId="77777777" w:rsidR="006165AE" w:rsidRDefault="006165AE"/>
              </w:tc>
            </w:tr>
          </w:tbl>
          <w:p w14:paraId="26F39B79" w14:textId="77777777" w:rsidR="006165AE" w:rsidRDefault="006165AE">
            <w:pPr>
              <w:rPr>
                <w:sz w:val="2"/>
              </w:rPr>
            </w:pPr>
          </w:p>
        </w:tc>
      </w:tr>
    </w:tbl>
    <w:p w14:paraId="26F39B7B" w14:textId="77777777" w:rsidR="006165AE" w:rsidRDefault="00A94C58">
      <w:pPr>
        <w:spacing w:line="240" w:lineRule="exact"/>
      </w:pPr>
      <w:r>
        <w:t xml:space="preserve"> </w:t>
      </w:r>
    </w:p>
    <w:p w14:paraId="26F39B7C"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41" w:name="ArtL2_RC-2-A8.5"/>
      <w:bookmarkStart w:id="42" w:name="_Toc243399242"/>
      <w:bookmarkEnd w:id="41"/>
      <w:r>
        <w:rPr>
          <w:rFonts w:ascii="Century Gothic" w:eastAsia="Century Gothic" w:hAnsi="Century Gothic" w:cs="Century Gothic"/>
          <w:i w:val="0"/>
          <w:color w:val="000000"/>
          <w:sz w:val="24"/>
          <w:lang w:val="fr-FR"/>
        </w:rPr>
        <w:t>6.2 - Transmission sous support papier</w:t>
      </w:r>
      <w:bookmarkEnd w:id="42"/>
    </w:p>
    <w:p w14:paraId="26F39B7D" w14:textId="77777777" w:rsidR="006165AE" w:rsidRDefault="00A94C58">
      <w:pPr>
        <w:pStyle w:val="ParagrapheIndent2"/>
        <w:spacing w:after="240" w:line="270"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26F39B7E" w14:textId="77777777" w:rsidR="006165AE" w:rsidRDefault="00A94C58">
      <w:pPr>
        <w:pStyle w:val="Titre1"/>
        <w:shd w:val="clear" w:color="FD2456" w:fill="FD2456"/>
        <w:rPr>
          <w:rFonts w:ascii="Century Gothic" w:eastAsia="Century Gothic" w:hAnsi="Century Gothic" w:cs="Century Gothic"/>
          <w:color w:val="FFFFFF"/>
          <w:sz w:val="28"/>
          <w:lang w:val="fr-FR"/>
        </w:rPr>
      </w:pPr>
      <w:bookmarkStart w:id="43" w:name="ArtL1_RC-2-A10"/>
      <w:bookmarkStart w:id="44" w:name="_Toc243399243"/>
      <w:bookmarkEnd w:id="43"/>
      <w:r>
        <w:rPr>
          <w:rFonts w:ascii="Century Gothic" w:eastAsia="Century Gothic" w:hAnsi="Century Gothic" w:cs="Century Gothic"/>
          <w:color w:val="FFFFFF"/>
          <w:sz w:val="28"/>
          <w:lang w:val="fr-FR"/>
        </w:rPr>
        <w:t>7 - Examen des candidatures et des offres</w:t>
      </w:r>
      <w:bookmarkEnd w:id="44"/>
    </w:p>
    <w:p w14:paraId="26F39B7F" w14:textId="77777777" w:rsidR="006165AE" w:rsidRDefault="00A94C58">
      <w:pPr>
        <w:spacing w:line="60" w:lineRule="exact"/>
        <w:rPr>
          <w:sz w:val="6"/>
        </w:rPr>
      </w:pPr>
      <w:r>
        <w:t xml:space="preserve"> </w:t>
      </w:r>
    </w:p>
    <w:p w14:paraId="26F39B80"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45" w:name="ArtL2_RC-2-A10.1"/>
      <w:bookmarkStart w:id="46" w:name="_Toc243399244"/>
      <w:bookmarkEnd w:id="45"/>
      <w:r>
        <w:rPr>
          <w:rFonts w:ascii="Century Gothic" w:eastAsia="Century Gothic" w:hAnsi="Century Gothic" w:cs="Century Gothic"/>
          <w:i w:val="0"/>
          <w:color w:val="000000"/>
          <w:sz w:val="24"/>
          <w:lang w:val="fr-FR"/>
        </w:rPr>
        <w:t>7.1 - Sélection des candidatures</w:t>
      </w:r>
      <w:bookmarkEnd w:id="46"/>
    </w:p>
    <w:p w14:paraId="26F39B81" w14:textId="77777777" w:rsidR="006165AE" w:rsidRDefault="00A94C58">
      <w:pPr>
        <w:pStyle w:val="ParagrapheIndent2"/>
        <w:spacing w:line="270"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6F39B82" w14:textId="77777777" w:rsidR="006165AE" w:rsidRDefault="006165AE">
      <w:pPr>
        <w:pStyle w:val="ParagrapheIndent2"/>
        <w:spacing w:line="270" w:lineRule="exact"/>
        <w:jc w:val="both"/>
        <w:rPr>
          <w:color w:val="000000"/>
          <w:lang w:val="fr-FR"/>
        </w:rPr>
      </w:pPr>
    </w:p>
    <w:p w14:paraId="26F39B84" w14:textId="3F0CA957" w:rsidR="006165AE" w:rsidRDefault="00A94C58" w:rsidP="001F677D">
      <w:pPr>
        <w:pStyle w:val="ParagrapheIndent2"/>
        <w:spacing w:line="270" w:lineRule="exact"/>
        <w:jc w:val="both"/>
        <w:rPr>
          <w:color w:val="000000"/>
          <w:lang w:val="fr-FR"/>
        </w:rPr>
      </w:pPr>
      <w:r>
        <w:rPr>
          <w:color w:val="000000"/>
          <w:lang w:val="fr-FR"/>
        </w:rPr>
        <w:t>Le pouvoir adjudicateur se réserve la possibilité de procéder à une régularisation des candidatures.</w:t>
      </w:r>
    </w:p>
    <w:p w14:paraId="26F39B85"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47" w:name="ArtL2_RC-2-A10.3"/>
      <w:bookmarkStart w:id="48" w:name="_Toc243399245"/>
      <w:bookmarkEnd w:id="47"/>
      <w:r>
        <w:rPr>
          <w:rFonts w:ascii="Century Gothic" w:eastAsia="Century Gothic" w:hAnsi="Century Gothic" w:cs="Century Gothic"/>
          <w:i w:val="0"/>
          <w:color w:val="000000"/>
          <w:sz w:val="24"/>
          <w:lang w:val="fr-FR"/>
        </w:rPr>
        <w:t>7.2 - Attribution des accords-cadres</w:t>
      </w:r>
      <w:bookmarkEnd w:id="48"/>
    </w:p>
    <w:p w14:paraId="26F39B88" w14:textId="4676E053" w:rsidR="006165AE" w:rsidRDefault="00A94C58" w:rsidP="001F677D">
      <w:pPr>
        <w:pStyle w:val="ParagrapheIndent2"/>
        <w:spacing w:line="270" w:lineRule="exact"/>
        <w:jc w:val="both"/>
        <w:rPr>
          <w:color w:val="000000"/>
          <w:lang w:val="fr-FR"/>
        </w:rPr>
      </w:pPr>
      <w:r>
        <w:rPr>
          <w:color w:val="000000"/>
          <w:lang w:val="fr-FR"/>
        </w:rPr>
        <w:t xml:space="preserve">Le jugement des offres sera effectué dans les conditions prévues aux articles L.2152-1 à L.2152-4, R. 2152-1 et R. 2152-2 du Code de la </w:t>
      </w:r>
      <w:r w:rsidR="001F677D">
        <w:rPr>
          <w:color w:val="000000"/>
          <w:lang w:val="fr-FR"/>
        </w:rPr>
        <w:t>C</w:t>
      </w:r>
      <w:r>
        <w:rPr>
          <w:color w:val="000000"/>
          <w:lang w:val="fr-FR"/>
        </w:rPr>
        <w:t xml:space="preserve">ommande </w:t>
      </w:r>
      <w:r w:rsidR="001F677D">
        <w:rPr>
          <w:color w:val="000000"/>
          <w:lang w:val="fr-FR"/>
        </w:rPr>
        <w:t>P</w:t>
      </w:r>
      <w:r>
        <w:rPr>
          <w:color w:val="000000"/>
          <w:lang w:val="fr-FR"/>
        </w:rPr>
        <w:t>ublique et donnera lieu à un classement des offres.</w:t>
      </w:r>
    </w:p>
    <w:p w14:paraId="687BBA24" w14:textId="77777777" w:rsidR="001F677D" w:rsidRPr="001F677D" w:rsidRDefault="001F677D" w:rsidP="001F677D">
      <w:pPr>
        <w:rPr>
          <w:lang w:val="fr-FR"/>
        </w:rPr>
      </w:pPr>
    </w:p>
    <w:p w14:paraId="26F39B89" w14:textId="77777777" w:rsidR="006165AE" w:rsidRDefault="00A94C58">
      <w:pPr>
        <w:pStyle w:val="ParagrapheIndent2"/>
        <w:jc w:val="both"/>
        <w:rPr>
          <w:color w:val="000000"/>
          <w:lang w:val="fr-FR"/>
        </w:rPr>
      </w:pPr>
      <w:r>
        <w:rPr>
          <w:color w:val="000000"/>
          <w:lang w:val="fr-FR"/>
        </w:rPr>
        <w:t>Les critères retenus pour le jugement des offres sont pondérés de la manière suivante :</w:t>
      </w:r>
    </w:p>
    <w:p w14:paraId="353C7773" w14:textId="77777777" w:rsidR="002A382E" w:rsidRDefault="002A382E">
      <w:pPr>
        <w:spacing w:before="60" w:after="20"/>
        <w:ind w:right="1020"/>
        <w:jc w:val="both"/>
        <w:rPr>
          <w:rFonts w:ascii="Century Gothic" w:eastAsia="Century Gothic" w:hAnsi="Century Gothic" w:cs="Century Gothic"/>
          <w:color w:val="000000"/>
          <w:sz w:val="22"/>
          <w:lang w:val="fr-FR"/>
        </w:rPr>
      </w:pPr>
    </w:p>
    <w:p w14:paraId="2245D473" w14:textId="77777777" w:rsidR="002A382E" w:rsidRDefault="002A382E">
      <w:pPr>
        <w:spacing w:before="60" w:after="20"/>
        <w:ind w:right="1020"/>
        <w:jc w:val="both"/>
        <w:rPr>
          <w:rFonts w:ascii="Century Gothic" w:eastAsia="Century Gothic" w:hAnsi="Century Gothic" w:cs="Century Gothic"/>
          <w:color w:val="000000"/>
          <w:sz w:val="22"/>
          <w:lang w:val="fr-FR"/>
        </w:rPr>
      </w:pPr>
    </w:p>
    <w:p w14:paraId="08FB93F6" w14:textId="77777777" w:rsidR="002A382E" w:rsidRDefault="002A382E">
      <w:pPr>
        <w:spacing w:before="60" w:after="20"/>
        <w:ind w:right="1020"/>
        <w:jc w:val="both"/>
        <w:rPr>
          <w:rFonts w:ascii="Century Gothic" w:eastAsia="Century Gothic" w:hAnsi="Century Gothic" w:cs="Century Gothic"/>
          <w:color w:val="000000"/>
          <w:sz w:val="22"/>
          <w:lang w:val="fr-FR"/>
        </w:rPr>
      </w:pPr>
    </w:p>
    <w:p w14:paraId="26F39B8A" w14:textId="6BF3F499" w:rsidR="006165AE" w:rsidRDefault="00A94C58">
      <w:pPr>
        <w:spacing w:before="60" w:after="20"/>
        <w:ind w:right="102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lastRenderedPageBreak/>
        <w:t>Pour le lot n°01</w:t>
      </w:r>
    </w:p>
    <w:tbl>
      <w:tblPr>
        <w:tblW w:w="0" w:type="auto"/>
        <w:tblLayout w:type="fixed"/>
        <w:tblLook w:val="04A0" w:firstRow="1" w:lastRow="0" w:firstColumn="1" w:lastColumn="0" w:noHBand="0" w:noVBand="1"/>
      </w:tblPr>
      <w:tblGrid>
        <w:gridCol w:w="7800"/>
        <w:gridCol w:w="1800"/>
      </w:tblGrid>
      <w:tr w:rsidR="006165AE" w14:paraId="26F39B8D"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8B"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8C" w14:textId="73467BFE" w:rsidR="006165AE" w:rsidRDefault="00BC6FDA">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Base de notation</w:t>
            </w:r>
          </w:p>
        </w:tc>
      </w:tr>
      <w:tr w:rsidR="006165AE" w14:paraId="26F39B90" w14:textId="77777777">
        <w:trPr>
          <w:trHeight w:val="47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8E"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1-Prix des prestations- 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8F" w14:textId="72750998"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55</w:t>
            </w:r>
            <w:r w:rsidR="00BC6FDA">
              <w:rPr>
                <w:rFonts w:ascii="Century Gothic" w:eastAsia="Century Gothic" w:hAnsi="Century Gothic" w:cs="Century Gothic"/>
                <w:color w:val="000000"/>
                <w:sz w:val="22"/>
                <w:lang w:val="fr-FR"/>
              </w:rPr>
              <w:t xml:space="preserve"> points</w:t>
            </w:r>
          </w:p>
        </w:tc>
      </w:tr>
      <w:tr w:rsidR="006165AE" w14:paraId="26F39B93" w14:textId="77777777">
        <w:trPr>
          <w:trHeight w:val="72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91" w14:textId="2480A0F2"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2-Performance technique et environnementale appréciée au regard des fiches techniques</w:t>
            </w:r>
            <w:r w:rsidR="007E2CD1">
              <w:rPr>
                <w:rFonts w:ascii="Century Gothic" w:eastAsia="Century Gothic" w:hAnsi="Century Gothic" w:cs="Century Gothic"/>
                <w:color w:val="000000"/>
                <w:sz w:val="22"/>
                <w:lang w:val="fr-FR"/>
              </w:rPr>
              <w:t xml:space="preserve"> et des échantillons</w:t>
            </w:r>
            <w:r>
              <w:rPr>
                <w:rFonts w:ascii="Century Gothic" w:eastAsia="Century Gothic" w:hAnsi="Century Gothic" w:cs="Century Gothic"/>
                <w:color w:val="000000"/>
                <w:sz w:val="22"/>
                <w:lang w:val="fr-FR"/>
              </w:rPr>
              <w:t xml:space="preserv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92" w14:textId="473F5E6B"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20</w:t>
            </w:r>
            <w:r w:rsidR="00BC6FDA">
              <w:rPr>
                <w:rFonts w:ascii="Century Gothic" w:eastAsia="Century Gothic" w:hAnsi="Century Gothic" w:cs="Century Gothic"/>
                <w:color w:val="000000"/>
                <w:sz w:val="22"/>
                <w:lang w:val="fr-FR"/>
              </w:rPr>
              <w:t xml:space="preserve"> points </w:t>
            </w:r>
          </w:p>
        </w:tc>
      </w:tr>
      <w:tr w:rsidR="006165AE" w14:paraId="26F39B96" w14:textId="77777777">
        <w:trPr>
          <w:trHeight w:val="47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94" w14:textId="0ABA80B9"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3-Organisation et moyens pour le suivi d'exécution et le traitement des commandes </w:t>
            </w:r>
            <w:r w:rsidR="00B84F41">
              <w:rPr>
                <w:rFonts w:ascii="Century Gothic" w:eastAsia="Century Gothic" w:hAnsi="Century Gothic" w:cs="Century Gothic"/>
                <w:color w:val="000000"/>
                <w:sz w:val="22"/>
                <w:lang w:val="fr-FR"/>
              </w:rPr>
              <w:t>appréciés au regard</w:t>
            </w:r>
            <w:r w:rsidR="007E2CD1">
              <w:rPr>
                <w:rFonts w:ascii="Century Gothic" w:eastAsia="Century Gothic" w:hAnsi="Century Gothic" w:cs="Century Gothic"/>
                <w:color w:val="000000"/>
                <w:sz w:val="22"/>
                <w:lang w:val="fr-FR"/>
              </w:rPr>
              <w:t xml:space="preserve"> des sous-critères</w:t>
            </w:r>
            <w:r w:rsidR="00B84F41">
              <w:rPr>
                <w:rFonts w:ascii="Century Gothic" w:eastAsia="Century Gothic" w:hAnsi="Century Gothic" w:cs="Century Gothic"/>
                <w:color w:val="000000"/>
                <w:sz w:val="22"/>
                <w:lang w:val="fr-FR"/>
              </w:rPr>
              <w:t xml:space="preserve"> du cadre de mémoire </w:t>
            </w:r>
            <w:r w:rsidR="002A382E">
              <w:rPr>
                <w:rFonts w:ascii="Century Gothic" w:eastAsia="Century Gothic" w:hAnsi="Century Gothic" w:cs="Century Gothic"/>
                <w:color w:val="000000"/>
                <w:sz w:val="22"/>
                <w:lang w:val="fr-FR"/>
              </w:rPr>
              <w:t>-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95" w14:textId="043C4435"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10</w:t>
            </w:r>
            <w:r w:rsidR="00BC6FDA">
              <w:rPr>
                <w:rFonts w:ascii="Century Gothic" w:eastAsia="Century Gothic" w:hAnsi="Century Gothic" w:cs="Century Gothic"/>
                <w:color w:val="000000"/>
                <w:sz w:val="22"/>
                <w:lang w:val="fr-FR"/>
              </w:rPr>
              <w:t xml:space="preserve"> points </w:t>
            </w:r>
          </w:p>
        </w:tc>
      </w:tr>
      <w:tr w:rsidR="006165AE" w14:paraId="26F39B9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97" w14:textId="7C7DADE9"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4-Etude de cas Festival de l'eau </w:t>
            </w:r>
            <w:r w:rsidR="002A382E">
              <w:rPr>
                <w:rFonts w:ascii="Century Gothic" w:eastAsia="Century Gothic" w:hAnsi="Century Gothic" w:cs="Century Gothic"/>
                <w:color w:val="000000"/>
                <w:sz w:val="22"/>
                <w:lang w:val="fr-FR"/>
              </w:rPr>
              <w:t>-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98" w14:textId="0F4BA2C1"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15</w:t>
            </w:r>
            <w:r w:rsidR="00BC6FDA">
              <w:rPr>
                <w:rFonts w:ascii="Century Gothic" w:eastAsia="Century Gothic" w:hAnsi="Century Gothic" w:cs="Century Gothic"/>
                <w:color w:val="000000"/>
                <w:sz w:val="22"/>
                <w:lang w:val="fr-FR"/>
              </w:rPr>
              <w:t xml:space="preserve"> points </w:t>
            </w:r>
          </w:p>
        </w:tc>
      </w:tr>
    </w:tbl>
    <w:p w14:paraId="26F39BAE" w14:textId="10D13FA8" w:rsidR="006165AE" w:rsidRDefault="00A94C58">
      <w:pPr>
        <w:spacing w:before="60" w:after="20"/>
        <w:ind w:right="102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Pour le</w:t>
      </w:r>
      <w:r w:rsidR="008E70D8">
        <w:rPr>
          <w:rFonts w:ascii="Century Gothic" w:eastAsia="Century Gothic" w:hAnsi="Century Gothic" w:cs="Century Gothic"/>
          <w:color w:val="000000"/>
          <w:sz w:val="22"/>
          <w:lang w:val="fr-FR"/>
        </w:rPr>
        <w:t xml:space="preserve">s lots 02,03 et 05 </w:t>
      </w:r>
    </w:p>
    <w:tbl>
      <w:tblPr>
        <w:tblW w:w="0" w:type="auto"/>
        <w:tblLayout w:type="fixed"/>
        <w:tblLook w:val="04A0" w:firstRow="1" w:lastRow="0" w:firstColumn="1" w:lastColumn="0" w:noHBand="0" w:noVBand="1"/>
      </w:tblPr>
      <w:tblGrid>
        <w:gridCol w:w="7800"/>
        <w:gridCol w:w="1800"/>
      </w:tblGrid>
      <w:tr w:rsidR="006165AE" w14:paraId="26F39BB1"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AF"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B0" w14:textId="5586C8C7" w:rsidR="006165AE" w:rsidRDefault="004E6F11">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Base de notation</w:t>
            </w:r>
          </w:p>
        </w:tc>
      </w:tr>
      <w:tr w:rsidR="006165AE" w14:paraId="26F39BB4" w14:textId="77777777">
        <w:trPr>
          <w:trHeight w:val="47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B2"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1-Prix des prestations- 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B3" w14:textId="40A83E45"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55</w:t>
            </w:r>
            <w:r w:rsidR="00BC6FDA">
              <w:rPr>
                <w:rFonts w:ascii="Century Gothic" w:eastAsia="Century Gothic" w:hAnsi="Century Gothic" w:cs="Century Gothic"/>
                <w:color w:val="000000"/>
                <w:sz w:val="22"/>
                <w:lang w:val="fr-FR"/>
              </w:rPr>
              <w:t xml:space="preserve"> points </w:t>
            </w:r>
          </w:p>
        </w:tc>
      </w:tr>
      <w:tr w:rsidR="006165AE" w14:paraId="26F39BB7" w14:textId="77777777">
        <w:trPr>
          <w:trHeight w:val="72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B5"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2-Performance technique appréciée au regard des fiches techniques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B6" w14:textId="3B387F75"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15</w:t>
            </w:r>
            <w:r w:rsidR="00BC6FDA">
              <w:rPr>
                <w:rFonts w:ascii="Century Gothic" w:eastAsia="Century Gothic" w:hAnsi="Century Gothic" w:cs="Century Gothic"/>
                <w:color w:val="000000"/>
                <w:sz w:val="22"/>
                <w:lang w:val="fr-FR"/>
              </w:rPr>
              <w:t xml:space="preserve"> points </w:t>
            </w:r>
          </w:p>
        </w:tc>
      </w:tr>
      <w:tr w:rsidR="006165AE" w14:paraId="26F39BBA" w14:textId="77777777">
        <w:trPr>
          <w:trHeight w:val="47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B8" w14:textId="2A5C4FBD"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3-Organisation et moyens pour le suivi d'exécution et le traitement des commandes </w:t>
            </w:r>
            <w:r w:rsidR="00B84F41">
              <w:rPr>
                <w:rFonts w:ascii="Century Gothic" w:eastAsia="Century Gothic" w:hAnsi="Century Gothic" w:cs="Century Gothic"/>
                <w:color w:val="000000"/>
                <w:sz w:val="22"/>
                <w:lang w:val="fr-FR"/>
              </w:rPr>
              <w:t>appréciés au regard</w:t>
            </w:r>
            <w:r w:rsidR="004B7DAD">
              <w:rPr>
                <w:rFonts w:ascii="Century Gothic" w:eastAsia="Century Gothic" w:hAnsi="Century Gothic" w:cs="Century Gothic"/>
                <w:color w:val="000000"/>
                <w:sz w:val="22"/>
                <w:lang w:val="fr-FR"/>
              </w:rPr>
              <w:t xml:space="preserve"> des sous-critères</w:t>
            </w:r>
            <w:r w:rsidR="00B84F41">
              <w:rPr>
                <w:rFonts w:ascii="Century Gothic" w:eastAsia="Century Gothic" w:hAnsi="Century Gothic" w:cs="Century Gothic"/>
                <w:color w:val="000000"/>
                <w:sz w:val="22"/>
                <w:lang w:val="fr-FR"/>
              </w:rPr>
              <w:t xml:space="preserve"> du cadre de mémoire</w:t>
            </w:r>
            <w:r w:rsidR="002A382E">
              <w:rPr>
                <w:rFonts w:ascii="Century Gothic" w:eastAsia="Century Gothic" w:hAnsi="Century Gothic" w:cs="Century Gothic"/>
                <w:color w:val="000000"/>
                <w:sz w:val="22"/>
                <w:lang w:val="fr-FR"/>
              </w:rPr>
              <w:t>-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B9" w14:textId="744208F7"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20</w:t>
            </w:r>
            <w:r w:rsidR="00BC6FDA">
              <w:rPr>
                <w:rFonts w:ascii="Century Gothic" w:eastAsia="Century Gothic" w:hAnsi="Century Gothic" w:cs="Century Gothic"/>
                <w:color w:val="000000"/>
                <w:sz w:val="22"/>
                <w:lang w:val="fr-FR"/>
              </w:rPr>
              <w:t xml:space="preserve"> points </w:t>
            </w:r>
          </w:p>
        </w:tc>
      </w:tr>
      <w:tr w:rsidR="006165AE" w14:paraId="26F39BBD" w14:textId="77777777">
        <w:trPr>
          <w:trHeight w:val="47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BB" w14:textId="2049F606"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4-Valeur environnementale</w:t>
            </w:r>
            <w:r w:rsidR="00B84F41">
              <w:rPr>
                <w:rFonts w:ascii="Century Gothic" w:eastAsia="Century Gothic" w:hAnsi="Century Gothic" w:cs="Century Gothic"/>
                <w:color w:val="000000"/>
                <w:sz w:val="22"/>
                <w:lang w:val="fr-FR"/>
              </w:rPr>
              <w:t xml:space="preserve"> appréciée au regard </w:t>
            </w:r>
            <w:r w:rsidR="004B7DAD">
              <w:rPr>
                <w:rFonts w:ascii="Century Gothic" w:eastAsia="Century Gothic" w:hAnsi="Century Gothic" w:cs="Century Gothic"/>
                <w:color w:val="000000"/>
                <w:sz w:val="22"/>
                <w:lang w:val="fr-FR"/>
              </w:rPr>
              <w:t xml:space="preserve">des sous-critères </w:t>
            </w:r>
            <w:r w:rsidR="00B84F41">
              <w:rPr>
                <w:rFonts w:ascii="Century Gothic" w:eastAsia="Century Gothic" w:hAnsi="Century Gothic" w:cs="Century Gothic"/>
                <w:color w:val="000000"/>
                <w:sz w:val="22"/>
                <w:lang w:val="fr-FR"/>
              </w:rPr>
              <w:t xml:space="preserve">du cadre de mémoire </w:t>
            </w:r>
            <w:r>
              <w:rPr>
                <w:rFonts w:ascii="Century Gothic" w:eastAsia="Century Gothic" w:hAnsi="Century Gothic" w:cs="Century Gothic"/>
                <w:color w:val="000000"/>
                <w:sz w:val="22"/>
                <w:lang w:val="fr-FR"/>
              </w:rPr>
              <w:t>-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BC" w14:textId="0FE0A47D"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10</w:t>
            </w:r>
            <w:r w:rsidR="00BC6FDA">
              <w:rPr>
                <w:rFonts w:ascii="Century Gothic" w:eastAsia="Century Gothic" w:hAnsi="Century Gothic" w:cs="Century Gothic"/>
                <w:color w:val="000000"/>
                <w:sz w:val="22"/>
                <w:lang w:val="fr-FR"/>
              </w:rPr>
              <w:t xml:space="preserve"> points </w:t>
            </w:r>
          </w:p>
        </w:tc>
      </w:tr>
    </w:tbl>
    <w:p w14:paraId="4896DC66" w14:textId="77777777" w:rsidR="008E70D8" w:rsidRDefault="008E70D8">
      <w:pPr>
        <w:spacing w:before="60" w:after="20"/>
        <w:ind w:right="1020"/>
        <w:jc w:val="both"/>
        <w:rPr>
          <w:rFonts w:ascii="Century Gothic" w:eastAsia="Century Gothic" w:hAnsi="Century Gothic" w:cs="Century Gothic"/>
          <w:color w:val="000000"/>
          <w:sz w:val="22"/>
          <w:lang w:val="fr-FR"/>
        </w:rPr>
      </w:pPr>
    </w:p>
    <w:p w14:paraId="26F39BBE" w14:textId="4683C7DA" w:rsidR="006165AE" w:rsidRDefault="00A94C58">
      <w:pPr>
        <w:spacing w:before="60" w:after="20"/>
        <w:ind w:right="102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Pour le lot n°04</w:t>
      </w:r>
    </w:p>
    <w:tbl>
      <w:tblPr>
        <w:tblW w:w="0" w:type="auto"/>
        <w:tblLayout w:type="fixed"/>
        <w:tblLook w:val="04A0" w:firstRow="1" w:lastRow="0" w:firstColumn="1" w:lastColumn="0" w:noHBand="0" w:noVBand="1"/>
      </w:tblPr>
      <w:tblGrid>
        <w:gridCol w:w="7800"/>
        <w:gridCol w:w="1800"/>
      </w:tblGrid>
      <w:tr w:rsidR="006165AE" w14:paraId="26F39BC1"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BF" w14:textId="77777777" w:rsidR="006165AE" w:rsidRDefault="00A94C5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6F39BC0" w14:textId="2400E38F" w:rsidR="006165AE" w:rsidRDefault="004E6F11">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Base de notation </w:t>
            </w:r>
          </w:p>
        </w:tc>
      </w:tr>
      <w:tr w:rsidR="006165AE" w14:paraId="26F39BC4" w14:textId="77777777">
        <w:trPr>
          <w:trHeight w:val="47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C2" w14:textId="7777777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1-Prix des prestations- 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C3" w14:textId="74B1EC57"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60</w:t>
            </w:r>
            <w:r w:rsidR="00BC6FDA">
              <w:rPr>
                <w:rFonts w:ascii="Century Gothic" w:eastAsia="Century Gothic" w:hAnsi="Century Gothic" w:cs="Century Gothic"/>
                <w:color w:val="000000"/>
                <w:sz w:val="22"/>
                <w:lang w:val="fr-FR"/>
              </w:rPr>
              <w:t xml:space="preserve"> points </w:t>
            </w:r>
          </w:p>
        </w:tc>
      </w:tr>
      <w:tr w:rsidR="006165AE" w14:paraId="26F39BC7" w14:textId="77777777">
        <w:trPr>
          <w:trHeight w:val="72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C5" w14:textId="4C2AD8D7"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2-Performance technique et environnementale appréciée au regard des fiches techniques</w:t>
            </w:r>
            <w:r w:rsidR="001F3550">
              <w:rPr>
                <w:rFonts w:ascii="Century Gothic" w:eastAsia="Century Gothic" w:hAnsi="Century Gothic" w:cs="Century Gothic"/>
                <w:color w:val="000000"/>
                <w:sz w:val="22"/>
                <w:lang w:val="fr-FR"/>
              </w:rPr>
              <w:t xml:space="preserve"> et des échantillons</w:t>
            </w:r>
            <w:r>
              <w:rPr>
                <w:rFonts w:ascii="Century Gothic" w:eastAsia="Century Gothic" w:hAnsi="Century Gothic" w:cs="Century Gothic"/>
                <w:color w:val="000000"/>
                <w:sz w:val="22"/>
                <w:lang w:val="fr-FR"/>
              </w:rPr>
              <w:t xml:space="preserv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C6" w14:textId="37F65905"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20</w:t>
            </w:r>
            <w:r w:rsidR="00BC6FDA">
              <w:rPr>
                <w:rFonts w:ascii="Century Gothic" w:eastAsia="Century Gothic" w:hAnsi="Century Gothic" w:cs="Century Gothic"/>
                <w:color w:val="000000"/>
                <w:sz w:val="22"/>
                <w:lang w:val="fr-FR"/>
              </w:rPr>
              <w:t xml:space="preserve"> points </w:t>
            </w:r>
          </w:p>
        </w:tc>
      </w:tr>
      <w:tr w:rsidR="006165AE" w14:paraId="26F39BCA" w14:textId="77777777">
        <w:trPr>
          <w:trHeight w:val="472"/>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C8" w14:textId="393769D2" w:rsidR="006165AE" w:rsidRDefault="00A94C5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3-Organisation et moyens pour le suivi d'exécution et le traitement des commandes </w:t>
            </w:r>
            <w:r w:rsidR="008E70D8">
              <w:rPr>
                <w:rFonts w:ascii="Century Gothic" w:eastAsia="Century Gothic" w:hAnsi="Century Gothic" w:cs="Century Gothic"/>
                <w:color w:val="000000"/>
                <w:sz w:val="22"/>
                <w:lang w:val="fr-FR"/>
              </w:rPr>
              <w:t xml:space="preserve">appréciés au regard </w:t>
            </w:r>
            <w:r w:rsidR="001F3550">
              <w:rPr>
                <w:rFonts w:ascii="Century Gothic" w:eastAsia="Century Gothic" w:hAnsi="Century Gothic" w:cs="Century Gothic"/>
                <w:color w:val="000000"/>
                <w:sz w:val="22"/>
                <w:lang w:val="fr-FR"/>
              </w:rPr>
              <w:t xml:space="preserve">des sous-critères </w:t>
            </w:r>
            <w:r w:rsidR="008E70D8">
              <w:rPr>
                <w:rFonts w:ascii="Century Gothic" w:eastAsia="Century Gothic" w:hAnsi="Century Gothic" w:cs="Century Gothic"/>
                <w:color w:val="000000"/>
                <w:sz w:val="22"/>
                <w:lang w:val="fr-FR"/>
              </w:rPr>
              <w:t xml:space="preserve">du cadre de mémoire </w:t>
            </w:r>
            <w:r w:rsidR="002A382E">
              <w:rPr>
                <w:rFonts w:ascii="Century Gothic" w:eastAsia="Century Gothic" w:hAnsi="Century Gothic" w:cs="Century Gothic"/>
                <w:color w:val="000000"/>
                <w:sz w:val="22"/>
                <w:lang w:val="fr-FR"/>
              </w:rPr>
              <w:t>-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F39BC9" w14:textId="6F62E157" w:rsidR="006165AE" w:rsidRDefault="00A94C58">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20</w:t>
            </w:r>
            <w:r w:rsidR="00BC6FDA">
              <w:rPr>
                <w:rFonts w:ascii="Century Gothic" w:eastAsia="Century Gothic" w:hAnsi="Century Gothic" w:cs="Century Gothic"/>
                <w:color w:val="000000"/>
                <w:sz w:val="22"/>
                <w:lang w:val="fr-FR"/>
              </w:rPr>
              <w:t xml:space="preserve"> points </w:t>
            </w:r>
          </w:p>
        </w:tc>
      </w:tr>
    </w:tbl>
    <w:p w14:paraId="26F39BDB" w14:textId="3266C87C" w:rsidR="006165AE" w:rsidRDefault="006165AE">
      <w:pPr>
        <w:spacing w:line="100" w:lineRule="exact"/>
        <w:rPr>
          <w:sz w:val="10"/>
        </w:rPr>
      </w:pPr>
    </w:p>
    <w:p w14:paraId="26F39BDE" w14:textId="77777777" w:rsidR="006165AE" w:rsidRDefault="006165AE">
      <w:pPr>
        <w:spacing w:line="240" w:lineRule="exact"/>
      </w:pPr>
    </w:p>
    <w:p w14:paraId="099EDC01" w14:textId="77777777" w:rsidR="00954935" w:rsidRDefault="00954935" w:rsidP="00954935">
      <w:pPr>
        <w:pStyle w:val="ParagrapheIndent2"/>
        <w:spacing w:line="270"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ou en l'absence de réponse, son offre sera éliminée comme non cohérente. </w:t>
      </w:r>
    </w:p>
    <w:p w14:paraId="6385E9D2" w14:textId="77777777" w:rsidR="00954935" w:rsidRPr="00954935" w:rsidRDefault="00954935" w:rsidP="00954935">
      <w:pPr>
        <w:rPr>
          <w:lang w:val="fr-FR"/>
        </w:rPr>
      </w:pPr>
    </w:p>
    <w:p w14:paraId="26F39BE1" w14:textId="0E1A6929" w:rsidR="006165AE" w:rsidRDefault="00A94C58">
      <w:pPr>
        <w:pStyle w:val="ParagrapheIndent2"/>
        <w:spacing w:line="270" w:lineRule="exact"/>
        <w:jc w:val="both"/>
        <w:rPr>
          <w:color w:val="000000"/>
          <w:lang w:val="fr-FR"/>
        </w:rPr>
      </w:pPr>
      <w:r>
        <w:rPr>
          <w:color w:val="000000"/>
          <w:lang w:val="fr-FR"/>
        </w:rPr>
        <w:t>Conformément à l’article R.2161-5 du Code de la Commande Publique, le pouvoir adjudicateur se réserve la possibilité de demander aux candidats de préciser la teneur de leur offre.</w:t>
      </w:r>
      <w:r w:rsidR="007A044D">
        <w:rPr>
          <w:color w:val="000000"/>
          <w:lang w:val="fr-FR"/>
        </w:rPr>
        <w:t xml:space="preserve"> </w:t>
      </w:r>
      <w:r>
        <w:rPr>
          <w:color w:val="000000"/>
          <w:lang w:val="fr-FR"/>
        </w:rPr>
        <w:t xml:space="preserve">Ces demandes de précisions prendront la forme d’échanges écrits via la </w:t>
      </w:r>
      <w:r>
        <w:rPr>
          <w:color w:val="000000"/>
          <w:lang w:val="fr-FR"/>
        </w:rPr>
        <w:lastRenderedPageBreak/>
        <w:t>plateforme de dématérialisation.</w:t>
      </w:r>
      <w:r w:rsidR="007A044D">
        <w:rPr>
          <w:color w:val="000000"/>
          <w:lang w:val="fr-FR"/>
        </w:rPr>
        <w:t xml:space="preserve"> </w:t>
      </w:r>
      <w:r>
        <w:rPr>
          <w:color w:val="000000"/>
          <w:lang w:val="fr-FR"/>
        </w:rPr>
        <w:t>L’attention des candidats est portée sur le fait que les réponses apportées ne peuvent en aucun cas permettre de modifier l’offre (technique et financière) sous peine d’irrégularité conformément aux articles L2152-1 et L2152-2 du Code de la Commande Publique.</w:t>
      </w:r>
    </w:p>
    <w:p w14:paraId="265BF627" w14:textId="77777777" w:rsidR="007A044D" w:rsidRPr="007A044D" w:rsidRDefault="007A044D" w:rsidP="007A044D">
      <w:pPr>
        <w:rPr>
          <w:lang w:val="fr-FR"/>
        </w:rPr>
      </w:pPr>
    </w:p>
    <w:p w14:paraId="26F39BE2" w14:textId="77777777" w:rsidR="006165AE" w:rsidRDefault="00A94C58">
      <w:pPr>
        <w:pStyle w:val="ParagrapheIndent2"/>
        <w:spacing w:line="270" w:lineRule="exact"/>
        <w:jc w:val="both"/>
        <w:rPr>
          <w:color w:val="000000"/>
          <w:lang w:val="fr-FR"/>
        </w:rPr>
      </w:pPr>
      <w:r>
        <w:rPr>
          <w:b/>
          <w:color w:val="000000"/>
          <w:u w:val="single"/>
          <w:lang w:val="fr-FR"/>
        </w:rPr>
        <w:t>Offres anormalement basses :</w:t>
      </w:r>
    </w:p>
    <w:p w14:paraId="26F39BE3" w14:textId="77777777" w:rsidR="006165AE" w:rsidRDefault="00A94C58">
      <w:pPr>
        <w:pStyle w:val="ParagrapheIndent2"/>
        <w:spacing w:line="270" w:lineRule="exact"/>
        <w:jc w:val="both"/>
        <w:rPr>
          <w:color w:val="000000"/>
          <w:lang w:val="fr-FR"/>
        </w:rPr>
      </w:pPr>
      <w:r>
        <w:rPr>
          <w:color w:val="000000"/>
          <w:lang w:val="fr-FR"/>
        </w:rPr>
        <w:t>Conformément aux articles L. 2152-6 et R. 2152-3 à R. 2152-5 du Code de la Commande Publique, toute offre paraissant anormalement basse fera l’objet d’une vérification de sa viabilité économique.</w:t>
      </w:r>
    </w:p>
    <w:p w14:paraId="26F39BE4" w14:textId="77777777" w:rsidR="006165AE" w:rsidRDefault="00A94C58">
      <w:pPr>
        <w:pStyle w:val="ParagrapheIndent2"/>
        <w:spacing w:line="270" w:lineRule="exact"/>
        <w:jc w:val="both"/>
        <w:rPr>
          <w:color w:val="000000"/>
          <w:lang w:val="fr-FR"/>
        </w:rPr>
      </w:pPr>
      <w:r>
        <w:rPr>
          <w:color w:val="000000"/>
          <w:lang w:val="fr-FR"/>
        </w:rPr>
        <w:t>En procédure adaptée où la négociation est possible, la détection est effectuée avant la phase de négociation.</w:t>
      </w:r>
    </w:p>
    <w:p w14:paraId="26F39BE5" w14:textId="77777777" w:rsidR="006165AE" w:rsidRDefault="00A94C58">
      <w:pPr>
        <w:pStyle w:val="ParagrapheIndent2"/>
        <w:spacing w:line="270" w:lineRule="exact"/>
        <w:jc w:val="both"/>
        <w:rPr>
          <w:color w:val="000000"/>
          <w:lang w:val="fr-FR"/>
        </w:rPr>
      </w:pPr>
      <w:r>
        <w:rPr>
          <w:color w:val="000000"/>
          <w:lang w:val="fr-FR"/>
        </w:rPr>
        <w:t>Les indices susceptibles de conduire le pouvoir adjudicateur à interroger un candidat sont, entre autres (liste non exhaustive</w:t>
      </w:r>
      <w:proofErr w:type="gramStart"/>
      <w:r>
        <w:rPr>
          <w:color w:val="000000"/>
          <w:lang w:val="fr-FR"/>
        </w:rPr>
        <w:t>):</w:t>
      </w:r>
      <w:proofErr w:type="gramEnd"/>
    </w:p>
    <w:p w14:paraId="26F39BE6" w14:textId="77777777" w:rsidR="006165AE" w:rsidRDefault="00A94C58">
      <w:pPr>
        <w:pStyle w:val="ParagrapheIndent2"/>
        <w:spacing w:line="270" w:lineRule="exact"/>
        <w:jc w:val="both"/>
        <w:rPr>
          <w:color w:val="000000"/>
          <w:lang w:val="fr-FR"/>
        </w:rPr>
      </w:pPr>
      <w:r>
        <w:rPr>
          <w:color w:val="000000"/>
          <w:lang w:val="fr-FR"/>
        </w:rPr>
        <w:t>- la comparaison avec les autres offres : le pouvoir adjudicateur utilisera un système constitué d’une phase d’alerte comportant un seuil en dessous duquel des justifications seront exigées. Ce seuil est fixé à 10% de la moyenne des offres des candidats, après élimination du calcul des offres supérieures de 20% à la première moyenne.</w:t>
      </w:r>
    </w:p>
    <w:p w14:paraId="26F39BE7" w14:textId="77777777" w:rsidR="006165AE" w:rsidRDefault="00A94C58">
      <w:pPr>
        <w:pStyle w:val="ParagrapheIndent2"/>
        <w:spacing w:line="270" w:lineRule="exact"/>
        <w:jc w:val="both"/>
        <w:rPr>
          <w:color w:val="000000"/>
          <w:lang w:val="fr-FR"/>
        </w:rPr>
      </w:pPr>
      <w:r>
        <w:rPr>
          <w:color w:val="000000"/>
          <w:lang w:val="fr-FR"/>
        </w:rPr>
        <w:t>- la comparaison avec l’estimation du service acheteur : différence de 20% entre l’estimation du service acheteur et le prix de l’offre d’un candidat.</w:t>
      </w:r>
    </w:p>
    <w:p w14:paraId="26F39BE8" w14:textId="77777777" w:rsidR="006165AE" w:rsidRDefault="00A94C58">
      <w:pPr>
        <w:pStyle w:val="ParagrapheIndent2"/>
        <w:spacing w:line="270" w:lineRule="exact"/>
        <w:jc w:val="both"/>
        <w:rPr>
          <w:color w:val="000000"/>
          <w:lang w:val="fr-FR"/>
        </w:rPr>
      </w:pPr>
      <w:r>
        <w:rPr>
          <w:color w:val="000000"/>
          <w:lang w:val="fr-FR"/>
        </w:rPr>
        <w:t>Le pouvoir adjudicateur se réserve également la possibilité d’interroger un candidat dont l’offre paraitrait anormalement basse au vu des obligations qui s’imposent à lui (en matière sociale, obligations sociales issues du code du Travail et des conventions collectives, en termes de délais, de moyens humains ou matériels affectés aux prestations du marché…).</w:t>
      </w:r>
    </w:p>
    <w:p w14:paraId="33EF22C5" w14:textId="77777777" w:rsidR="00F63B4B" w:rsidRPr="00F63B4B" w:rsidRDefault="00F63B4B" w:rsidP="00F63B4B">
      <w:pPr>
        <w:rPr>
          <w:lang w:val="fr-FR"/>
        </w:rPr>
      </w:pPr>
    </w:p>
    <w:p w14:paraId="26F39BE9" w14:textId="7175F202" w:rsidR="006165AE" w:rsidRDefault="00A94C58">
      <w:pPr>
        <w:pStyle w:val="ParagrapheIndent2"/>
        <w:spacing w:after="240" w:line="270" w:lineRule="exact"/>
        <w:jc w:val="both"/>
        <w:rPr>
          <w:color w:val="000000"/>
          <w:lang w:val="fr-FR"/>
        </w:rPr>
      </w:pPr>
      <w:r>
        <w:rPr>
          <w:color w:val="000000"/>
          <w:lang w:val="fr-FR"/>
        </w:rPr>
        <w:t>Dans le cas où le service acheteur, en charge de l’analyse des offres, considère le faisceau d’indices insuffisant, il motivera sa décision de ne pas mettre en œuvre la procédure de détection des offres anormalement basses dans le rapport d’analyse.</w:t>
      </w:r>
      <w:r w:rsidR="00F63B4B">
        <w:rPr>
          <w:color w:val="000000"/>
          <w:lang w:val="fr-FR"/>
        </w:rPr>
        <w:t xml:space="preserve"> </w:t>
      </w:r>
      <w:r>
        <w:rPr>
          <w:color w:val="000000"/>
          <w:lang w:val="fr-FR"/>
        </w:rPr>
        <w:t>Les offres interrogées qui ne seront pas justifiées ou insuffisamment justifiées seront déclarées anormalement basses et écartées. </w:t>
      </w:r>
    </w:p>
    <w:p w14:paraId="26F39BEA"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49" w:name="ArtL2_RC-2-A10.4"/>
      <w:bookmarkStart w:id="50" w:name="_Toc243399246"/>
      <w:bookmarkEnd w:id="49"/>
      <w:r>
        <w:rPr>
          <w:rFonts w:ascii="Century Gothic" w:eastAsia="Century Gothic" w:hAnsi="Century Gothic" w:cs="Century Gothic"/>
          <w:i w:val="0"/>
          <w:color w:val="000000"/>
          <w:sz w:val="24"/>
          <w:lang w:val="fr-FR"/>
        </w:rPr>
        <w:t xml:space="preserve">7.3 - </w:t>
      </w:r>
      <w:proofErr w:type="gramStart"/>
      <w:r>
        <w:rPr>
          <w:rFonts w:ascii="Century Gothic" w:eastAsia="Century Gothic" w:hAnsi="Century Gothic" w:cs="Century Gothic"/>
          <w:i w:val="0"/>
          <w:color w:val="000000"/>
          <w:sz w:val="24"/>
          <w:lang w:val="fr-FR"/>
        </w:rPr>
        <w:t>Suite à</w:t>
      </w:r>
      <w:proofErr w:type="gramEnd"/>
      <w:r>
        <w:rPr>
          <w:rFonts w:ascii="Century Gothic" w:eastAsia="Century Gothic" w:hAnsi="Century Gothic" w:cs="Century Gothic"/>
          <w:i w:val="0"/>
          <w:color w:val="000000"/>
          <w:sz w:val="24"/>
          <w:lang w:val="fr-FR"/>
        </w:rPr>
        <w:t xml:space="preserve"> donner à la consultation</w:t>
      </w:r>
      <w:bookmarkEnd w:id="50"/>
    </w:p>
    <w:p w14:paraId="26F39BEB" w14:textId="6BF4FBEC" w:rsidR="006165AE" w:rsidRDefault="00A94C58">
      <w:pPr>
        <w:pStyle w:val="ParagrapheIndent2"/>
        <w:spacing w:after="240" w:line="270" w:lineRule="exact"/>
        <w:jc w:val="both"/>
        <w:rPr>
          <w:color w:val="000000"/>
          <w:lang w:val="fr-FR"/>
        </w:rPr>
      </w:pPr>
      <w:r>
        <w:rPr>
          <w:color w:val="000000"/>
          <w:lang w:val="fr-FR"/>
        </w:rPr>
        <w:t xml:space="preserve">L'offre la mieux classée sera donc retenue à titre provisoire en attendant que le ou les candidats produisent les certificats et attestations des articles R. 2143-6 à R. 2143-10 du Code de la </w:t>
      </w:r>
      <w:r w:rsidR="00F63B4B">
        <w:rPr>
          <w:color w:val="000000"/>
          <w:lang w:val="fr-FR"/>
        </w:rPr>
        <w:t>C</w:t>
      </w:r>
      <w:r>
        <w:rPr>
          <w:color w:val="000000"/>
          <w:lang w:val="fr-FR"/>
        </w:rPr>
        <w:t xml:space="preserve">ommande </w:t>
      </w:r>
      <w:r w:rsidR="00F63B4B">
        <w:rPr>
          <w:color w:val="000000"/>
          <w:lang w:val="fr-FR"/>
        </w:rPr>
        <w:t>P</w:t>
      </w:r>
      <w:r>
        <w:rPr>
          <w:color w:val="000000"/>
          <w:lang w:val="fr-FR"/>
        </w:rPr>
        <w:t xml:space="preserve">ublique. Le délai imparti par le pouvoir adjudicateur pour remettre ces documents ne pourra être supérieur à 10 jours. </w:t>
      </w:r>
    </w:p>
    <w:p w14:paraId="26F39BEC" w14:textId="77777777" w:rsidR="006165AE" w:rsidRDefault="00A94C58">
      <w:pPr>
        <w:pStyle w:val="Titre1"/>
        <w:shd w:val="clear" w:color="FD2456" w:fill="FD2456"/>
        <w:rPr>
          <w:rFonts w:ascii="Century Gothic" w:eastAsia="Century Gothic" w:hAnsi="Century Gothic" w:cs="Century Gothic"/>
          <w:color w:val="FFFFFF"/>
          <w:sz w:val="28"/>
          <w:lang w:val="fr-FR"/>
        </w:rPr>
      </w:pPr>
      <w:bookmarkStart w:id="51" w:name="ArtL1_RC-2-A14"/>
      <w:bookmarkStart w:id="52" w:name="_Toc243399247"/>
      <w:bookmarkEnd w:id="51"/>
      <w:r>
        <w:rPr>
          <w:rFonts w:ascii="Century Gothic" w:eastAsia="Century Gothic" w:hAnsi="Century Gothic" w:cs="Century Gothic"/>
          <w:color w:val="FFFFFF"/>
          <w:sz w:val="28"/>
          <w:lang w:val="fr-FR"/>
        </w:rPr>
        <w:t>8 - Renseignements complémentaires</w:t>
      </w:r>
      <w:bookmarkEnd w:id="52"/>
    </w:p>
    <w:p w14:paraId="26F39BED" w14:textId="77777777" w:rsidR="006165AE" w:rsidRDefault="00A94C58">
      <w:pPr>
        <w:spacing w:line="60" w:lineRule="exact"/>
        <w:rPr>
          <w:sz w:val="6"/>
        </w:rPr>
      </w:pPr>
      <w:r>
        <w:t xml:space="preserve"> </w:t>
      </w:r>
    </w:p>
    <w:p w14:paraId="26F39BEE"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53" w:name="ArtL2_RC-2-A14.1"/>
      <w:bookmarkStart w:id="54" w:name="_Toc243399248"/>
      <w:bookmarkEnd w:id="53"/>
      <w:r>
        <w:rPr>
          <w:rFonts w:ascii="Century Gothic" w:eastAsia="Century Gothic" w:hAnsi="Century Gothic" w:cs="Century Gothic"/>
          <w:i w:val="0"/>
          <w:color w:val="000000"/>
          <w:sz w:val="24"/>
          <w:lang w:val="fr-FR"/>
        </w:rPr>
        <w:t>8.1 - Adresses supplémentaires et points de contact</w:t>
      </w:r>
      <w:bookmarkEnd w:id="54"/>
    </w:p>
    <w:p w14:paraId="26F39BEF" w14:textId="77777777" w:rsidR="006165AE" w:rsidRDefault="00A94C58">
      <w:pPr>
        <w:pStyle w:val="ParagrapheIndent2"/>
        <w:spacing w:line="270"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http://agysoft.marches-publics.info</w:t>
      </w:r>
    </w:p>
    <w:p w14:paraId="26F39BF0" w14:textId="77777777" w:rsidR="006165AE" w:rsidRDefault="006165AE">
      <w:pPr>
        <w:pStyle w:val="ParagrapheIndent2"/>
        <w:spacing w:line="270" w:lineRule="exact"/>
        <w:jc w:val="both"/>
        <w:rPr>
          <w:color w:val="000000"/>
          <w:lang w:val="fr-FR"/>
        </w:rPr>
      </w:pPr>
    </w:p>
    <w:p w14:paraId="1CB51B1D" w14:textId="77777777" w:rsidR="00F63B4B" w:rsidRDefault="00A94C58">
      <w:pPr>
        <w:pStyle w:val="ParagrapheIndent2"/>
        <w:spacing w:line="270" w:lineRule="exact"/>
        <w:jc w:val="both"/>
        <w:rPr>
          <w:color w:val="000000"/>
          <w:lang w:val="fr-FR"/>
        </w:rPr>
      </w:pPr>
      <w:r>
        <w:rPr>
          <w:color w:val="000000"/>
          <w:lang w:val="fr-FR"/>
        </w:rPr>
        <w:t>Cette demande doit intervenir au plus tard 10 jours avant la date limite de remise des plis.</w:t>
      </w:r>
    </w:p>
    <w:p w14:paraId="26F39BF2" w14:textId="77777777" w:rsidR="006165AE" w:rsidRDefault="00A94C58">
      <w:pPr>
        <w:pStyle w:val="ParagrapheIndent2"/>
        <w:spacing w:after="240" w:line="270"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26F39BF3" w14:textId="77777777" w:rsidR="006165AE" w:rsidRDefault="00A94C58">
      <w:pPr>
        <w:pStyle w:val="Titre2"/>
        <w:ind w:left="280"/>
        <w:jc w:val="both"/>
        <w:rPr>
          <w:rFonts w:ascii="Century Gothic" w:eastAsia="Century Gothic" w:hAnsi="Century Gothic" w:cs="Century Gothic"/>
          <w:i w:val="0"/>
          <w:color w:val="000000"/>
          <w:sz w:val="24"/>
          <w:lang w:val="fr-FR"/>
        </w:rPr>
      </w:pPr>
      <w:bookmarkStart w:id="55" w:name="ArtL2_RC-2-A14.2"/>
      <w:bookmarkStart w:id="56" w:name="_Toc243399249"/>
      <w:bookmarkEnd w:id="55"/>
      <w:r>
        <w:rPr>
          <w:rFonts w:ascii="Century Gothic" w:eastAsia="Century Gothic" w:hAnsi="Century Gothic" w:cs="Century Gothic"/>
          <w:i w:val="0"/>
          <w:color w:val="000000"/>
          <w:sz w:val="24"/>
          <w:lang w:val="fr-FR"/>
        </w:rPr>
        <w:t>8.2 - Procédures de recours</w:t>
      </w:r>
      <w:bookmarkEnd w:id="56"/>
    </w:p>
    <w:p w14:paraId="26F39BFC" w14:textId="77777777" w:rsidR="006165AE" w:rsidRDefault="00A94C58">
      <w:pPr>
        <w:pStyle w:val="ParagrapheIndent2"/>
        <w:spacing w:line="270" w:lineRule="exact"/>
        <w:jc w:val="both"/>
        <w:rPr>
          <w:color w:val="000000"/>
          <w:lang w:val="fr-FR"/>
        </w:rPr>
      </w:pPr>
      <w:r>
        <w:rPr>
          <w:color w:val="000000"/>
          <w:lang w:val="fr-FR"/>
        </w:rPr>
        <w:t>Pour obtenir des renseignements relatifs à l'introduction des recours, les candidats devront s'adresser à :</w:t>
      </w:r>
    </w:p>
    <w:p w14:paraId="26F39BFD" w14:textId="77777777" w:rsidR="006165AE" w:rsidRDefault="00A94C58">
      <w:pPr>
        <w:pStyle w:val="ParagrapheIndent2"/>
        <w:spacing w:line="270" w:lineRule="exact"/>
        <w:jc w:val="both"/>
        <w:rPr>
          <w:color w:val="000000"/>
          <w:lang w:val="fr-FR"/>
        </w:rPr>
      </w:pPr>
      <w:r>
        <w:rPr>
          <w:color w:val="000000"/>
          <w:lang w:val="fr-FR"/>
        </w:rPr>
        <w:lastRenderedPageBreak/>
        <w:t>Tribunal Administratif de Montpellier</w:t>
      </w:r>
    </w:p>
    <w:p w14:paraId="26F39BFE" w14:textId="77777777" w:rsidR="006165AE" w:rsidRDefault="00A94C58">
      <w:pPr>
        <w:pStyle w:val="ParagrapheIndent2"/>
        <w:spacing w:line="270" w:lineRule="exact"/>
        <w:jc w:val="both"/>
        <w:rPr>
          <w:color w:val="000000"/>
          <w:lang w:val="fr-FR"/>
        </w:rPr>
      </w:pPr>
      <w:r>
        <w:rPr>
          <w:color w:val="000000"/>
          <w:lang w:val="fr-FR"/>
        </w:rPr>
        <w:t>6 rue Pitot</w:t>
      </w:r>
    </w:p>
    <w:p w14:paraId="26F39C00" w14:textId="5FB575DA" w:rsidR="006165AE" w:rsidRDefault="00A94C58">
      <w:pPr>
        <w:pStyle w:val="ParagrapheIndent2"/>
        <w:spacing w:line="270" w:lineRule="exact"/>
        <w:jc w:val="both"/>
        <w:rPr>
          <w:color w:val="000000"/>
          <w:lang w:val="fr-FR"/>
        </w:rPr>
      </w:pPr>
      <w:r>
        <w:rPr>
          <w:color w:val="000000"/>
          <w:lang w:val="fr-FR"/>
        </w:rPr>
        <w:t>34063 MONTPELLIER CEDEX 2</w:t>
      </w:r>
    </w:p>
    <w:p w14:paraId="26F39C01" w14:textId="77777777" w:rsidR="006165AE" w:rsidRDefault="00A94C58">
      <w:pPr>
        <w:pStyle w:val="ParagrapheIndent2"/>
        <w:spacing w:line="270" w:lineRule="exact"/>
        <w:jc w:val="both"/>
        <w:rPr>
          <w:color w:val="000000"/>
          <w:lang w:val="fr-FR"/>
        </w:rPr>
      </w:pPr>
      <w:r>
        <w:rPr>
          <w:color w:val="000000"/>
          <w:lang w:val="fr-FR"/>
        </w:rPr>
        <w:t>Tél : 04 67 54 81 00</w:t>
      </w:r>
    </w:p>
    <w:p w14:paraId="26F39C02" w14:textId="77777777" w:rsidR="006165AE" w:rsidRDefault="00A94C58">
      <w:pPr>
        <w:pStyle w:val="ParagrapheIndent2"/>
        <w:spacing w:line="270" w:lineRule="exact"/>
        <w:jc w:val="both"/>
        <w:rPr>
          <w:color w:val="000000"/>
          <w:lang w:val="fr-FR"/>
        </w:rPr>
      </w:pPr>
      <w:r>
        <w:rPr>
          <w:color w:val="000000"/>
          <w:lang w:val="fr-FR"/>
        </w:rPr>
        <w:t>Télécopie : 04 67 54 74 10</w:t>
      </w:r>
    </w:p>
    <w:p w14:paraId="26266250" w14:textId="775E77F0" w:rsidR="00F63B4B" w:rsidRDefault="00A94C58" w:rsidP="00F63B4B">
      <w:pPr>
        <w:pStyle w:val="ParagrapheIndent2"/>
        <w:spacing w:line="270" w:lineRule="exact"/>
        <w:jc w:val="both"/>
        <w:rPr>
          <w:color w:val="000000"/>
          <w:lang w:val="fr-FR"/>
        </w:rPr>
      </w:pPr>
      <w:r>
        <w:rPr>
          <w:color w:val="000000"/>
          <w:lang w:val="fr-FR"/>
        </w:rPr>
        <w:t xml:space="preserve">Courriel : </w:t>
      </w:r>
      <w:hyperlink r:id="rId33" w:history="1">
        <w:r w:rsidR="00F63B4B" w:rsidRPr="00834C57">
          <w:rPr>
            <w:rStyle w:val="Lienhypertexte"/>
            <w:lang w:val="fr-FR"/>
          </w:rPr>
          <w:t>greffe.ta-montpellier@juradm.fr</w:t>
        </w:r>
      </w:hyperlink>
    </w:p>
    <w:p w14:paraId="0472D385" w14:textId="77777777" w:rsidR="00F63B4B" w:rsidRPr="00F63B4B" w:rsidRDefault="00F63B4B" w:rsidP="00F63B4B">
      <w:pPr>
        <w:rPr>
          <w:lang w:val="fr-FR"/>
        </w:rPr>
      </w:pPr>
    </w:p>
    <w:p w14:paraId="26F39C06" w14:textId="77777777" w:rsidR="006165AE" w:rsidRDefault="00A94C58">
      <w:pPr>
        <w:pStyle w:val="ParagrapheIndent2"/>
        <w:spacing w:line="270" w:lineRule="exact"/>
        <w:jc w:val="both"/>
        <w:rPr>
          <w:color w:val="000000"/>
          <w:lang w:val="fr-FR"/>
        </w:rPr>
      </w:pPr>
      <w:r>
        <w:rPr>
          <w:color w:val="000000"/>
          <w:lang w:val="fr-FR"/>
        </w:rPr>
        <w:t>Précisions concernant les délais d'introduction des recours :</w:t>
      </w:r>
    </w:p>
    <w:p w14:paraId="26F39C07" w14:textId="77777777" w:rsidR="006165AE" w:rsidRDefault="006165AE">
      <w:pPr>
        <w:pStyle w:val="ParagrapheIndent2"/>
        <w:spacing w:line="270" w:lineRule="exact"/>
        <w:jc w:val="both"/>
        <w:rPr>
          <w:color w:val="000000"/>
          <w:lang w:val="fr-FR"/>
        </w:rPr>
      </w:pPr>
    </w:p>
    <w:p w14:paraId="26F39C09" w14:textId="15A3AD94" w:rsidR="006165AE" w:rsidRDefault="00A94C58">
      <w:pPr>
        <w:pStyle w:val="ParagrapheIndent2"/>
        <w:spacing w:line="270" w:lineRule="exact"/>
        <w:jc w:val="both"/>
        <w:rPr>
          <w:color w:val="000000"/>
          <w:lang w:val="fr-FR"/>
        </w:rPr>
      </w:pPr>
      <w:r w:rsidRPr="00F63B4B">
        <w:rPr>
          <w:color w:val="000000"/>
          <w:u w:val="single"/>
          <w:lang w:val="fr-FR"/>
        </w:rPr>
        <w:t xml:space="preserve">Référé </w:t>
      </w:r>
      <w:proofErr w:type="spellStart"/>
      <w:r w:rsidRPr="00F63B4B">
        <w:rPr>
          <w:color w:val="000000"/>
          <w:u w:val="single"/>
          <w:lang w:val="fr-FR"/>
        </w:rPr>
        <w:t>pré-contractuel</w:t>
      </w:r>
      <w:proofErr w:type="spellEnd"/>
      <w:r w:rsidRPr="00F63B4B">
        <w:rPr>
          <w:color w:val="000000"/>
          <w:lang w:val="fr-FR"/>
        </w:rPr>
        <w:t xml:space="preserve"> prévu aux articles L.551-1 à L.551-12 du Code de justice administrative (CJA), et pouvant</w:t>
      </w:r>
      <w:r>
        <w:rPr>
          <w:color w:val="000000"/>
          <w:lang w:val="fr-FR"/>
        </w:rPr>
        <w:t xml:space="preserve"> être exercé avant la signature du contrat.</w:t>
      </w:r>
    </w:p>
    <w:p w14:paraId="1BEE7F03" w14:textId="77777777" w:rsidR="002F25EE" w:rsidRPr="002F25EE" w:rsidRDefault="002F25EE" w:rsidP="002F25EE">
      <w:pPr>
        <w:rPr>
          <w:lang w:val="fr-FR"/>
        </w:rPr>
      </w:pPr>
    </w:p>
    <w:p w14:paraId="26F39C0B" w14:textId="1F86CEB0" w:rsidR="006165AE" w:rsidRDefault="00A94C58">
      <w:pPr>
        <w:pStyle w:val="ParagrapheIndent2"/>
        <w:spacing w:line="270" w:lineRule="exact"/>
        <w:jc w:val="both"/>
        <w:rPr>
          <w:color w:val="000000"/>
          <w:lang w:val="fr-FR"/>
        </w:rPr>
      </w:pPr>
      <w:r w:rsidRPr="00F63B4B">
        <w:rPr>
          <w:color w:val="000000"/>
          <w:u w:val="single"/>
          <w:lang w:val="fr-FR"/>
        </w:rPr>
        <w:t>Référé contractuel</w:t>
      </w:r>
      <w:r>
        <w:rPr>
          <w:color w:val="000000"/>
          <w:lang w:val="fr-FR"/>
        </w:rPr>
        <w:t xml:space="preserve"> prévu aux articles L.551-13 à L.551-23 du CJA, et pouvant être exercé dans les délais prévus à l'article R. 551-7 du CJA.</w:t>
      </w:r>
    </w:p>
    <w:p w14:paraId="24D739C1" w14:textId="77777777" w:rsidR="002F25EE" w:rsidRPr="002F25EE" w:rsidRDefault="002F25EE" w:rsidP="002F25EE">
      <w:pPr>
        <w:rPr>
          <w:lang w:val="fr-FR"/>
        </w:rPr>
      </w:pPr>
    </w:p>
    <w:p w14:paraId="26F39C0C" w14:textId="77777777" w:rsidR="006165AE" w:rsidRDefault="00A94C58">
      <w:pPr>
        <w:pStyle w:val="ParagrapheIndent2"/>
        <w:spacing w:line="270" w:lineRule="exact"/>
        <w:jc w:val="both"/>
        <w:rPr>
          <w:color w:val="000000"/>
          <w:lang w:val="fr-FR"/>
        </w:rPr>
      </w:pPr>
      <w:r w:rsidRPr="00F63B4B">
        <w:rPr>
          <w:color w:val="000000"/>
          <w:u w:val="single"/>
          <w:lang w:val="fr-FR"/>
        </w:rPr>
        <w:t>Recours de pleine juridiction</w:t>
      </w:r>
      <w:r>
        <w:rPr>
          <w:color w:val="000000"/>
          <w:lang w:val="fr-FR"/>
        </w:rPr>
        <w:t xml:space="preserve"> ouvert aux tiers justifiant d'un intérêt lésé, et pouvant être exercé dans les deux mois suivant la date à laquelle la conclusion du contrat est rendue publique.</w:t>
      </w:r>
    </w:p>
    <w:p w14:paraId="1479FC58" w14:textId="77777777" w:rsidR="00201125" w:rsidRPr="00201125" w:rsidRDefault="00201125" w:rsidP="00201125">
      <w:pPr>
        <w:rPr>
          <w:lang w:val="fr-FR"/>
        </w:rPr>
      </w:pPr>
    </w:p>
    <w:p w14:paraId="26F39C0E" w14:textId="77777777" w:rsidR="006165AE" w:rsidRDefault="00A94C58">
      <w:pPr>
        <w:pStyle w:val="ParagrapheIndent2"/>
        <w:spacing w:line="270" w:lineRule="exact"/>
        <w:jc w:val="both"/>
        <w:rPr>
          <w:color w:val="000000"/>
          <w:lang w:val="fr-FR"/>
        </w:rPr>
      </w:pPr>
      <w:r>
        <w:rPr>
          <w:color w:val="000000"/>
          <w:lang w:val="fr-FR"/>
        </w:rPr>
        <w:t xml:space="preserve">Dans le cas de disposition(s) ayant pour effet l'organisation ou le fonctionnement d'un service public : </w:t>
      </w:r>
      <w:r w:rsidRPr="00F63B4B">
        <w:rPr>
          <w:color w:val="000000"/>
          <w:u w:val="single"/>
          <w:lang w:val="fr-FR"/>
        </w:rPr>
        <w:t>Recours pour Excès de Pouvoir</w:t>
      </w:r>
      <w:r>
        <w:rPr>
          <w:color w:val="000000"/>
          <w:lang w:val="fr-FR"/>
        </w:rPr>
        <w:t xml:space="preserve"> (REP) contre une décision administrative prévu aux articles R. 421-1 à R. 421-7 du CJA, et pouvant être exercé dans les 2 mois suivant la notification ou publication de la décision de l'organisme. Le recours ne peut plus, toutefois, être exercé après la signature du contrat.</w:t>
      </w:r>
    </w:p>
    <w:p w14:paraId="26F39C0F" w14:textId="77777777" w:rsidR="006165AE" w:rsidRDefault="006165AE">
      <w:pPr>
        <w:pStyle w:val="ParagrapheIndent2"/>
        <w:spacing w:line="270" w:lineRule="exact"/>
        <w:jc w:val="both"/>
        <w:rPr>
          <w:color w:val="000000"/>
          <w:lang w:val="fr-FR"/>
        </w:rPr>
      </w:pPr>
    </w:p>
    <w:p w14:paraId="26F39C10" w14:textId="77777777" w:rsidR="006165AE" w:rsidRDefault="00A94C58">
      <w:pPr>
        <w:pStyle w:val="ParagrapheIndent2"/>
        <w:spacing w:line="270" w:lineRule="exact"/>
        <w:jc w:val="both"/>
        <w:rPr>
          <w:color w:val="000000"/>
          <w:lang w:val="fr-FR"/>
        </w:rPr>
      </w:pPr>
      <w:r>
        <w:rPr>
          <w:color w:val="000000"/>
          <w:lang w:val="fr-FR"/>
        </w:rPr>
        <w:t> </w:t>
      </w:r>
    </w:p>
    <w:sectPr w:rsidR="006165AE">
      <w:footerReference w:type="default" r:id="rId34"/>
      <w:pgSz w:w="11900" w:h="16840"/>
      <w:pgMar w:top="1140" w:right="1140" w:bottom="580" w:left="1140" w:header="1140" w:footer="5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1110D" w14:textId="77777777" w:rsidR="008B3AA4" w:rsidRDefault="008B3AA4">
      <w:r>
        <w:separator/>
      </w:r>
    </w:p>
  </w:endnote>
  <w:endnote w:type="continuationSeparator" w:id="0">
    <w:p w14:paraId="62C51C2A" w14:textId="77777777" w:rsidR="008B3AA4" w:rsidRDefault="008B3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6C2" w14:textId="77777777" w:rsidR="00FA049C" w:rsidRDefault="00FA049C">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426B" w14:textId="77777777" w:rsidR="00FA049C" w:rsidRDefault="00FA049C">
    <w:pPr>
      <w:pStyle w:val="Pieddepag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0E41E" w14:textId="77777777" w:rsidR="00FA049C" w:rsidRDefault="00FA049C">
    <w:pPr>
      <w:pStyle w:val="Pieddepag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39C47" w14:textId="77777777" w:rsidR="006165AE" w:rsidRDefault="006165AE">
    <w:pPr>
      <w:spacing w:line="240" w:lineRule="exact"/>
    </w:pPr>
  </w:p>
  <w:tbl>
    <w:tblPr>
      <w:tblW w:w="0" w:type="auto"/>
      <w:tblLayout w:type="fixed"/>
      <w:tblLook w:val="04A0" w:firstRow="1" w:lastRow="0" w:firstColumn="1" w:lastColumn="0" w:noHBand="0" w:noVBand="1"/>
    </w:tblPr>
    <w:tblGrid>
      <w:gridCol w:w="5220"/>
      <w:gridCol w:w="4400"/>
    </w:tblGrid>
    <w:tr w:rsidR="006165AE" w14:paraId="26F39C4A" w14:textId="77777777">
      <w:trPr>
        <w:trHeight w:val="245"/>
      </w:trPr>
      <w:tc>
        <w:tcPr>
          <w:tcW w:w="5220" w:type="dxa"/>
          <w:tcMar>
            <w:top w:w="0" w:type="dxa"/>
            <w:left w:w="0" w:type="dxa"/>
            <w:bottom w:w="0" w:type="dxa"/>
            <w:right w:w="0" w:type="dxa"/>
          </w:tcMar>
          <w:vAlign w:val="center"/>
        </w:tcPr>
        <w:p w14:paraId="26F39C48" w14:textId="77777777" w:rsidR="006165AE" w:rsidRDefault="00A94C58">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26MDCPAAO44</w:t>
          </w:r>
        </w:p>
      </w:tc>
      <w:tc>
        <w:tcPr>
          <w:tcW w:w="4400" w:type="dxa"/>
          <w:tcMar>
            <w:top w:w="0" w:type="dxa"/>
            <w:left w:w="0" w:type="dxa"/>
            <w:bottom w:w="0" w:type="dxa"/>
            <w:right w:w="0" w:type="dxa"/>
          </w:tcMar>
          <w:vAlign w:val="center"/>
        </w:tcPr>
        <w:p w14:paraId="26F39C49" w14:textId="77777777" w:rsidR="006165AE" w:rsidRDefault="00A94C58">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B9A7B" w14:textId="77777777" w:rsidR="008B3AA4" w:rsidRDefault="008B3AA4">
      <w:r>
        <w:separator/>
      </w:r>
    </w:p>
  </w:footnote>
  <w:footnote w:type="continuationSeparator" w:id="0">
    <w:p w14:paraId="119A8D9F" w14:textId="77777777" w:rsidR="008B3AA4" w:rsidRDefault="008B3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1E195" w14:textId="77777777" w:rsidR="00FA049C" w:rsidRDefault="00FA049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F5E19" w14:textId="77777777" w:rsidR="00FA049C" w:rsidRDefault="00FA049C">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C6367" w14:textId="77777777" w:rsidR="00FA049C" w:rsidRDefault="00FA049C">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6165AE"/>
    <w:rsid w:val="00011A71"/>
    <w:rsid w:val="000369C7"/>
    <w:rsid w:val="000622CA"/>
    <w:rsid w:val="00066502"/>
    <w:rsid w:val="00180ABF"/>
    <w:rsid w:val="00182464"/>
    <w:rsid w:val="001E559A"/>
    <w:rsid w:val="001F3550"/>
    <w:rsid w:val="001F677D"/>
    <w:rsid w:val="00201125"/>
    <w:rsid w:val="002809B1"/>
    <w:rsid w:val="002A382E"/>
    <w:rsid w:val="002C0883"/>
    <w:rsid w:val="002F25EE"/>
    <w:rsid w:val="002F47C8"/>
    <w:rsid w:val="00303FE1"/>
    <w:rsid w:val="003734D6"/>
    <w:rsid w:val="003748AB"/>
    <w:rsid w:val="003B16BE"/>
    <w:rsid w:val="00404224"/>
    <w:rsid w:val="00437AC4"/>
    <w:rsid w:val="00443492"/>
    <w:rsid w:val="004464B9"/>
    <w:rsid w:val="00472B59"/>
    <w:rsid w:val="004B2395"/>
    <w:rsid w:val="004B7DAD"/>
    <w:rsid w:val="004C71A0"/>
    <w:rsid w:val="004E6F11"/>
    <w:rsid w:val="00542B33"/>
    <w:rsid w:val="005A7C78"/>
    <w:rsid w:val="005D45C6"/>
    <w:rsid w:val="005D465B"/>
    <w:rsid w:val="006165AE"/>
    <w:rsid w:val="006550FA"/>
    <w:rsid w:val="0065767D"/>
    <w:rsid w:val="00673C47"/>
    <w:rsid w:val="006952F0"/>
    <w:rsid w:val="00695CE9"/>
    <w:rsid w:val="006A2564"/>
    <w:rsid w:val="006A265B"/>
    <w:rsid w:val="006C16CF"/>
    <w:rsid w:val="007A044D"/>
    <w:rsid w:val="007A54CB"/>
    <w:rsid w:val="007E2CD1"/>
    <w:rsid w:val="0080358A"/>
    <w:rsid w:val="00813D4C"/>
    <w:rsid w:val="00843DA7"/>
    <w:rsid w:val="008A1766"/>
    <w:rsid w:val="008B3AA4"/>
    <w:rsid w:val="008B45F9"/>
    <w:rsid w:val="008C2BAB"/>
    <w:rsid w:val="008E70D8"/>
    <w:rsid w:val="008F63A9"/>
    <w:rsid w:val="0090086D"/>
    <w:rsid w:val="009246DD"/>
    <w:rsid w:val="00954935"/>
    <w:rsid w:val="009953B6"/>
    <w:rsid w:val="0099754B"/>
    <w:rsid w:val="009C3EB8"/>
    <w:rsid w:val="009C6716"/>
    <w:rsid w:val="00A3097E"/>
    <w:rsid w:val="00A46B17"/>
    <w:rsid w:val="00A82965"/>
    <w:rsid w:val="00A94C58"/>
    <w:rsid w:val="00B13C4A"/>
    <w:rsid w:val="00B47E9C"/>
    <w:rsid w:val="00B84F41"/>
    <w:rsid w:val="00BC6FDA"/>
    <w:rsid w:val="00BD7442"/>
    <w:rsid w:val="00C154F2"/>
    <w:rsid w:val="00C96406"/>
    <w:rsid w:val="00CE25EB"/>
    <w:rsid w:val="00D25D32"/>
    <w:rsid w:val="00D60CC7"/>
    <w:rsid w:val="00D6179D"/>
    <w:rsid w:val="00D9448D"/>
    <w:rsid w:val="00DF63BE"/>
    <w:rsid w:val="00E00A91"/>
    <w:rsid w:val="00E21BD8"/>
    <w:rsid w:val="00E4328A"/>
    <w:rsid w:val="00E972B1"/>
    <w:rsid w:val="00EA5200"/>
    <w:rsid w:val="00EC4304"/>
    <w:rsid w:val="00ED5664"/>
    <w:rsid w:val="00EE201D"/>
    <w:rsid w:val="00F03854"/>
    <w:rsid w:val="00F63B4B"/>
    <w:rsid w:val="00F670E3"/>
    <w:rsid w:val="00F86B85"/>
    <w:rsid w:val="00F87A4B"/>
    <w:rsid w:val="00FA049C"/>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399DE"/>
  <w15:docId w15:val="{998A8A50-0FFD-45B0-9E7F-99C14B97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link w:val="Titre2Car"/>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Century Gothic" w:eastAsia="Century Gothic" w:hAnsi="Century Gothic" w:cs="Century Gothic"/>
      <w:sz w:val="22"/>
    </w:rPr>
  </w:style>
  <w:style w:type="paragraph" w:customStyle="1" w:styleId="Titletable">
    <w:name w:val="Title table"/>
    <w:basedOn w:val="Normal"/>
    <w:next w:val="Normal"/>
    <w:qFormat/>
    <w:rsid w:val="006A5467"/>
    <w:rPr>
      <w:rFonts w:ascii="Century Gothic" w:eastAsia="Century Gothic" w:hAnsi="Century Gothic" w:cs="Century Gothic"/>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Century Gothic" w:eastAsia="Century Gothic" w:hAnsi="Century Gothic" w:cs="Century Gothic"/>
      <w:sz w:val="18"/>
    </w:rPr>
  </w:style>
  <w:style w:type="paragraph" w:customStyle="1" w:styleId="ParagrapheIndent2">
    <w:name w:val="ParagrapheIndent2"/>
    <w:basedOn w:val="Normal"/>
    <w:next w:val="Normal"/>
    <w:qFormat/>
    <w:rsid w:val="006A5467"/>
    <w:rPr>
      <w:rFonts w:ascii="Century Gothic" w:eastAsia="Century Gothic" w:hAnsi="Century Gothic" w:cs="Century Gothic"/>
      <w:sz w:val="22"/>
    </w:rPr>
  </w:style>
  <w:style w:type="paragraph" w:customStyle="1" w:styleId="style1">
    <w:name w:val="style1"/>
    <w:basedOn w:val="Normal"/>
    <w:next w:val="Normal"/>
    <w:qFormat/>
    <w:rsid w:val="006A5467"/>
    <w:rPr>
      <w:rFonts w:ascii="Century Gothic" w:eastAsia="Century Gothic" w:hAnsi="Century Gothic" w:cs="Century Gothic"/>
      <w:sz w:val="22"/>
    </w:rPr>
  </w:style>
  <w:style w:type="paragraph" w:customStyle="1" w:styleId="Valign">
    <w:name w:val="Valign"/>
    <w:basedOn w:val="Normal"/>
    <w:next w:val="Normal"/>
    <w:qFormat/>
    <w:rsid w:val="006A5467"/>
    <w:rPr>
      <w:rFonts w:ascii="Century Gothic" w:eastAsia="Century Gothic" w:hAnsi="Century Gothic" w:cs="Century Gothic"/>
      <w:sz w:val="22"/>
    </w:rPr>
  </w:style>
  <w:style w:type="paragraph" w:customStyle="1" w:styleId="tableCF">
    <w:name w:val="table CF"/>
    <w:basedOn w:val="Normal"/>
    <w:next w:val="Normal"/>
    <w:qFormat/>
    <w:rsid w:val="006A5467"/>
    <w:rPr>
      <w:rFonts w:ascii="Century Gothic" w:eastAsia="Century Gothic" w:hAnsi="Century Gothic" w:cs="Century Gothic"/>
      <w:b/>
      <w:sz w:val="22"/>
    </w:rPr>
  </w:style>
  <w:style w:type="paragraph" w:customStyle="1" w:styleId="tableCH">
    <w:name w:val="table CH"/>
    <w:basedOn w:val="Normal"/>
    <w:next w:val="Normal"/>
    <w:qFormat/>
    <w:rsid w:val="006A5467"/>
    <w:rPr>
      <w:rFonts w:ascii="Century Gothic" w:eastAsia="Century Gothic" w:hAnsi="Century Gothic" w:cs="Century Gothic"/>
      <w:b/>
      <w:sz w:val="22"/>
    </w:rPr>
  </w:style>
  <w:style w:type="paragraph" w:customStyle="1" w:styleId="ParagrapheIndent1">
    <w:name w:val="ParagrapheIndent1"/>
    <w:basedOn w:val="Normal"/>
    <w:next w:val="Normal"/>
    <w:qFormat/>
    <w:rsid w:val="006A5467"/>
    <w:rPr>
      <w:rFonts w:ascii="Century Gothic" w:eastAsia="Century Gothic" w:hAnsi="Century Gothic" w:cs="Century Gothic"/>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customStyle="1" w:styleId="Titre2Car">
    <w:name w:val="Titre 2 Car"/>
    <w:basedOn w:val="Policepardfaut"/>
    <w:link w:val="Titre2"/>
    <w:rsid w:val="00472B59"/>
    <w:rPr>
      <w:rFonts w:ascii="Arial" w:hAnsi="Arial" w:cs="Arial"/>
      <w:b/>
      <w:bCs/>
      <w:i/>
      <w:iCs/>
      <w:sz w:val="28"/>
      <w:szCs w:val="28"/>
    </w:rPr>
  </w:style>
  <w:style w:type="character" w:styleId="Mentionnonrsolue">
    <w:name w:val="Unresolved Mention"/>
    <w:basedOn w:val="Policepardfaut"/>
    <w:uiPriority w:val="99"/>
    <w:semiHidden/>
    <w:unhideWhenUsed/>
    <w:rsid w:val="00B13C4A"/>
    <w:rPr>
      <w:color w:val="605E5C"/>
      <w:shd w:val="clear" w:color="auto" w:fill="E1DFDD"/>
    </w:rPr>
  </w:style>
  <w:style w:type="paragraph" w:styleId="En-tte">
    <w:name w:val="header"/>
    <w:basedOn w:val="Normal"/>
    <w:link w:val="En-tteCar"/>
    <w:rsid w:val="00FA049C"/>
    <w:pPr>
      <w:tabs>
        <w:tab w:val="center" w:pos="4536"/>
        <w:tab w:val="right" w:pos="9072"/>
      </w:tabs>
    </w:pPr>
  </w:style>
  <w:style w:type="character" w:customStyle="1" w:styleId="En-tteCar">
    <w:name w:val="En-tête Car"/>
    <w:basedOn w:val="Policepardfaut"/>
    <w:link w:val="En-tte"/>
    <w:rsid w:val="00FA049C"/>
    <w:rPr>
      <w:rFonts w:ascii="Arial" w:hAnsi="Arial"/>
      <w:sz w:val="24"/>
      <w:szCs w:val="24"/>
    </w:rPr>
  </w:style>
  <w:style w:type="paragraph" w:styleId="Pieddepage0">
    <w:name w:val="footer"/>
    <w:basedOn w:val="Normal"/>
    <w:link w:val="PieddepageCar"/>
    <w:rsid w:val="00FA049C"/>
    <w:pPr>
      <w:tabs>
        <w:tab w:val="center" w:pos="4536"/>
        <w:tab w:val="right" w:pos="9072"/>
      </w:tabs>
    </w:pPr>
  </w:style>
  <w:style w:type="character" w:customStyle="1" w:styleId="PieddepageCar">
    <w:name w:val="Pied de page Car"/>
    <w:basedOn w:val="Policepardfaut"/>
    <w:link w:val="Pieddepage0"/>
    <w:rsid w:val="00FA049C"/>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mailto:greffe.ta-montpellier@juradm.fr"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hyperlink" Target="http://agysoft.marches-publics.inf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4.png"/><Relationship Id="rId31" Type="http://schemas.openxmlformats.org/officeDocument/2006/relationships/hyperlink" Target="https://cyber.gouv.fr/obtenir-un-certificat-de-signature-electroniqu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s://awsolutions.fr/blog/cgu/"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35134a4-4619-49ca-a77f-092bc80b6f9d" xsi:nil="true"/>
    <lcf76f155ced4ddcb4097134ff3c332f xmlns="af0864c8-c37c-49c8-b3d7-9be69da4c7a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B7FED2879BF643A71F77543BC03E29" ma:contentTypeVersion="14" ma:contentTypeDescription="Create a new document." ma:contentTypeScope="" ma:versionID="68b6a4d3e474540adf9b3988ae4f993f">
  <xsd:schema xmlns:xsd="http://www.w3.org/2001/XMLSchema" xmlns:xs="http://www.w3.org/2001/XMLSchema" xmlns:p="http://schemas.microsoft.com/office/2006/metadata/properties" xmlns:ns2="af0864c8-c37c-49c8-b3d7-9be69da4c7a9" xmlns:ns3="a35134a4-4619-49ca-a77f-092bc80b6f9d" targetNamespace="http://schemas.microsoft.com/office/2006/metadata/properties" ma:root="true" ma:fieldsID="5c2d2f45f2d86fe02accc62b5dad0dba" ns2:_="" ns3:_="">
    <xsd:import namespace="af0864c8-c37c-49c8-b3d7-9be69da4c7a9"/>
    <xsd:import namespace="a35134a4-4619-49ca-a77f-092bc80b6f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0864c8-c37c-49c8-b3d7-9be69da4c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931b9ca-a247-4414-b479-06ee6a7f14a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5134a4-4619-49ca-a77f-092bc80b6f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8570b90-8ede-42f7-b19f-763212a0ab20}" ma:internalName="TaxCatchAll" ma:showField="CatchAllData" ma:web="a35134a4-4619-49ca-a77f-092bc80b6f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2287DE-2F9A-47F3-933B-F8005FF80594}">
  <ds:schemaRefs>
    <ds:schemaRef ds:uri="http://schemas.openxmlformats.org/officeDocument/2006/bibliography"/>
  </ds:schemaRefs>
</ds:datastoreItem>
</file>

<file path=customXml/itemProps2.xml><?xml version="1.0" encoding="utf-8"?>
<ds:datastoreItem xmlns:ds="http://schemas.openxmlformats.org/officeDocument/2006/customXml" ds:itemID="{E41D7776-C8B1-4B57-817C-45C0BE551DDD}">
  <ds:schemaRefs>
    <ds:schemaRef ds:uri="http://schemas.microsoft.com/office/2006/metadata/properties"/>
    <ds:schemaRef ds:uri="http://schemas.microsoft.com/office/infopath/2007/PartnerControls"/>
    <ds:schemaRef ds:uri="a35134a4-4619-49ca-a77f-092bc80b6f9d"/>
    <ds:schemaRef ds:uri="af0864c8-c37c-49c8-b3d7-9be69da4c7a9"/>
  </ds:schemaRefs>
</ds:datastoreItem>
</file>

<file path=customXml/itemProps3.xml><?xml version="1.0" encoding="utf-8"?>
<ds:datastoreItem xmlns:ds="http://schemas.openxmlformats.org/officeDocument/2006/customXml" ds:itemID="{BD273594-7494-4E48-9BAD-8C5959E75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0864c8-c37c-49c8-b3d7-9be69da4c7a9"/>
    <ds:schemaRef ds:uri="a35134a4-4619-49ca-a77f-092bc80b6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3BA7C2-DDDD-4947-B9C9-38B75DE985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4691</Words>
  <Characters>25804</Characters>
  <Application>Microsoft Office Word</Application>
  <DocSecurity>0</DocSecurity>
  <Lines>215</Lines>
  <Paragraphs>60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SERRA Eva</cp:lastModifiedBy>
  <cp:revision>80</cp:revision>
  <dcterms:created xsi:type="dcterms:W3CDTF">2026-10-12T14:52:00Z</dcterms:created>
  <dcterms:modified xsi:type="dcterms:W3CDTF">2026-10-22T09:56:00Z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0x010100F5B7FED2879BF643A71F77543BC03E29</vt:lpwstr>
  </property>
  <property fmtid="{D5CDD505-2E9C-101B-9397-08002B2CF9AE}" pid="3" name="MediaServiceImageTags">
    <vt:lpwstr/>
  </property>
</Properties>
</file>