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DB794F" w14:textId="77777777" w:rsidR="00477FE0" w:rsidRDefault="004F1D2A">
      <w:pPr>
        <w:spacing w:before="1"/>
        <w:ind w:left="182" w:right="176"/>
        <w:jc w:val="center"/>
      </w:pPr>
      <w:r>
        <w:tab/>
      </w:r>
      <w:r>
        <w:tab/>
      </w:r>
      <w:r>
        <w:tab/>
      </w:r>
      <w:r>
        <w:tab/>
      </w:r>
      <w:r>
        <w:tab/>
      </w:r>
      <w:r>
        <w:tab/>
      </w:r>
    </w:p>
    <w:p w14:paraId="07C98D6A" w14:textId="77777777" w:rsidR="00477FE0" w:rsidRDefault="004F1D2A">
      <w:pPr>
        <w:spacing w:before="1"/>
        <w:ind w:left="182" w:right="176"/>
        <w:jc w:val="center"/>
        <w:rPr>
          <w:b/>
          <w:sz w:val="36"/>
        </w:rPr>
      </w:pPr>
      <w:r>
        <w:tab/>
      </w:r>
    </w:p>
    <w:p w14:paraId="5A42DA72" w14:textId="77777777" w:rsidR="00477FE0" w:rsidRDefault="00477FE0">
      <w:pPr>
        <w:spacing w:before="1"/>
        <w:ind w:left="182" w:right="176"/>
        <w:jc w:val="center"/>
        <w:rPr>
          <w:rFonts w:ascii="Arial" w:hAnsi="Arial" w:cs="Arial"/>
          <w:b/>
          <w:sz w:val="48"/>
          <w:szCs w:val="48"/>
        </w:rPr>
      </w:pPr>
    </w:p>
    <w:p w14:paraId="51C3376E" w14:textId="77777777" w:rsidR="00477FE0" w:rsidRDefault="004F1D2A">
      <w:pPr>
        <w:spacing w:before="1"/>
        <w:ind w:left="182" w:right="176"/>
        <w:jc w:val="center"/>
        <w:rPr>
          <w:rFonts w:ascii="Arial" w:hAnsi="Arial" w:cs="Arial"/>
          <w:b/>
          <w:sz w:val="36"/>
          <w:szCs w:val="36"/>
        </w:rPr>
      </w:pPr>
      <w:r>
        <w:rPr>
          <w:rFonts w:ascii="Arial" w:hAnsi="Arial" w:cs="Arial"/>
          <w:b/>
          <w:sz w:val="36"/>
          <w:szCs w:val="36"/>
        </w:rPr>
        <w:t>AVIS PUBLIC D’APPEL A MANIFESTION D’INTERÊT</w:t>
      </w:r>
    </w:p>
    <w:tbl>
      <w:tblPr>
        <w:tblStyle w:val="Grilledutableau"/>
        <w:tblW w:w="9236" w:type="dxa"/>
        <w:tblInd w:w="250" w:type="dxa"/>
        <w:tblLayout w:type="fixed"/>
        <w:tblLook w:val="04A0" w:firstRow="1" w:lastRow="0" w:firstColumn="1" w:lastColumn="0" w:noHBand="0" w:noVBand="1"/>
      </w:tblPr>
      <w:tblGrid>
        <w:gridCol w:w="9236"/>
      </w:tblGrid>
      <w:tr w:rsidR="00477FE0" w14:paraId="4E4077CE" w14:textId="77777777">
        <w:tc>
          <w:tcPr>
            <w:tcW w:w="9236" w:type="dxa"/>
          </w:tcPr>
          <w:p w14:paraId="49326601" w14:textId="77777777" w:rsidR="00477FE0" w:rsidRDefault="00477FE0">
            <w:pPr>
              <w:pStyle w:val="NormalArialNarrow"/>
              <w:widowControl w:val="0"/>
              <w:spacing w:line="276" w:lineRule="auto"/>
              <w:rPr>
                <w:b/>
              </w:rPr>
            </w:pPr>
          </w:p>
          <w:p w14:paraId="2D80158C" w14:textId="77777777" w:rsidR="00477FE0" w:rsidRDefault="004F1D2A">
            <w:pPr>
              <w:pStyle w:val="NormalArialNarrow"/>
              <w:widowControl w:val="0"/>
              <w:spacing w:line="276" w:lineRule="auto"/>
              <w:jc w:val="center"/>
              <w:rPr>
                <w:b/>
              </w:rPr>
            </w:pPr>
            <w:r>
              <w:rPr>
                <w:b/>
              </w:rPr>
              <w:t>AUTORITE GESTIONNAIRE DU DOMAINE</w:t>
            </w:r>
          </w:p>
          <w:p w14:paraId="25C765E4" w14:textId="77777777" w:rsidR="00477FE0" w:rsidRDefault="00477FE0">
            <w:pPr>
              <w:pStyle w:val="NormalArialNarrow"/>
              <w:widowControl w:val="0"/>
              <w:spacing w:line="276" w:lineRule="auto"/>
              <w:jc w:val="center"/>
              <w:rPr>
                <w:b/>
              </w:rPr>
            </w:pPr>
          </w:p>
          <w:p w14:paraId="6D9CA0FC" w14:textId="77777777" w:rsidR="00477FE0" w:rsidRDefault="004F1D2A">
            <w:pPr>
              <w:pStyle w:val="NormalArialNarrow"/>
              <w:widowControl w:val="0"/>
              <w:spacing w:line="276" w:lineRule="auto"/>
              <w:jc w:val="center"/>
              <w:rPr>
                <w:b/>
              </w:rPr>
            </w:pPr>
            <w:r>
              <w:rPr>
                <w:b/>
              </w:rPr>
              <w:t>Ville de DIJON</w:t>
            </w:r>
          </w:p>
          <w:p w14:paraId="2CD8D67D" w14:textId="77777777" w:rsidR="00477FE0" w:rsidRDefault="004F1D2A">
            <w:pPr>
              <w:pStyle w:val="NormalArialNarrow"/>
              <w:widowControl w:val="0"/>
              <w:spacing w:line="276" w:lineRule="auto"/>
              <w:jc w:val="center"/>
              <w:rPr>
                <w:b/>
              </w:rPr>
            </w:pPr>
            <w:r>
              <w:rPr>
                <w:b/>
              </w:rPr>
              <w:t>CS 73310 – 21033 DIJON CEDEX</w:t>
            </w:r>
          </w:p>
          <w:p w14:paraId="15A94577" w14:textId="77777777" w:rsidR="00477FE0" w:rsidRDefault="00477FE0">
            <w:pPr>
              <w:widowControl w:val="0"/>
              <w:spacing w:before="1" w:after="0" w:line="276" w:lineRule="auto"/>
              <w:ind w:right="176"/>
              <w:rPr>
                <w:rFonts w:ascii="Arial" w:hAnsi="Arial" w:cs="Arial"/>
                <w:b/>
                <w:sz w:val="36"/>
              </w:rPr>
            </w:pPr>
          </w:p>
          <w:p w14:paraId="19DAA7B8" w14:textId="29D82D08" w:rsidR="00477FE0" w:rsidRDefault="004F1D2A" w:rsidP="00AC17F3">
            <w:pPr>
              <w:widowControl w:val="0"/>
              <w:spacing w:before="1" w:after="0" w:line="276" w:lineRule="auto"/>
              <w:ind w:left="182" w:right="176"/>
              <w:jc w:val="center"/>
              <w:rPr>
                <w:rFonts w:ascii="Arial" w:hAnsi="Arial" w:cs="Arial"/>
                <w:b/>
                <w:bCs/>
                <w:sz w:val="36"/>
                <w:u w:val="single"/>
              </w:rPr>
            </w:pPr>
            <w:r w:rsidRPr="00522AAE">
              <w:rPr>
                <w:rFonts w:ascii="Arial" w:eastAsia="Calibri" w:hAnsi="Arial" w:cs="Arial"/>
                <w:b/>
                <w:sz w:val="36"/>
                <w:u w:val="single"/>
              </w:rPr>
              <w:t>In</w:t>
            </w:r>
            <w:r w:rsidR="00E61021" w:rsidRPr="00522AAE">
              <w:rPr>
                <w:rFonts w:ascii="Arial" w:eastAsia="Calibri" w:hAnsi="Arial" w:cs="Arial"/>
                <w:b/>
                <w:sz w:val="36"/>
                <w:u w:val="single"/>
              </w:rPr>
              <w:t>stallation et exploitation d’un</w:t>
            </w:r>
            <w:r w:rsidRPr="00522AAE">
              <w:rPr>
                <w:rFonts w:ascii="Arial" w:eastAsia="Calibri" w:hAnsi="Arial" w:cs="Arial"/>
                <w:b/>
                <w:sz w:val="36"/>
                <w:u w:val="single"/>
              </w:rPr>
              <w:t xml:space="preserve"> </w:t>
            </w:r>
            <w:r w:rsidR="00AC17F3" w:rsidRPr="00522AAE">
              <w:rPr>
                <w:rFonts w:ascii="Arial" w:eastAsia="Calibri" w:hAnsi="Arial" w:cs="Arial"/>
                <w:b/>
                <w:sz w:val="36"/>
                <w:u w:val="single"/>
              </w:rPr>
              <w:t xml:space="preserve">stand </w:t>
            </w:r>
            <w:r w:rsidR="008E1E5B" w:rsidRPr="00522AAE">
              <w:rPr>
                <w:rFonts w:ascii="Arial" w:eastAsia="Calibri" w:hAnsi="Arial" w:cs="Arial"/>
                <w:b/>
                <w:sz w:val="36"/>
                <w:u w:val="single"/>
              </w:rPr>
              <w:t>lourd</w:t>
            </w:r>
            <w:r w:rsidR="00B71906" w:rsidRPr="00522AAE">
              <w:rPr>
                <w:rFonts w:ascii="Arial" w:eastAsia="Calibri" w:hAnsi="Arial" w:cs="Arial"/>
                <w:b/>
                <w:sz w:val="36"/>
                <w:u w:val="single"/>
              </w:rPr>
              <w:t xml:space="preserve"> </w:t>
            </w:r>
            <w:r w:rsidR="005B2831" w:rsidRPr="00522AAE">
              <w:rPr>
                <w:rFonts w:ascii="Arial" w:eastAsia="Calibri" w:hAnsi="Arial" w:cs="Arial"/>
                <w:b/>
                <w:sz w:val="36"/>
                <w:u w:val="single"/>
              </w:rPr>
              <w:t>sous les H</w:t>
            </w:r>
            <w:r w:rsidR="00AC17F3" w:rsidRPr="00522AAE">
              <w:rPr>
                <w:rFonts w:ascii="Arial" w:eastAsia="Calibri" w:hAnsi="Arial" w:cs="Arial"/>
                <w:b/>
                <w:sz w:val="36"/>
                <w:u w:val="single"/>
              </w:rPr>
              <w:t>alles</w:t>
            </w:r>
            <w:r w:rsidR="005B2831" w:rsidRPr="00522AAE">
              <w:rPr>
                <w:rFonts w:ascii="Arial" w:eastAsia="Calibri" w:hAnsi="Arial" w:cs="Arial"/>
                <w:b/>
                <w:sz w:val="36"/>
                <w:u w:val="single"/>
              </w:rPr>
              <w:t xml:space="preserve"> Centrales</w:t>
            </w:r>
            <w:r w:rsidR="00AC17F3" w:rsidRPr="00522AAE">
              <w:rPr>
                <w:rFonts w:ascii="Arial" w:eastAsia="Calibri" w:hAnsi="Arial" w:cs="Arial"/>
                <w:b/>
                <w:sz w:val="36"/>
                <w:u w:val="single"/>
              </w:rPr>
              <w:t xml:space="preserve"> de Dijon</w:t>
            </w:r>
          </w:p>
          <w:p w14:paraId="74610E3D" w14:textId="77777777" w:rsidR="00477FE0" w:rsidRDefault="004F1D2A">
            <w:pPr>
              <w:widowControl w:val="0"/>
              <w:spacing w:after="0" w:line="276" w:lineRule="auto"/>
              <w:ind w:left="176" w:right="176"/>
              <w:jc w:val="center"/>
              <w:rPr>
                <w:rFonts w:ascii="Arial" w:hAnsi="Arial" w:cs="Arial"/>
                <w:b/>
                <w:sz w:val="36"/>
              </w:rPr>
            </w:pPr>
            <w:r>
              <w:rPr>
                <w:rFonts w:ascii="Arial" w:eastAsia="Calibri" w:hAnsi="Arial" w:cs="Arial"/>
                <w:b/>
                <w:sz w:val="36"/>
              </w:rPr>
              <w:t>Autorisation d’occupation temporaire du</w:t>
            </w:r>
          </w:p>
          <w:p w14:paraId="4A6C368A" w14:textId="51AD4F16" w:rsidR="00477FE0" w:rsidRDefault="005B2831">
            <w:pPr>
              <w:widowControl w:val="0"/>
              <w:spacing w:after="0" w:line="276" w:lineRule="auto"/>
              <w:ind w:left="176" w:right="176"/>
              <w:jc w:val="center"/>
              <w:rPr>
                <w:rFonts w:ascii="Arial" w:hAnsi="Arial" w:cs="Arial"/>
                <w:b/>
                <w:sz w:val="36"/>
              </w:rPr>
            </w:pPr>
            <w:r>
              <w:rPr>
                <w:rFonts w:ascii="Arial" w:eastAsia="Calibri" w:hAnsi="Arial" w:cs="Arial"/>
                <w:b/>
                <w:sz w:val="36"/>
              </w:rPr>
              <w:t>D</w:t>
            </w:r>
            <w:r w:rsidR="00D63BD1">
              <w:rPr>
                <w:rFonts w:ascii="Arial" w:eastAsia="Calibri" w:hAnsi="Arial" w:cs="Arial"/>
                <w:b/>
                <w:sz w:val="36"/>
              </w:rPr>
              <w:t>omaine</w:t>
            </w:r>
            <w:r>
              <w:rPr>
                <w:rFonts w:ascii="Arial" w:eastAsia="Calibri" w:hAnsi="Arial" w:cs="Arial"/>
                <w:b/>
                <w:sz w:val="36"/>
              </w:rPr>
              <w:t xml:space="preserve"> P</w:t>
            </w:r>
            <w:r w:rsidR="004F1D2A">
              <w:rPr>
                <w:rFonts w:ascii="Arial" w:eastAsia="Calibri" w:hAnsi="Arial" w:cs="Arial"/>
                <w:b/>
                <w:sz w:val="36"/>
              </w:rPr>
              <w:t>ublic</w:t>
            </w:r>
          </w:p>
          <w:p w14:paraId="34753A0E" w14:textId="77777777" w:rsidR="00477FE0" w:rsidRDefault="00477FE0">
            <w:pPr>
              <w:widowControl w:val="0"/>
              <w:spacing w:after="0" w:line="276" w:lineRule="auto"/>
              <w:jc w:val="center"/>
              <w:rPr>
                <w:rFonts w:ascii="Arial" w:hAnsi="Arial" w:cs="Arial"/>
              </w:rPr>
            </w:pPr>
          </w:p>
          <w:p w14:paraId="1040F079" w14:textId="77777777" w:rsidR="00477FE0" w:rsidRDefault="004F1D2A">
            <w:pPr>
              <w:widowControl w:val="0"/>
              <w:spacing w:before="1" w:after="0" w:line="276" w:lineRule="auto"/>
              <w:ind w:right="176"/>
              <w:jc w:val="center"/>
              <w:rPr>
                <w:rFonts w:ascii="Arial" w:hAnsi="Arial" w:cs="Arial"/>
              </w:rPr>
            </w:pPr>
            <w:r>
              <w:rPr>
                <w:rFonts w:ascii="Arial" w:eastAsia="Calibri" w:hAnsi="Arial" w:cs="Arial"/>
              </w:rPr>
              <w:t xml:space="preserve">Articles L. 2122-1-1 et suivants du Code général de la propriété des personnes publiques (CG3P) </w:t>
            </w:r>
          </w:p>
          <w:p w14:paraId="26560D14" w14:textId="77777777" w:rsidR="00477FE0" w:rsidRDefault="00477FE0">
            <w:pPr>
              <w:widowControl w:val="0"/>
              <w:spacing w:before="1" w:after="0" w:line="276" w:lineRule="auto"/>
              <w:ind w:right="176"/>
              <w:jc w:val="center"/>
              <w:rPr>
                <w:rFonts w:ascii="Arial" w:hAnsi="Arial" w:cs="Arial"/>
                <w:b/>
                <w:sz w:val="36"/>
              </w:rPr>
            </w:pPr>
          </w:p>
        </w:tc>
      </w:tr>
    </w:tbl>
    <w:p w14:paraId="1A40F4E0" w14:textId="77777777" w:rsidR="00477FE0" w:rsidRDefault="00477FE0">
      <w:pPr>
        <w:pStyle w:val="Corpsdetexte"/>
        <w:spacing w:before="4" w:line="276" w:lineRule="auto"/>
        <w:rPr>
          <w:rFonts w:ascii="Times New Roman" w:hAnsi="Times New Roman"/>
          <w:sz w:val="22"/>
        </w:rPr>
      </w:pPr>
    </w:p>
    <w:tbl>
      <w:tblPr>
        <w:tblStyle w:val="Grilledutableau"/>
        <w:tblW w:w="9236" w:type="dxa"/>
        <w:tblInd w:w="250" w:type="dxa"/>
        <w:tblLayout w:type="fixed"/>
        <w:tblLook w:val="04A0" w:firstRow="1" w:lastRow="0" w:firstColumn="1" w:lastColumn="0" w:noHBand="0" w:noVBand="1"/>
      </w:tblPr>
      <w:tblGrid>
        <w:gridCol w:w="9236"/>
      </w:tblGrid>
      <w:tr w:rsidR="00477FE0" w14:paraId="2854669D" w14:textId="77777777">
        <w:tc>
          <w:tcPr>
            <w:tcW w:w="9236" w:type="dxa"/>
          </w:tcPr>
          <w:p w14:paraId="48FF0373" w14:textId="77777777" w:rsidR="00477FE0" w:rsidRDefault="004F1D2A">
            <w:pPr>
              <w:widowControl w:val="0"/>
              <w:spacing w:before="101" w:after="0" w:line="276" w:lineRule="auto"/>
              <w:ind w:left="1831" w:right="1447"/>
              <w:jc w:val="center"/>
              <w:rPr>
                <w:rFonts w:ascii="Arial" w:hAnsi="Arial" w:cs="Arial"/>
                <w:b/>
                <w:sz w:val="28"/>
              </w:rPr>
            </w:pPr>
            <w:r>
              <w:rPr>
                <w:rFonts w:ascii="Arial" w:eastAsia="Calibri" w:hAnsi="Arial" w:cs="Arial"/>
                <w:b/>
                <w:sz w:val="28"/>
              </w:rPr>
              <w:t>Date limite de réception des offres :</w:t>
            </w:r>
          </w:p>
          <w:p w14:paraId="7A3436F4" w14:textId="72603015" w:rsidR="00477FE0" w:rsidRDefault="00522AAE">
            <w:pPr>
              <w:widowControl w:val="0"/>
              <w:spacing w:before="101" w:after="0" w:line="276" w:lineRule="auto"/>
              <w:ind w:left="1831" w:right="1447"/>
              <w:jc w:val="center"/>
              <w:rPr>
                <w:rFonts w:ascii="Arial" w:hAnsi="Arial" w:cs="Arial"/>
                <w:b/>
                <w:bCs/>
                <w:i/>
                <w:iCs/>
                <w:color w:val="F10D0C"/>
                <w:sz w:val="28"/>
              </w:rPr>
            </w:pPr>
            <w:bookmarkStart w:id="0" w:name="_GoBack"/>
            <w:bookmarkEnd w:id="0"/>
            <w:r w:rsidRPr="00522AAE">
              <w:rPr>
                <w:rFonts w:ascii="Arial" w:eastAsia="Calibri" w:hAnsi="Arial" w:cs="Arial"/>
                <w:b/>
                <w:bCs/>
                <w:i/>
                <w:iCs/>
                <w:color w:val="F10D0C"/>
                <w:sz w:val="28"/>
              </w:rPr>
              <w:t>23/11/2026</w:t>
            </w:r>
            <w:r w:rsidR="004F1D2A" w:rsidRPr="00522AAE">
              <w:rPr>
                <w:rFonts w:ascii="Arial" w:eastAsia="Calibri" w:hAnsi="Arial" w:cs="Arial"/>
                <w:b/>
                <w:i/>
                <w:color w:val="FF0000"/>
                <w:sz w:val="28"/>
              </w:rPr>
              <w:t xml:space="preserve"> à 12h00</w:t>
            </w:r>
          </w:p>
          <w:p w14:paraId="402D2939" w14:textId="77777777" w:rsidR="00477FE0" w:rsidRDefault="004F1D2A">
            <w:pPr>
              <w:widowControl w:val="0"/>
              <w:spacing w:before="101" w:after="0" w:line="276" w:lineRule="auto"/>
              <w:ind w:left="1831" w:right="1447"/>
              <w:jc w:val="center"/>
              <w:rPr>
                <w:rFonts w:ascii="Arial" w:hAnsi="Arial" w:cs="Arial"/>
                <w:b/>
                <w:i/>
                <w:sz w:val="28"/>
              </w:rPr>
            </w:pPr>
            <w:r>
              <w:rPr>
                <w:rFonts w:ascii="Arial" w:eastAsia="Calibri" w:hAnsi="Arial" w:cs="Arial"/>
                <w:b/>
                <w:i/>
                <w:sz w:val="28"/>
              </w:rPr>
              <w:t xml:space="preserve">Heure France métropolitaine, </w:t>
            </w:r>
          </w:p>
          <w:p w14:paraId="1F934FD8" w14:textId="77777777" w:rsidR="00477FE0" w:rsidRDefault="004F1D2A">
            <w:pPr>
              <w:widowControl w:val="0"/>
              <w:spacing w:before="101" w:after="0" w:line="276" w:lineRule="auto"/>
              <w:ind w:left="1831" w:right="1447"/>
              <w:jc w:val="center"/>
              <w:rPr>
                <w:rFonts w:ascii="Arial" w:hAnsi="Arial" w:cs="Arial"/>
                <w:b/>
                <w:i/>
                <w:sz w:val="28"/>
              </w:rPr>
            </w:pPr>
            <w:r>
              <w:rPr>
                <w:rFonts w:ascii="Arial" w:eastAsia="Calibri" w:hAnsi="Arial" w:cs="Arial"/>
                <w:b/>
                <w:i/>
                <w:sz w:val="28"/>
              </w:rPr>
              <w:t>délai de rigueur</w:t>
            </w:r>
          </w:p>
          <w:p w14:paraId="716AC6AA" w14:textId="77777777" w:rsidR="00477FE0" w:rsidRDefault="00477FE0">
            <w:pPr>
              <w:pStyle w:val="Corpsdetexte"/>
              <w:spacing w:line="276" w:lineRule="auto"/>
              <w:rPr>
                <w:rFonts w:ascii="Times New Roman" w:hAnsi="Times New Roman"/>
                <w:sz w:val="20"/>
              </w:rPr>
            </w:pPr>
          </w:p>
        </w:tc>
      </w:tr>
    </w:tbl>
    <w:p w14:paraId="48F15C71" w14:textId="77777777" w:rsidR="00477FE0" w:rsidRDefault="00477FE0">
      <w:pPr>
        <w:pStyle w:val="Corpsdetexte"/>
        <w:spacing w:line="276" w:lineRule="auto"/>
        <w:rPr>
          <w:rFonts w:ascii="Times New Roman" w:hAnsi="Times New Roman"/>
          <w:sz w:val="20"/>
        </w:rPr>
      </w:pPr>
    </w:p>
    <w:p w14:paraId="6E7438DC" w14:textId="77777777" w:rsidR="00477FE0" w:rsidRDefault="00477FE0">
      <w:pPr>
        <w:pStyle w:val="Corpsdetexte"/>
        <w:spacing w:line="276" w:lineRule="auto"/>
        <w:rPr>
          <w:rFonts w:ascii="Times New Roman" w:hAnsi="Times New Roman"/>
          <w:sz w:val="20"/>
        </w:rPr>
      </w:pPr>
    </w:p>
    <w:p w14:paraId="7BB639A4" w14:textId="77777777" w:rsidR="00477FE0" w:rsidRDefault="00477FE0">
      <w:pPr>
        <w:pStyle w:val="Corpsdetexte"/>
        <w:spacing w:before="5" w:line="276" w:lineRule="auto"/>
        <w:rPr>
          <w:rFonts w:ascii="Times New Roman" w:hAnsi="Times New Roman"/>
          <w:sz w:val="25"/>
        </w:rPr>
      </w:pPr>
    </w:p>
    <w:p w14:paraId="18CE542C" w14:textId="77777777" w:rsidR="00477FE0" w:rsidRDefault="00477FE0">
      <w:pPr>
        <w:pStyle w:val="Corpsdetexte"/>
        <w:spacing w:line="276" w:lineRule="auto"/>
        <w:rPr>
          <w:rFonts w:ascii="Times New Roman" w:hAnsi="Times New Roman"/>
          <w:sz w:val="20"/>
        </w:rPr>
      </w:pPr>
    </w:p>
    <w:p w14:paraId="3E7FDEBF" w14:textId="77777777" w:rsidR="00477FE0" w:rsidRDefault="004F1D2A">
      <w:pPr>
        <w:rPr>
          <w:rFonts w:eastAsia="Arial Narrow" w:cs="Arial Narrow"/>
          <w:sz w:val="20"/>
          <w:lang w:bidi="fr-FR"/>
        </w:rPr>
      </w:pPr>
      <w:r>
        <w:br w:type="page"/>
      </w:r>
    </w:p>
    <w:p w14:paraId="4A911928" w14:textId="77777777" w:rsidR="00477FE0" w:rsidRDefault="00477FE0">
      <w:pPr>
        <w:pStyle w:val="NormalArialNarrow"/>
        <w:spacing w:line="276" w:lineRule="auto"/>
        <w:jc w:val="center"/>
        <w:rPr>
          <w:rFonts w:ascii="Arial" w:hAnsi="Arial" w:cs="Arial"/>
          <w:sz w:val="20"/>
          <w:szCs w:val="20"/>
        </w:rPr>
      </w:pPr>
    </w:p>
    <w:p w14:paraId="3B7EF038" w14:textId="77777777" w:rsidR="00477FE0" w:rsidRDefault="00477FE0">
      <w:pPr>
        <w:rPr>
          <w:rFonts w:ascii="Arial" w:hAnsi="Arial" w:cs="Arial"/>
          <w:b/>
          <w:sz w:val="20"/>
          <w:szCs w:val="20"/>
        </w:rPr>
      </w:pPr>
    </w:p>
    <w:p w14:paraId="0FD26246" w14:textId="77777777" w:rsidR="00477FE0" w:rsidRDefault="004F1D2A">
      <w:pPr>
        <w:jc w:val="center"/>
        <w:rPr>
          <w:rFonts w:ascii="Arial" w:hAnsi="Arial" w:cs="Arial"/>
          <w:sz w:val="20"/>
          <w:szCs w:val="20"/>
        </w:rPr>
      </w:pPr>
      <w:r>
        <w:rPr>
          <w:rFonts w:ascii="Arial" w:hAnsi="Arial" w:cs="Arial"/>
          <w:b/>
        </w:rPr>
        <w:t>SOMMAIRE</w:t>
      </w:r>
    </w:p>
    <w:p w14:paraId="1510C750" w14:textId="77777777" w:rsidR="00477FE0" w:rsidRDefault="00477FE0">
      <w:pPr>
        <w:pStyle w:val="NormalArialNarrow"/>
        <w:tabs>
          <w:tab w:val="right" w:pos="9540"/>
        </w:tabs>
        <w:spacing w:line="276" w:lineRule="auto"/>
        <w:jc w:val="center"/>
        <w:rPr>
          <w:rFonts w:ascii="Arial" w:hAnsi="Arial" w:cs="Arial"/>
          <w:b/>
          <w:sz w:val="20"/>
          <w:szCs w:val="20"/>
        </w:rPr>
      </w:pPr>
    </w:p>
    <w:sdt>
      <w:sdtPr>
        <w:rPr>
          <w:b w:val="0"/>
          <w:bCs w:val="0"/>
          <w:caps w:val="0"/>
          <w:smallCaps/>
        </w:rPr>
        <w:id w:val="-20090901"/>
        <w:docPartObj>
          <w:docPartGallery w:val="Table of Contents"/>
          <w:docPartUnique/>
        </w:docPartObj>
      </w:sdtPr>
      <w:sdtEndPr/>
      <w:sdtContent>
        <w:p w14:paraId="16BEF260" w14:textId="2C2F7B8F" w:rsidR="009A74CA" w:rsidRDefault="004F1D2A">
          <w:pPr>
            <w:pStyle w:val="TM1"/>
            <w:rPr>
              <w:rFonts w:asciiTheme="minorHAnsi" w:eastAsiaTheme="minorEastAsia" w:hAnsiTheme="minorHAnsi" w:cstheme="minorBidi"/>
              <w:b w:val="0"/>
              <w:bCs w:val="0"/>
              <w:caps w:val="0"/>
              <w:noProof/>
              <w:sz w:val="22"/>
              <w:szCs w:val="22"/>
            </w:rPr>
          </w:pPr>
          <w:r>
            <w:fldChar w:fldCharType="begin"/>
          </w:r>
          <w:r>
            <w:rPr>
              <w:rFonts w:ascii="Arial" w:hAnsi="Arial" w:cs="Arial"/>
            </w:rPr>
            <w:instrText>TOC \o "1-3" \u \h</w:instrText>
          </w:r>
          <w:r>
            <w:rPr>
              <w:rFonts w:ascii="Arial" w:hAnsi="Arial" w:cs="Arial"/>
            </w:rPr>
            <w:fldChar w:fldCharType="separate"/>
          </w:r>
          <w:hyperlink w:anchor="_Toc173940055" w:history="1">
            <w:r w:rsidR="009A74CA" w:rsidRPr="00742E99">
              <w:rPr>
                <w:rStyle w:val="Lienhypertexte"/>
                <w:rFonts w:ascii="Arial" w:hAnsi="Arial" w:cs="Arial"/>
                <w:noProof/>
              </w:rPr>
              <w:t>Article 1 – Autorite gestionnaire du domaine</w:t>
            </w:r>
            <w:r w:rsidR="009A74CA">
              <w:rPr>
                <w:noProof/>
              </w:rPr>
              <w:tab/>
            </w:r>
            <w:r w:rsidR="009A74CA">
              <w:rPr>
                <w:noProof/>
              </w:rPr>
              <w:fldChar w:fldCharType="begin"/>
            </w:r>
            <w:r w:rsidR="009A74CA">
              <w:rPr>
                <w:noProof/>
              </w:rPr>
              <w:instrText xml:space="preserve"> PAGEREF _Toc173940055 \h </w:instrText>
            </w:r>
            <w:r w:rsidR="009A74CA">
              <w:rPr>
                <w:noProof/>
              </w:rPr>
            </w:r>
            <w:r w:rsidR="009A74CA">
              <w:rPr>
                <w:noProof/>
              </w:rPr>
              <w:fldChar w:fldCharType="separate"/>
            </w:r>
            <w:r w:rsidR="00E24CF8">
              <w:rPr>
                <w:noProof/>
              </w:rPr>
              <w:t>3</w:t>
            </w:r>
            <w:r w:rsidR="009A74CA">
              <w:rPr>
                <w:noProof/>
              </w:rPr>
              <w:fldChar w:fldCharType="end"/>
            </w:r>
          </w:hyperlink>
        </w:p>
        <w:p w14:paraId="366515B5" w14:textId="3FD1BDEF" w:rsidR="009A74CA" w:rsidRDefault="00522AAE">
          <w:pPr>
            <w:pStyle w:val="TM1"/>
            <w:rPr>
              <w:rFonts w:asciiTheme="minorHAnsi" w:eastAsiaTheme="minorEastAsia" w:hAnsiTheme="minorHAnsi" w:cstheme="minorBidi"/>
              <w:b w:val="0"/>
              <w:bCs w:val="0"/>
              <w:caps w:val="0"/>
              <w:noProof/>
              <w:sz w:val="22"/>
              <w:szCs w:val="22"/>
            </w:rPr>
          </w:pPr>
          <w:hyperlink w:anchor="_Toc173940056" w:history="1">
            <w:r w:rsidR="009A74CA" w:rsidRPr="00742E99">
              <w:rPr>
                <w:rStyle w:val="Lienhypertexte"/>
                <w:rFonts w:ascii="Arial" w:hAnsi="Arial" w:cs="Arial"/>
                <w:noProof/>
              </w:rPr>
              <w:t>Article 2 – Objet et etendue de la consultation</w:t>
            </w:r>
            <w:r w:rsidR="009A74CA">
              <w:rPr>
                <w:noProof/>
              </w:rPr>
              <w:tab/>
            </w:r>
            <w:r w:rsidR="009A74CA">
              <w:rPr>
                <w:noProof/>
              </w:rPr>
              <w:fldChar w:fldCharType="begin"/>
            </w:r>
            <w:r w:rsidR="009A74CA">
              <w:rPr>
                <w:noProof/>
              </w:rPr>
              <w:instrText xml:space="preserve"> PAGEREF _Toc173940056 \h </w:instrText>
            </w:r>
            <w:r w:rsidR="009A74CA">
              <w:rPr>
                <w:noProof/>
              </w:rPr>
            </w:r>
            <w:r w:rsidR="009A74CA">
              <w:rPr>
                <w:noProof/>
              </w:rPr>
              <w:fldChar w:fldCharType="separate"/>
            </w:r>
            <w:r w:rsidR="00E24CF8">
              <w:rPr>
                <w:noProof/>
              </w:rPr>
              <w:t>3</w:t>
            </w:r>
            <w:r w:rsidR="009A74CA">
              <w:rPr>
                <w:noProof/>
              </w:rPr>
              <w:fldChar w:fldCharType="end"/>
            </w:r>
          </w:hyperlink>
        </w:p>
        <w:p w14:paraId="5EFE8982" w14:textId="2D8B43D1"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57" w:history="1">
            <w:r w:rsidR="009A74CA" w:rsidRPr="00742E99">
              <w:rPr>
                <w:rStyle w:val="Lienhypertexte"/>
                <w:rFonts w:ascii="Arial" w:hAnsi="Arial" w:cs="Arial"/>
                <w:noProof/>
              </w:rPr>
              <w:t>2.1 – Objet</w:t>
            </w:r>
            <w:r w:rsidR="009A74CA">
              <w:rPr>
                <w:noProof/>
              </w:rPr>
              <w:tab/>
            </w:r>
            <w:r w:rsidR="009A74CA">
              <w:rPr>
                <w:noProof/>
              </w:rPr>
              <w:fldChar w:fldCharType="begin"/>
            </w:r>
            <w:r w:rsidR="009A74CA">
              <w:rPr>
                <w:noProof/>
              </w:rPr>
              <w:instrText xml:space="preserve"> PAGEREF _Toc173940057 \h </w:instrText>
            </w:r>
            <w:r w:rsidR="009A74CA">
              <w:rPr>
                <w:noProof/>
              </w:rPr>
            </w:r>
            <w:r w:rsidR="009A74CA">
              <w:rPr>
                <w:noProof/>
              </w:rPr>
              <w:fldChar w:fldCharType="separate"/>
            </w:r>
            <w:r w:rsidR="00E24CF8">
              <w:rPr>
                <w:noProof/>
              </w:rPr>
              <w:t>3</w:t>
            </w:r>
            <w:r w:rsidR="009A74CA">
              <w:rPr>
                <w:noProof/>
              </w:rPr>
              <w:fldChar w:fldCharType="end"/>
            </w:r>
          </w:hyperlink>
        </w:p>
        <w:p w14:paraId="65EE2860" w14:textId="178BF4B5"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58" w:history="1">
            <w:r w:rsidR="009A74CA" w:rsidRPr="00742E99">
              <w:rPr>
                <w:rStyle w:val="Lienhypertexte"/>
                <w:rFonts w:ascii="Arial" w:hAnsi="Arial" w:cs="Arial"/>
                <w:noProof/>
              </w:rPr>
              <w:t>2.2 – Description du site</w:t>
            </w:r>
            <w:r w:rsidR="009A74CA">
              <w:rPr>
                <w:noProof/>
              </w:rPr>
              <w:tab/>
            </w:r>
            <w:r w:rsidR="009A74CA">
              <w:rPr>
                <w:noProof/>
              </w:rPr>
              <w:fldChar w:fldCharType="begin"/>
            </w:r>
            <w:r w:rsidR="009A74CA">
              <w:rPr>
                <w:noProof/>
              </w:rPr>
              <w:instrText xml:space="preserve"> PAGEREF _Toc173940058 \h </w:instrText>
            </w:r>
            <w:r w:rsidR="009A74CA">
              <w:rPr>
                <w:noProof/>
              </w:rPr>
            </w:r>
            <w:r w:rsidR="009A74CA">
              <w:rPr>
                <w:noProof/>
              </w:rPr>
              <w:fldChar w:fldCharType="separate"/>
            </w:r>
            <w:r w:rsidR="00E24CF8">
              <w:rPr>
                <w:noProof/>
              </w:rPr>
              <w:t>3</w:t>
            </w:r>
            <w:r w:rsidR="009A74CA">
              <w:rPr>
                <w:noProof/>
              </w:rPr>
              <w:fldChar w:fldCharType="end"/>
            </w:r>
          </w:hyperlink>
        </w:p>
        <w:p w14:paraId="7C8FD725" w14:textId="3EC61A05"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59" w:history="1">
            <w:r w:rsidR="009A74CA" w:rsidRPr="00742E99">
              <w:rPr>
                <w:rStyle w:val="Lienhypertexte"/>
                <w:rFonts w:ascii="Arial" w:hAnsi="Arial" w:cs="Arial"/>
                <w:noProof/>
              </w:rPr>
              <w:t>2.3 – Contraintes du site</w:t>
            </w:r>
            <w:r w:rsidR="009A74CA">
              <w:rPr>
                <w:noProof/>
              </w:rPr>
              <w:tab/>
            </w:r>
            <w:r w:rsidR="009A74CA">
              <w:rPr>
                <w:noProof/>
              </w:rPr>
              <w:fldChar w:fldCharType="begin"/>
            </w:r>
            <w:r w:rsidR="009A74CA">
              <w:rPr>
                <w:noProof/>
              </w:rPr>
              <w:instrText xml:space="preserve"> PAGEREF _Toc173940059 \h </w:instrText>
            </w:r>
            <w:r w:rsidR="009A74CA">
              <w:rPr>
                <w:noProof/>
              </w:rPr>
            </w:r>
            <w:r w:rsidR="009A74CA">
              <w:rPr>
                <w:noProof/>
              </w:rPr>
              <w:fldChar w:fldCharType="separate"/>
            </w:r>
            <w:r w:rsidR="00E24CF8">
              <w:rPr>
                <w:noProof/>
              </w:rPr>
              <w:t>3</w:t>
            </w:r>
            <w:r w:rsidR="009A74CA">
              <w:rPr>
                <w:noProof/>
              </w:rPr>
              <w:fldChar w:fldCharType="end"/>
            </w:r>
          </w:hyperlink>
        </w:p>
        <w:p w14:paraId="353D9257" w14:textId="624A1791"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60" w:history="1">
            <w:r w:rsidR="009A74CA" w:rsidRPr="00742E99">
              <w:rPr>
                <w:rStyle w:val="Lienhypertexte"/>
                <w:rFonts w:ascii="Arial" w:hAnsi="Arial" w:cs="Arial"/>
                <w:noProof/>
              </w:rPr>
              <w:t>2.5 – Forme de la consultation</w:t>
            </w:r>
            <w:r w:rsidR="009A74CA">
              <w:rPr>
                <w:noProof/>
              </w:rPr>
              <w:tab/>
            </w:r>
            <w:r w:rsidR="009A74CA">
              <w:rPr>
                <w:noProof/>
              </w:rPr>
              <w:fldChar w:fldCharType="begin"/>
            </w:r>
            <w:r w:rsidR="009A74CA">
              <w:rPr>
                <w:noProof/>
              </w:rPr>
              <w:instrText xml:space="preserve"> PAGEREF _Toc173940060 \h </w:instrText>
            </w:r>
            <w:r w:rsidR="009A74CA">
              <w:rPr>
                <w:noProof/>
              </w:rPr>
            </w:r>
            <w:r w:rsidR="009A74CA">
              <w:rPr>
                <w:noProof/>
              </w:rPr>
              <w:fldChar w:fldCharType="separate"/>
            </w:r>
            <w:r w:rsidR="00E24CF8">
              <w:rPr>
                <w:noProof/>
              </w:rPr>
              <w:t>4</w:t>
            </w:r>
            <w:r w:rsidR="009A74CA">
              <w:rPr>
                <w:noProof/>
              </w:rPr>
              <w:fldChar w:fldCharType="end"/>
            </w:r>
          </w:hyperlink>
        </w:p>
        <w:p w14:paraId="1623DCAA" w14:textId="23870D55"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61" w:history="1">
            <w:r w:rsidR="009A74CA" w:rsidRPr="00742E99">
              <w:rPr>
                <w:rStyle w:val="Lienhypertexte"/>
                <w:rFonts w:ascii="Arial" w:hAnsi="Arial" w:cs="Arial"/>
                <w:noProof/>
              </w:rPr>
              <w:t>2.6 – Objectifs de la consultation</w:t>
            </w:r>
            <w:r w:rsidR="009A74CA">
              <w:rPr>
                <w:noProof/>
              </w:rPr>
              <w:tab/>
            </w:r>
            <w:r w:rsidR="009A74CA">
              <w:rPr>
                <w:noProof/>
              </w:rPr>
              <w:fldChar w:fldCharType="begin"/>
            </w:r>
            <w:r w:rsidR="009A74CA">
              <w:rPr>
                <w:noProof/>
              </w:rPr>
              <w:instrText xml:space="preserve"> PAGEREF _Toc173940061 \h </w:instrText>
            </w:r>
            <w:r w:rsidR="009A74CA">
              <w:rPr>
                <w:noProof/>
              </w:rPr>
            </w:r>
            <w:r w:rsidR="009A74CA">
              <w:rPr>
                <w:noProof/>
              </w:rPr>
              <w:fldChar w:fldCharType="separate"/>
            </w:r>
            <w:r w:rsidR="00E24CF8">
              <w:rPr>
                <w:noProof/>
              </w:rPr>
              <w:t>4</w:t>
            </w:r>
            <w:r w:rsidR="009A74CA">
              <w:rPr>
                <w:noProof/>
              </w:rPr>
              <w:fldChar w:fldCharType="end"/>
            </w:r>
          </w:hyperlink>
        </w:p>
        <w:p w14:paraId="78D51D0D" w14:textId="068EDA40"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62" w:history="1">
            <w:r w:rsidR="009A74CA" w:rsidRPr="00742E99">
              <w:rPr>
                <w:rStyle w:val="Lienhypertexte"/>
                <w:rFonts w:ascii="Arial" w:hAnsi="Arial" w:cs="Arial"/>
                <w:noProof/>
              </w:rPr>
              <w:t>2.7 – Descriptif de l’offre attendue</w:t>
            </w:r>
            <w:r w:rsidR="009A74CA">
              <w:rPr>
                <w:noProof/>
              </w:rPr>
              <w:tab/>
            </w:r>
            <w:r w:rsidR="009A74CA">
              <w:rPr>
                <w:noProof/>
              </w:rPr>
              <w:fldChar w:fldCharType="begin"/>
            </w:r>
            <w:r w:rsidR="009A74CA">
              <w:rPr>
                <w:noProof/>
              </w:rPr>
              <w:instrText xml:space="preserve"> PAGEREF _Toc173940062 \h </w:instrText>
            </w:r>
            <w:r w:rsidR="009A74CA">
              <w:rPr>
                <w:noProof/>
              </w:rPr>
            </w:r>
            <w:r w:rsidR="009A74CA">
              <w:rPr>
                <w:noProof/>
              </w:rPr>
              <w:fldChar w:fldCharType="separate"/>
            </w:r>
            <w:r w:rsidR="00E24CF8">
              <w:rPr>
                <w:noProof/>
              </w:rPr>
              <w:t>4</w:t>
            </w:r>
            <w:r w:rsidR="009A74CA">
              <w:rPr>
                <w:noProof/>
              </w:rPr>
              <w:fldChar w:fldCharType="end"/>
            </w:r>
          </w:hyperlink>
        </w:p>
        <w:p w14:paraId="22C87DE0" w14:textId="06BFE192"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63" w:history="1">
            <w:r w:rsidR="009A74CA" w:rsidRPr="00742E99">
              <w:rPr>
                <w:rStyle w:val="Lienhypertexte"/>
                <w:rFonts w:ascii="Arial" w:hAnsi="Arial" w:cs="Arial"/>
                <w:noProof/>
              </w:rPr>
              <w:t>2.8 – Durée/échéance de la convention</w:t>
            </w:r>
            <w:r w:rsidR="009A74CA">
              <w:rPr>
                <w:noProof/>
              </w:rPr>
              <w:tab/>
            </w:r>
            <w:r w:rsidR="009A74CA">
              <w:rPr>
                <w:noProof/>
              </w:rPr>
              <w:fldChar w:fldCharType="begin"/>
            </w:r>
            <w:r w:rsidR="009A74CA">
              <w:rPr>
                <w:noProof/>
              </w:rPr>
              <w:instrText xml:space="preserve"> PAGEREF _Toc173940063 \h </w:instrText>
            </w:r>
            <w:r w:rsidR="009A74CA">
              <w:rPr>
                <w:noProof/>
              </w:rPr>
            </w:r>
            <w:r w:rsidR="009A74CA">
              <w:rPr>
                <w:noProof/>
              </w:rPr>
              <w:fldChar w:fldCharType="separate"/>
            </w:r>
            <w:r w:rsidR="00E24CF8">
              <w:rPr>
                <w:noProof/>
              </w:rPr>
              <w:t>5</w:t>
            </w:r>
            <w:r w:rsidR="009A74CA">
              <w:rPr>
                <w:noProof/>
              </w:rPr>
              <w:fldChar w:fldCharType="end"/>
            </w:r>
          </w:hyperlink>
        </w:p>
        <w:p w14:paraId="0091C17C" w14:textId="6D6D069F" w:rsidR="009A74CA" w:rsidRDefault="00522AAE">
          <w:pPr>
            <w:pStyle w:val="TM1"/>
            <w:rPr>
              <w:rFonts w:asciiTheme="minorHAnsi" w:eastAsiaTheme="minorEastAsia" w:hAnsiTheme="minorHAnsi" w:cstheme="minorBidi"/>
              <w:b w:val="0"/>
              <w:bCs w:val="0"/>
              <w:caps w:val="0"/>
              <w:noProof/>
              <w:sz w:val="22"/>
              <w:szCs w:val="22"/>
            </w:rPr>
          </w:pPr>
          <w:hyperlink w:anchor="_Toc173940064" w:history="1">
            <w:r w:rsidR="009A74CA" w:rsidRPr="00742E99">
              <w:rPr>
                <w:rStyle w:val="Lienhypertexte"/>
                <w:rFonts w:ascii="Arial" w:hAnsi="Arial" w:cs="Arial"/>
                <w:noProof/>
              </w:rPr>
              <w:t>Article 3 – dossier de consultation</w:t>
            </w:r>
            <w:r w:rsidR="009A74CA">
              <w:rPr>
                <w:noProof/>
              </w:rPr>
              <w:tab/>
            </w:r>
            <w:r w:rsidR="009A74CA">
              <w:rPr>
                <w:noProof/>
              </w:rPr>
              <w:fldChar w:fldCharType="begin"/>
            </w:r>
            <w:r w:rsidR="009A74CA">
              <w:rPr>
                <w:noProof/>
              </w:rPr>
              <w:instrText xml:space="preserve"> PAGEREF _Toc173940064 \h </w:instrText>
            </w:r>
            <w:r w:rsidR="009A74CA">
              <w:rPr>
                <w:noProof/>
              </w:rPr>
            </w:r>
            <w:r w:rsidR="009A74CA">
              <w:rPr>
                <w:noProof/>
              </w:rPr>
              <w:fldChar w:fldCharType="separate"/>
            </w:r>
            <w:r w:rsidR="00E24CF8">
              <w:rPr>
                <w:noProof/>
              </w:rPr>
              <w:t>5</w:t>
            </w:r>
            <w:r w:rsidR="009A74CA">
              <w:rPr>
                <w:noProof/>
              </w:rPr>
              <w:fldChar w:fldCharType="end"/>
            </w:r>
          </w:hyperlink>
        </w:p>
        <w:p w14:paraId="72B873FB" w14:textId="50DAF341"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65" w:history="1">
            <w:r w:rsidR="009A74CA" w:rsidRPr="00742E99">
              <w:rPr>
                <w:rStyle w:val="Lienhypertexte"/>
                <w:rFonts w:ascii="Arial" w:hAnsi="Arial" w:cs="Arial"/>
                <w:noProof/>
              </w:rPr>
              <w:t>3.1 – Contenu du dossier de consultation et modalités d’obtention</w:t>
            </w:r>
            <w:r w:rsidR="009A74CA">
              <w:rPr>
                <w:noProof/>
              </w:rPr>
              <w:tab/>
            </w:r>
            <w:r w:rsidR="009A74CA">
              <w:rPr>
                <w:noProof/>
              </w:rPr>
              <w:fldChar w:fldCharType="begin"/>
            </w:r>
            <w:r w:rsidR="009A74CA">
              <w:rPr>
                <w:noProof/>
              </w:rPr>
              <w:instrText xml:space="preserve"> PAGEREF _Toc173940065 \h </w:instrText>
            </w:r>
            <w:r w:rsidR="009A74CA">
              <w:rPr>
                <w:noProof/>
              </w:rPr>
            </w:r>
            <w:r w:rsidR="009A74CA">
              <w:rPr>
                <w:noProof/>
              </w:rPr>
              <w:fldChar w:fldCharType="separate"/>
            </w:r>
            <w:r w:rsidR="00E24CF8">
              <w:rPr>
                <w:noProof/>
              </w:rPr>
              <w:t>5</w:t>
            </w:r>
            <w:r w:rsidR="009A74CA">
              <w:rPr>
                <w:noProof/>
              </w:rPr>
              <w:fldChar w:fldCharType="end"/>
            </w:r>
          </w:hyperlink>
        </w:p>
        <w:p w14:paraId="29465E65" w14:textId="39FBC619"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66" w:history="1">
            <w:r w:rsidR="009A74CA" w:rsidRPr="00742E99">
              <w:rPr>
                <w:rStyle w:val="Lienhypertexte"/>
                <w:rFonts w:ascii="Arial" w:hAnsi="Arial" w:cs="Arial"/>
                <w:noProof/>
              </w:rPr>
              <w:t>3.2 – Modification du dossier de consultation</w:t>
            </w:r>
            <w:r w:rsidR="009A74CA">
              <w:rPr>
                <w:noProof/>
              </w:rPr>
              <w:tab/>
            </w:r>
            <w:r w:rsidR="009A74CA">
              <w:rPr>
                <w:noProof/>
              </w:rPr>
              <w:fldChar w:fldCharType="begin"/>
            </w:r>
            <w:r w:rsidR="009A74CA">
              <w:rPr>
                <w:noProof/>
              </w:rPr>
              <w:instrText xml:space="preserve"> PAGEREF _Toc173940066 \h </w:instrText>
            </w:r>
            <w:r w:rsidR="009A74CA">
              <w:rPr>
                <w:noProof/>
              </w:rPr>
            </w:r>
            <w:r w:rsidR="009A74CA">
              <w:rPr>
                <w:noProof/>
              </w:rPr>
              <w:fldChar w:fldCharType="separate"/>
            </w:r>
            <w:r w:rsidR="00E24CF8">
              <w:rPr>
                <w:noProof/>
              </w:rPr>
              <w:t>6</w:t>
            </w:r>
            <w:r w:rsidR="009A74CA">
              <w:rPr>
                <w:noProof/>
              </w:rPr>
              <w:fldChar w:fldCharType="end"/>
            </w:r>
          </w:hyperlink>
        </w:p>
        <w:p w14:paraId="0BA0119A" w14:textId="09C3507A"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67" w:history="1">
            <w:r w:rsidR="009A74CA" w:rsidRPr="00742E99">
              <w:rPr>
                <w:rStyle w:val="Lienhypertexte"/>
                <w:rFonts w:ascii="Arial" w:hAnsi="Arial" w:cs="Arial"/>
                <w:noProof/>
              </w:rPr>
              <w:t>3.3 – Demandes de renseignements complémentaires</w:t>
            </w:r>
            <w:r w:rsidR="009A74CA">
              <w:rPr>
                <w:noProof/>
              </w:rPr>
              <w:tab/>
            </w:r>
            <w:r w:rsidR="009A74CA">
              <w:rPr>
                <w:noProof/>
              </w:rPr>
              <w:fldChar w:fldCharType="begin"/>
            </w:r>
            <w:r w:rsidR="009A74CA">
              <w:rPr>
                <w:noProof/>
              </w:rPr>
              <w:instrText xml:space="preserve"> PAGEREF _Toc173940067 \h </w:instrText>
            </w:r>
            <w:r w:rsidR="009A74CA">
              <w:rPr>
                <w:noProof/>
              </w:rPr>
            </w:r>
            <w:r w:rsidR="009A74CA">
              <w:rPr>
                <w:noProof/>
              </w:rPr>
              <w:fldChar w:fldCharType="separate"/>
            </w:r>
            <w:r w:rsidR="00E24CF8">
              <w:rPr>
                <w:noProof/>
              </w:rPr>
              <w:t>6</w:t>
            </w:r>
            <w:r w:rsidR="009A74CA">
              <w:rPr>
                <w:noProof/>
              </w:rPr>
              <w:fldChar w:fldCharType="end"/>
            </w:r>
          </w:hyperlink>
        </w:p>
        <w:p w14:paraId="16CFEA4F" w14:textId="1C82927D" w:rsidR="009A74CA" w:rsidRDefault="00522AAE">
          <w:pPr>
            <w:pStyle w:val="TM1"/>
            <w:rPr>
              <w:rFonts w:asciiTheme="minorHAnsi" w:eastAsiaTheme="minorEastAsia" w:hAnsiTheme="minorHAnsi" w:cstheme="minorBidi"/>
              <w:b w:val="0"/>
              <w:bCs w:val="0"/>
              <w:caps w:val="0"/>
              <w:noProof/>
              <w:sz w:val="22"/>
              <w:szCs w:val="22"/>
            </w:rPr>
          </w:pPr>
          <w:hyperlink w:anchor="_Toc173940068" w:history="1">
            <w:r w:rsidR="009A74CA" w:rsidRPr="00742E99">
              <w:rPr>
                <w:rStyle w:val="Lienhypertexte"/>
                <w:rFonts w:ascii="Arial" w:hAnsi="Arial" w:cs="Arial"/>
                <w:noProof/>
              </w:rPr>
              <w:t>Article 4 – Procédure</w:t>
            </w:r>
            <w:r w:rsidR="009A74CA">
              <w:rPr>
                <w:noProof/>
              </w:rPr>
              <w:tab/>
            </w:r>
            <w:r w:rsidR="009A74CA">
              <w:rPr>
                <w:noProof/>
              </w:rPr>
              <w:fldChar w:fldCharType="begin"/>
            </w:r>
            <w:r w:rsidR="009A74CA">
              <w:rPr>
                <w:noProof/>
              </w:rPr>
              <w:instrText xml:space="preserve"> PAGEREF _Toc173940068 \h </w:instrText>
            </w:r>
            <w:r w:rsidR="009A74CA">
              <w:rPr>
                <w:noProof/>
              </w:rPr>
            </w:r>
            <w:r w:rsidR="009A74CA">
              <w:rPr>
                <w:noProof/>
              </w:rPr>
              <w:fldChar w:fldCharType="separate"/>
            </w:r>
            <w:r w:rsidR="00E24CF8">
              <w:rPr>
                <w:noProof/>
              </w:rPr>
              <w:t>6</w:t>
            </w:r>
            <w:r w:rsidR="009A74CA">
              <w:rPr>
                <w:noProof/>
              </w:rPr>
              <w:fldChar w:fldCharType="end"/>
            </w:r>
          </w:hyperlink>
        </w:p>
        <w:p w14:paraId="415C965E" w14:textId="58D75022" w:rsidR="009A74CA" w:rsidRDefault="00522AAE">
          <w:pPr>
            <w:pStyle w:val="TM1"/>
            <w:rPr>
              <w:rFonts w:asciiTheme="minorHAnsi" w:eastAsiaTheme="minorEastAsia" w:hAnsiTheme="minorHAnsi" w:cstheme="minorBidi"/>
              <w:b w:val="0"/>
              <w:bCs w:val="0"/>
              <w:caps w:val="0"/>
              <w:noProof/>
              <w:sz w:val="22"/>
              <w:szCs w:val="22"/>
            </w:rPr>
          </w:pPr>
          <w:hyperlink w:anchor="_Toc173940069" w:history="1">
            <w:r w:rsidR="009A74CA" w:rsidRPr="00742E99">
              <w:rPr>
                <w:rStyle w:val="Lienhypertexte"/>
                <w:rFonts w:ascii="Arial" w:hAnsi="Arial" w:cs="Arial"/>
                <w:noProof/>
              </w:rPr>
              <w:t>Article 5 – Contenu des candidatures et des offres</w:t>
            </w:r>
            <w:r w:rsidR="009A74CA">
              <w:rPr>
                <w:noProof/>
              </w:rPr>
              <w:tab/>
            </w:r>
            <w:r w:rsidR="009A74CA">
              <w:rPr>
                <w:noProof/>
              </w:rPr>
              <w:fldChar w:fldCharType="begin"/>
            </w:r>
            <w:r w:rsidR="009A74CA">
              <w:rPr>
                <w:noProof/>
              </w:rPr>
              <w:instrText xml:space="preserve"> PAGEREF _Toc173940069 \h </w:instrText>
            </w:r>
            <w:r w:rsidR="009A74CA">
              <w:rPr>
                <w:noProof/>
              </w:rPr>
            </w:r>
            <w:r w:rsidR="009A74CA">
              <w:rPr>
                <w:noProof/>
              </w:rPr>
              <w:fldChar w:fldCharType="separate"/>
            </w:r>
            <w:r w:rsidR="00E24CF8">
              <w:rPr>
                <w:noProof/>
              </w:rPr>
              <w:t>7</w:t>
            </w:r>
            <w:r w:rsidR="009A74CA">
              <w:rPr>
                <w:noProof/>
              </w:rPr>
              <w:fldChar w:fldCharType="end"/>
            </w:r>
          </w:hyperlink>
        </w:p>
        <w:p w14:paraId="18015A6F" w14:textId="02049F14"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70" w:history="1">
            <w:r w:rsidR="009A74CA" w:rsidRPr="00742E99">
              <w:rPr>
                <w:rStyle w:val="Lienhypertexte"/>
                <w:rFonts w:ascii="Arial" w:hAnsi="Arial" w:cs="Arial"/>
                <w:noProof/>
              </w:rPr>
              <w:t>5.1 – Forme juridique du candidat</w:t>
            </w:r>
            <w:r w:rsidR="009A74CA">
              <w:rPr>
                <w:noProof/>
              </w:rPr>
              <w:tab/>
            </w:r>
            <w:r w:rsidR="009A74CA">
              <w:rPr>
                <w:noProof/>
              </w:rPr>
              <w:fldChar w:fldCharType="begin"/>
            </w:r>
            <w:r w:rsidR="009A74CA">
              <w:rPr>
                <w:noProof/>
              </w:rPr>
              <w:instrText xml:space="preserve"> PAGEREF _Toc173940070 \h </w:instrText>
            </w:r>
            <w:r w:rsidR="009A74CA">
              <w:rPr>
                <w:noProof/>
              </w:rPr>
            </w:r>
            <w:r w:rsidR="009A74CA">
              <w:rPr>
                <w:noProof/>
              </w:rPr>
              <w:fldChar w:fldCharType="separate"/>
            </w:r>
            <w:r w:rsidR="00E24CF8">
              <w:rPr>
                <w:noProof/>
              </w:rPr>
              <w:t>7</w:t>
            </w:r>
            <w:r w:rsidR="009A74CA">
              <w:rPr>
                <w:noProof/>
              </w:rPr>
              <w:fldChar w:fldCharType="end"/>
            </w:r>
          </w:hyperlink>
        </w:p>
        <w:p w14:paraId="06F71657" w14:textId="663B3574"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71" w:history="1">
            <w:r w:rsidR="009A74CA" w:rsidRPr="00742E99">
              <w:rPr>
                <w:rStyle w:val="Lienhypertexte"/>
                <w:rFonts w:ascii="Arial" w:hAnsi="Arial" w:cs="Arial"/>
                <w:noProof/>
              </w:rPr>
              <w:t>5.2 – Pièces relatives à l’appréciation des capacités des candidats</w:t>
            </w:r>
            <w:r w:rsidR="009A74CA">
              <w:rPr>
                <w:noProof/>
              </w:rPr>
              <w:tab/>
            </w:r>
            <w:r w:rsidR="009A74CA">
              <w:rPr>
                <w:noProof/>
              </w:rPr>
              <w:fldChar w:fldCharType="begin"/>
            </w:r>
            <w:r w:rsidR="009A74CA">
              <w:rPr>
                <w:noProof/>
              </w:rPr>
              <w:instrText xml:space="preserve"> PAGEREF _Toc173940071 \h </w:instrText>
            </w:r>
            <w:r w:rsidR="009A74CA">
              <w:rPr>
                <w:noProof/>
              </w:rPr>
            </w:r>
            <w:r w:rsidR="009A74CA">
              <w:rPr>
                <w:noProof/>
              </w:rPr>
              <w:fldChar w:fldCharType="separate"/>
            </w:r>
            <w:r w:rsidR="00E24CF8">
              <w:rPr>
                <w:noProof/>
              </w:rPr>
              <w:t>7</w:t>
            </w:r>
            <w:r w:rsidR="009A74CA">
              <w:rPr>
                <w:noProof/>
              </w:rPr>
              <w:fldChar w:fldCharType="end"/>
            </w:r>
          </w:hyperlink>
        </w:p>
        <w:p w14:paraId="5020BC0E" w14:textId="7830F778" w:rsidR="009A74CA" w:rsidRDefault="00522AAE">
          <w:pPr>
            <w:pStyle w:val="TM1"/>
            <w:rPr>
              <w:rFonts w:asciiTheme="minorHAnsi" w:eastAsiaTheme="minorEastAsia" w:hAnsiTheme="minorHAnsi" w:cstheme="minorBidi"/>
              <w:b w:val="0"/>
              <w:bCs w:val="0"/>
              <w:caps w:val="0"/>
              <w:noProof/>
              <w:sz w:val="22"/>
              <w:szCs w:val="22"/>
            </w:rPr>
          </w:pPr>
          <w:hyperlink w:anchor="_Toc173940072" w:history="1">
            <w:r w:rsidR="009A74CA" w:rsidRPr="00742E99">
              <w:rPr>
                <w:rStyle w:val="Lienhypertexte"/>
                <w:rFonts w:ascii="Arial" w:hAnsi="Arial" w:cs="Arial"/>
                <w:noProof/>
              </w:rPr>
              <w:t>Article 6 – Conditions d’envoi ou de remise des plis</w:t>
            </w:r>
            <w:r w:rsidR="009A74CA">
              <w:rPr>
                <w:noProof/>
              </w:rPr>
              <w:tab/>
            </w:r>
            <w:r w:rsidR="009A74CA">
              <w:rPr>
                <w:noProof/>
              </w:rPr>
              <w:fldChar w:fldCharType="begin"/>
            </w:r>
            <w:r w:rsidR="009A74CA">
              <w:rPr>
                <w:noProof/>
              </w:rPr>
              <w:instrText xml:space="preserve"> PAGEREF _Toc173940072 \h </w:instrText>
            </w:r>
            <w:r w:rsidR="009A74CA">
              <w:rPr>
                <w:noProof/>
              </w:rPr>
            </w:r>
            <w:r w:rsidR="009A74CA">
              <w:rPr>
                <w:noProof/>
              </w:rPr>
              <w:fldChar w:fldCharType="separate"/>
            </w:r>
            <w:r w:rsidR="00E24CF8">
              <w:rPr>
                <w:noProof/>
              </w:rPr>
              <w:t>8</w:t>
            </w:r>
            <w:r w:rsidR="009A74CA">
              <w:rPr>
                <w:noProof/>
              </w:rPr>
              <w:fldChar w:fldCharType="end"/>
            </w:r>
          </w:hyperlink>
        </w:p>
        <w:p w14:paraId="12DB449F" w14:textId="5B64AE79"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73" w:history="1">
            <w:r w:rsidR="009A74CA" w:rsidRPr="00742E99">
              <w:rPr>
                <w:rStyle w:val="Lienhypertexte"/>
                <w:rFonts w:ascii="Arial" w:hAnsi="Arial" w:cs="Arial"/>
                <w:noProof/>
              </w:rPr>
              <w:t>6.1 – Dématérialisation</w:t>
            </w:r>
            <w:r w:rsidR="009A74CA">
              <w:rPr>
                <w:noProof/>
              </w:rPr>
              <w:tab/>
            </w:r>
            <w:r w:rsidR="009A74CA">
              <w:rPr>
                <w:noProof/>
              </w:rPr>
              <w:fldChar w:fldCharType="begin"/>
            </w:r>
            <w:r w:rsidR="009A74CA">
              <w:rPr>
                <w:noProof/>
              </w:rPr>
              <w:instrText xml:space="preserve"> PAGEREF _Toc173940073 \h </w:instrText>
            </w:r>
            <w:r w:rsidR="009A74CA">
              <w:rPr>
                <w:noProof/>
              </w:rPr>
            </w:r>
            <w:r w:rsidR="009A74CA">
              <w:rPr>
                <w:noProof/>
              </w:rPr>
              <w:fldChar w:fldCharType="separate"/>
            </w:r>
            <w:r w:rsidR="00E24CF8">
              <w:rPr>
                <w:noProof/>
              </w:rPr>
              <w:t>8</w:t>
            </w:r>
            <w:r w:rsidR="009A74CA">
              <w:rPr>
                <w:noProof/>
              </w:rPr>
              <w:fldChar w:fldCharType="end"/>
            </w:r>
          </w:hyperlink>
        </w:p>
        <w:p w14:paraId="00E451F2" w14:textId="7BA09DB2"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74" w:history="1">
            <w:r w:rsidR="009A74CA" w:rsidRPr="00742E99">
              <w:rPr>
                <w:rStyle w:val="Lienhypertexte"/>
                <w:rFonts w:ascii="Arial" w:hAnsi="Arial" w:cs="Arial"/>
                <w:noProof/>
              </w:rPr>
              <w:t>6.2 – Remise sous forme papier</w:t>
            </w:r>
            <w:r w:rsidR="009A74CA">
              <w:rPr>
                <w:noProof/>
              </w:rPr>
              <w:tab/>
            </w:r>
            <w:r w:rsidR="009A74CA">
              <w:rPr>
                <w:noProof/>
              </w:rPr>
              <w:fldChar w:fldCharType="begin"/>
            </w:r>
            <w:r w:rsidR="009A74CA">
              <w:rPr>
                <w:noProof/>
              </w:rPr>
              <w:instrText xml:space="preserve"> PAGEREF _Toc173940074 \h </w:instrText>
            </w:r>
            <w:r w:rsidR="009A74CA">
              <w:rPr>
                <w:noProof/>
              </w:rPr>
            </w:r>
            <w:r w:rsidR="009A74CA">
              <w:rPr>
                <w:noProof/>
              </w:rPr>
              <w:fldChar w:fldCharType="separate"/>
            </w:r>
            <w:r w:rsidR="00E24CF8">
              <w:rPr>
                <w:noProof/>
              </w:rPr>
              <w:t>10</w:t>
            </w:r>
            <w:r w:rsidR="009A74CA">
              <w:rPr>
                <w:noProof/>
              </w:rPr>
              <w:fldChar w:fldCharType="end"/>
            </w:r>
          </w:hyperlink>
        </w:p>
        <w:p w14:paraId="52285DA5" w14:textId="219754AE" w:rsidR="009A74CA" w:rsidRDefault="00522AAE">
          <w:pPr>
            <w:pStyle w:val="TM1"/>
            <w:rPr>
              <w:rFonts w:asciiTheme="minorHAnsi" w:eastAsiaTheme="minorEastAsia" w:hAnsiTheme="minorHAnsi" w:cstheme="minorBidi"/>
              <w:b w:val="0"/>
              <w:bCs w:val="0"/>
              <w:caps w:val="0"/>
              <w:noProof/>
              <w:sz w:val="22"/>
              <w:szCs w:val="22"/>
            </w:rPr>
          </w:pPr>
          <w:hyperlink w:anchor="_Toc173940075" w:history="1">
            <w:r w:rsidR="009A74CA" w:rsidRPr="00742E99">
              <w:rPr>
                <w:rStyle w:val="Lienhypertexte"/>
                <w:rFonts w:ascii="Arial" w:hAnsi="Arial" w:cs="Arial"/>
                <w:noProof/>
              </w:rPr>
              <w:t>Article 7 – Sélection et jugement des Offres</w:t>
            </w:r>
            <w:r w:rsidR="009A74CA">
              <w:rPr>
                <w:noProof/>
              </w:rPr>
              <w:tab/>
            </w:r>
            <w:r w:rsidR="009A74CA">
              <w:rPr>
                <w:noProof/>
              </w:rPr>
              <w:fldChar w:fldCharType="begin"/>
            </w:r>
            <w:r w:rsidR="009A74CA">
              <w:rPr>
                <w:noProof/>
              </w:rPr>
              <w:instrText xml:space="preserve"> PAGEREF _Toc173940075 \h </w:instrText>
            </w:r>
            <w:r w:rsidR="009A74CA">
              <w:rPr>
                <w:noProof/>
              </w:rPr>
            </w:r>
            <w:r w:rsidR="009A74CA">
              <w:rPr>
                <w:noProof/>
              </w:rPr>
              <w:fldChar w:fldCharType="separate"/>
            </w:r>
            <w:r w:rsidR="00E24CF8">
              <w:rPr>
                <w:noProof/>
              </w:rPr>
              <w:t>10</w:t>
            </w:r>
            <w:r w:rsidR="009A74CA">
              <w:rPr>
                <w:noProof/>
              </w:rPr>
              <w:fldChar w:fldCharType="end"/>
            </w:r>
          </w:hyperlink>
        </w:p>
        <w:p w14:paraId="719D6DA3" w14:textId="009B1AEA"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76" w:history="1">
            <w:r w:rsidR="009A74CA" w:rsidRPr="00742E99">
              <w:rPr>
                <w:rStyle w:val="Lienhypertexte"/>
                <w:rFonts w:ascii="Arial" w:hAnsi="Arial" w:cs="Arial"/>
                <w:noProof/>
              </w:rPr>
              <w:t>7.1 – Examen des candidatures</w:t>
            </w:r>
            <w:r w:rsidR="009A74CA">
              <w:rPr>
                <w:noProof/>
              </w:rPr>
              <w:tab/>
            </w:r>
            <w:r w:rsidR="009A74CA">
              <w:rPr>
                <w:noProof/>
              </w:rPr>
              <w:fldChar w:fldCharType="begin"/>
            </w:r>
            <w:r w:rsidR="009A74CA">
              <w:rPr>
                <w:noProof/>
              </w:rPr>
              <w:instrText xml:space="preserve"> PAGEREF _Toc173940076 \h </w:instrText>
            </w:r>
            <w:r w:rsidR="009A74CA">
              <w:rPr>
                <w:noProof/>
              </w:rPr>
            </w:r>
            <w:r w:rsidR="009A74CA">
              <w:rPr>
                <w:noProof/>
              </w:rPr>
              <w:fldChar w:fldCharType="separate"/>
            </w:r>
            <w:r w:rsidR="00E24CF8">
              <w:rPr>
                <w:noProof/>
              </w:rPr>
              <w:t>10</w:t>
            </w:r>
            <w:r w:rsidR="009A74CA">
              <w:rPr>
                <w:noProof/>
              </w:rPr>
              <w:fldChar w:fldCharType="end"/>
            </w:r>
          </w:hyperlink>
        </w:p>
        <w:p w14:paraId="3F8404B2" w14:textId="718007C4"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77" w:history="1">
            <w:r w:rsidR="009A74CA" w:rsidRPr="00742E99">
              <w:rPr>
                <w:rStyle w:val="Lienhypertexte"/>
                <w:rFonts w:ascii="Arial" w:hAnsi="Arial" w:cs="Arial"/>
                <w:noProof/>
              </w:rPr>
              <w:t>7.2 – Critères d’attribution</w:t>
            </w:r>
            <w:r w:rsidR="009A74CA">
              <w:rPr>
                <w:noProof/>
              </w:rPr>
              <w:tab/>
            </w:r>
            <w:r w:rsidR="009A74CA">
              <w:rPr>
                <w:noProof/>
              </w:rPr>
              <w:fldChar w:fldCharType="begin"/>
            </w:r>
            <w:r w:rsidR="009A74CA">
              <w:rPr>
                <w:noProof/>
              </w:rPr>
              <w:instrText xml:space="preserve"> PAGEREF _Toc173940077 \h </w:instrText>
            </w:r>
            <w:r w:rsidR="009A74CA">
              <w:rPr>
                <w:noProof/>
              </w:rPr>
            </w:r>
            <w:r w:rsidR="009A74CA">
              <w:rPr>
                <w:noProof/>
              </w:rPr>
              <w:fldChar w:fldCharType="separate"/>
            </w:r>
            <w:r w:rsidR="00E24CF8">
              <w:rPr>
                <w:noProof/>
              </w:rPr>
              <w:t>10</w:t>
            </w:r>
            <w:r w:rsidR="009A74CA">
              <w:rPr>
                <w:noProof/>
              </w:rPr>
              <w:fldChar w:fldCharType="end"/>
            </w:r>
          </w:hyperlink>
        </w:p>
        <w:p w14:paraId="46B4EB84" w14:textId="1BD6115D"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78" w:history="1">
            <w:r w:rsidR="009A74CA" w:rsidRPr="00742E99">
              <w:rPr>
                <w:rStyle w:val="Lienhypertexte"/>
                <w:rFonts w:ascii="Arial" w:hAnsi="Arial" w:cs="Arial"/>
                <w:noProof/>
              </w:rPr>
              <w:t>7.3 – Analyse des propositions - Déroulement des négociations</w:t>
            </w:r>
            <w:r w:rsidR="009A74CA">
              <w:rPr>
                <w:noProof/>
              </w:rPr>
              <w:tab/>
            </w:r>
            <w:r w:rsidR="009A74CA">
              <w:rPr>
                <w:noProof/>
              </w:rPr>
              <w:fldChar w:fldCharType="begin"/>
            </w:r>
            <w:r w:rsidR="009A74CA">
              <w:rPr>
                <w:noProof/>
              </w:rPr>
              <w:instrText xml:space="preserve"> PAGEREF _Toc173940078 \h </w:instrText>
            </w:r>
            <w:r w:rsidR="009A74CA">
              <w:rPr>
                <w:noProof/>
              </w:rPr>
            </w:r>
            <w:r w:rsidR="009A74CA">
              <w:rPr>
                <w:noProof/>
              </w:rPr>
              <w:fldChar w:fldCharType="separate"/>
            </w:r>
            <w:r w:rsidR="00E24CF8">
              <w:rPr>
                <w:noProof/>
              </w:rPr>
              <w:t>11</w:t>
            </w:r>
            <w:r w:rsidR="009A74CA">
              <w:rPr>
                <w:noProof/>
              </w:rPr>
              <w:fldChar w:fldCharType="end"/>
            </w:r>
          </w:hyperlink>
        </w:p>
        <w:p w14:paraId="25BC1267" w14:textId="7E0EFB11"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79" w:history="1">
            <w:r w:rsidR="009A74CA" w:rsidRPr="00742E99">
              <w:rPr>
                <w:rStyle w:val="Lienhypertexte"/>
                <w:rFonts w:ascii="Arial" w:hAnsi="Arial" w:cs="Arial"/>
                <w:noProof/>
              </w:rPr>
              <w:t>7.4 – Durée de validité des offres</w:t>
            </w:r>
            <w:r w:rsidR="009A74CA">
              <w:rPr>
                <w:noProof/>
              </w:rPr>
              <w:tab/>
            </w:r>
            <w:r w:rsidR="009A74CA">
              <w:rPr>
                <w:noProof/>
              </w:rPr>
              <w:fldChar w:fldCharType="begin"/>
            </w:r>
            <w:r w:rsidR="009A74CA">
              <w:rPr>
                <w:noProof/>
              </w:rPr>
              <w:instrText xml:space="preserve"> PAGEREF _Toc173940079 \h </w:instrText>
            </w:r>
            <w:r w:rsidR="009A74CA">
              <w:rPr>
                <w:noProof/>
              </w:rPr>
            </w:r>
            <w:r w:rsidR="009A74CA">
              <w:rPr>
                <w:noProof/>
              </w:rPr>
              <w:fldChar w:fldCharType="separate"/>
            </w:r>
            <w:r w:rsidR="00E24CF8">
              <w:rPr>
                <w:noProof/>
              </w:rPr>
              <w:t>11</w:t>
            </w:r>
            <w:r w:rsidR="009A74CA">
              <w:rPr>
                <w:noProof/>
              </w:rPr>
              <w:fldChar w:fldCharType="end"/>
            </w:r>
          </w:hyperlink>
        </w:p>
        <w:p w14:paraId="3B1ABF07" w14:textId="0C228F6C"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80" w:history="1">
            <w:r w:rsidR="009A74CA" w:rsidRPr="00742E99">
              <w:rPr>
                <w:rStyle w:val="Lienhypertexte"/>
                <w:rFonts w:ascii="Arial" w:hAnsi="Arial" w:cs="Arial"/>
                <w:noProof/>
              </w:rPr>
              <w:t>7.5 – Choix de l’attributaire à l’issue des négociations</w:t>
            </w:r>
            <w:r w:rsidR="009A74CA">
              <w:rPr>
                <w:noProof/>
              </w:rPr>
              <w:tab/>
            </w:r>
            <w:r w:rsidR="009A74CA">
              <w:rPr>
                <w:noProof/>
              </w:rPr>
              <w:fldChar w:fldCharType="begin"/>
            </w:r>
            <w:r w:rsidR="009A74CA">
              <w:rPr>
                <w:noProof/>
              </w:rPr>
              <w:instrText xml:space="preserve"> PAGEREF _Toc173940080 \h </w:instrText>
            </w:r>
            <w:r w:rsidR="009A74CA">
              <w:rPr>
                <w:noProof/>
              </w:rPr>
            </w:r>
            <w:r w:rsidR="009A74CA">
              <w:rPr>
                <w:noProof/>
              </w:rPr>
              <w:fldChar w:fldCharType="separate"/>
            </w:r>
            <w:r w:rsidR="00E24CF8">
              <w:rPr>
                <w:noProof/>
              </w:rPr>
              <w:t>12</w:t>
            </w:r>
            <w:r w:rsidR="009A74CA">
              <w:rPr>
                <w:noProof/>
              </w:rPr>
              <w:fldChar w:fldCharType="end"/>
            </w:r>
          </w:hyperlink>
        </w:p>
        <w:p w14:paraId="0C1F3F92" w14:textId="7812EDDE" w:rsidR="009A74CA" w:rsidRDefault="00522AAE">
          <w:pPr>
            <w:pStyle w:val="TM2"/>
            <w:tabs>
              <w:tab w:val="right" w:leader="dot" w:pos="9486"/>
            </w:tabs>
            <w:rPr>
              <w:rFonts w:asciiTheme="minorHAnsi" w:eastAsiaTheme="minorEastAsia" w:hAnsiTheme="minorHAnsi" w:cstheme="minorBidi"/>
              <w:smallCaps w:val="0"/>
              <w:noProof/>
              <w:sz w:val="22"/>
              <w:szCs w:val="22"/>
            </w:rPr>
          </w:pPr>
          <w:hyperlink w:anchor="_Toc173940081" w:history="1">
            <w:r w:rsidR="009A74CA" w:rsidRPr="00742E99">
              <w:rPr>
                <w:rStyle w:val="Lienhypertexte"/>
                <w:rFonts w:ascii="Arial" w:hAnsi="Arial" w:cs="Arial"/>
                <w:noProof/>
              </w:rPr>
              <w:t>7.6 – Abandon de la consultation</w:t>
            </w:r>
            <w:r w:rsidR="009A74CA">
              <w:rPr>
                <w:noProof/>
              </w:rPr>
              <w:tab/>
            </w:r>
            <w:r w:rsidR="009A74CA">
              <w:rPr>
                <w:noProof/>
              </w:rPr>
              <w:fldChar w:fldCharType="begin"/>
            </w:r>
            <w:r w:rsidR="009A74CA">
              <w:rPr>
                <w:noProof/>
              </w:rPr>
              <w:instrText xml:space="preserve"> PAGEREF _Toc173940081 \h </w:instrText>
            </w:r>
            <w:r w:rsidR="009A74CA">
              <w:rPr>
                <w:noProof/>
              </w:rPr>
            </w:r>
            <w:r w:rsidR="009A74CA">
              <w:rPr>
                <w:noProof/>
              </w:rPr>
              <w:fldChar w:fldCharType="separate"/>
            </w:r>
            <w:r w:rsidR="00E24CF8">
              <w:rPr>
                <w:noProof/>
              </w:rPr>
              <w:t>12</w:t>
            </w:r>
            <w:r w:rsidR="009A74CA">
              <w:rPr>
                <w:noProof/>
              </w:rPr>
              <w:fldChar w:fldCharType="end"/>
            </w:r>
          </w:hyperlink>
        </w:p>
        <w:p w14:paraId="23F019E1" w14:textId="66B3B1F5" w:rsidR="00477FE0" w:rsidRDefault="004F1D2A">
          <w:pPr>
            <w:pStyle w:val="TM2"/>
            <w:tabs>
              <w:tab w:val="right" w:leader="dot" w:pos="9486"/>
            </w:tabs>
            <w:spacing w:line="276" w:lineRule="auto"/>
            <w:rPr>
              <w:rFonts w:asciiTheme="minorHAnsi" w:eastAsiaTheme="minorEastAsia" w:hAnsiTheme="minorHAnsi" w:cstheme="minorBidi"/>
              <w:smallCaps w:val="0"/>
              <w:sz w:val="22"/>
              <w:szCs w:val="22"/>
            </w:rPr>
          </w:pPr>
          <w:r>
            <w:fldChar w:fldCharType="end"/>
          </w:r>
        </w:p>
      </w:sdtContent>
    </w:sdt>
    <w:p w14:paraId="4D1D877B" w14:textId="77777777" w:rsidR="00477FE0" w:rsidRDefault="00477FE0">
      <w:pPr>
        <w:pStyle w:val="Titre1"/>
        <w:tabs>
          <w:tab w:val="right" w:pos="9540"/>
        </w:tabs>
        <w:spacing w:line="276" w:lineRule="auto"/>
        <w:rPr>
          <w:rFonts w:ascii="Arial" w:hAnsi="Arial" w:cs="Arial"/>
          <w:sz w:val="20"/>
          <w:szCs w:val="20"/>
        </w:rPr>
      </w:pPr>
    </w:p>
    <w:p w14:paraId="00E3631D" w14:textId="77777777" w:rsidR="00477FE0" w:rsidRDefault="004F1D2A">
      <w:pPr>
        <w:rPr>
          <w:rFonts w:ascii="Arial" w:eastAsia="MS ????" w:hAnsi="Arial" w:cs="Arial"/>
          <w:b/>
          <w:bCs/>
          <w:caps/>
          <w:sz w:val="20"/>
          <w:szCs w:val="20"/>
        </w:rPr>
      </w:pPr>
      <w:r>
        <w:br w:type="page"/>
      </w:r>
    </w:p>
    <w:p w14:paraId="2E5DF274" w14:textId="77777777" w:rsidR="00477FE0" w:rsidRDefault="004F1D2A">
      <w:pPr>
        <w:pStyle w:val="Titre1"/>
        <w:spacing w:line="276" w:lineRule="auto"/>
        <w:rPr>
          <w:rFonts w:ascii="Arial" w:hAnsi="Arial" w:cs="Arial"/>
          <w:sz w:val="24"/>
          <w:szCs w:val="24"/>
        </w:rPr>
      </w:pPr>
      <w:bookmarkStart w:id="1" w:name="_Toc101518459"/>
      <w:bookmarkStart w:id="2" w:name="_Toc173940055"/>
      <w:r>
        <w:rPr>
          <w:rFonts w:ascii="Arial" w:hAnsi="Arial" w:cs="Arial"/>
          <w:sz w:val="24"/>
          <w:szCs w:val="24"/>
        </w:rPr>
        <w:lastRenderedPageBreak/>
        <w:t>Article 1 – Autorite gestionnaire du domaine</w:t>
      </w:r>
      <w:bookmarkEnd w:id="1"/>
      <w:bookmarkEnd w:id="2"/>
      <w:r>
        <w:rPr>
          <w:rFonts w:ascii="Arial" w:hAnsi="Arial" w:cs="Arial"/>
          <w:sz w:val="24"/>
          <w:szCs w:val="24"/>
        </w:rPr>
        <w:t xml:space="preserve"> </w:t>
      </w:r>
    </w:p>
    <w:p w14:paraId="652B1858" w14:textId="77777777" w:rsidR="00477FE0" w:rsidRDefault="00477FE0">
      <w:pPr>
        <w:pStyle w:val="NormalArialNarrow"/>
        <w:spacing w:after="40" w:line="276" w:lineRule="auto"/>
        <w:rPr>
          <w:rFonts w:ascii="Arial" w:hAnsi="Arial" w:cs="Arial"/>
          <w:sz w:val="20"/>
          <w:szCs w:val="20"/>
        </w:rPr>
      </w:pPr>
    </w:p>
    <w:p w14:paraId="4151C2E5"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L’autorité gestionnaire du domaine public est : </w:t>
      </w:r>
    </w:p>
    <w:p w14:paraId="78AEA1F5" w14:textId="77777777" w:rsidR="00477FE0" w:rsidRDefault="00477FE0">
      <w:pPr>
        <w:pStyle w:val="NormalArialNarrow"/>
        <w:spacing w:after="40" w:line="276" w:lineRule="auto"/>
        <w:rPr>
          <w:rFonts w:ascii="Arial" w:hAnsi="Arial" w:cs="Arial"/>
          <w:sz w:val="20"/>
          <w:szCs w:val="20"/>
        </w:rPr>
      </w:pPr>
    </w:p>
    <w:p w14:paraId="5E881AE1"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Ville de Dijon </w:t>
      </w:r>
    </w:p>
    <w:p w14:paraId="267C12B7"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CS 73310 – 21 033 DIJON CEDEX</w:t>
      </w:r>
    </w:p>
    <w:p w14:paraId="00E6BC51" w14:textId="07BE517E"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Téléphone : </w:t>
      </w:r>
      <w:r w:rsidR="002E7436">
        <w:rPr>
          <w:rFonts w:ascii="Arial" w:hAnsi="Arial" w:cs="Arial"/>
          <w:sz w:val="20"/>
          <w:szCs w:val="20"/>
        </w:rPr>
        <w:t>03.80.74.54.53</w:t>
      </w:r>
    </w:p>
    <w:p w14:paraId="2ED32DFE"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Email : </w:t>
      </w:r>
      <w:hyperlink r:id="rId8">
        <w:r>
          <w:rPr>
            <w:rStyle w:val="LienInternet"/>
            <w:rFonts w:ascii="Arial" w:hAnsi="Arial" w:cs="Arial"/>
            <w:sz w:val="20"/>
            <w:szCs w:val="20"/>
          </w:rPr>
          <w:t>guichetuniquepro@ville-dijon.fr</w:t>
        </w:r>
      </w:hyperlink>
    </w:p>
    <w:p w14:paraId="486DC290" w14:textId="77777777" w:rsidR="00477FE0" w:rsidRDefault="004F1D2A">
      <w:pPr>
        <w:pStyle w:val="Titre1"/>
        <w:spacing w:line="276" w:lineRule="auto"/>
        <w:rPr>
          <w:rFonts w:ascii="Arial" w:hAnsi="Arial" w:cs="Arial"/>
          <w:sz w:val="24"/>
          <w:szCs w:val="24"/>
        </w:rPr>
      </w:pPr>
      <w:bookmarkStart w:id="3" w:name="_Toc101518460"/>
      <w:bookmarkStart w:id="4" w:name="_Toc173940056"/>
      <w:r>
        <w:rPr>
          <w:rFonts w:ascii="Arial" w:hAnsi="Arial" w:cs="Arial"/>
          <w:sz w:val="24"/>
          <w:szCs w:val="24"/>
        </w:rPr>
        <w:t>Article 2 – Objet et etendue de la consultation</w:t>
      </w:r>
      <w:bookmarkEnd w:id="3"/>
      <w:bookmarkEnd w:id="4"/>
    </w:p>
    <w:p w14:paraId="35CDFC62" w14:textId="77777777" w:rsidR="00477FE0" w:rsidRDefault="00477FE0">
      <w:pPr>
        <w:pStyle w:val="NormalArialNarrow"/>
        <w:spacing w:line="276" w:lineRule="auto"/>
        <w:rPr>
          <w:rFonts w:ascii="Arial" w:hAnsi="Arial" w:cs="Arial"/>
          <w:sz w:val="20"/>
          <w:szCs w:val="20"/>
        </w:rPr>
      </w:pPr>
    </w:p>
    <w:p w14:paraId="3A580EEC" w14:textId="77777777" w:rsidR="00477FE0" w:rsidRDefault="004F1D2A">
      <w:pPr>
        <w:pStyle w:val="Titre2"/>
        <w:spacing w:line="276" w:lineRule="auto"/>
        <w:rPr>
          <w:rFonts w:ascii="Arial" w:hAnsi="Arial" w:cs="Arial"/>
          <w:sz w:val="20"/>
          <w:szCs w:val="20"/>
        </w:rPr>
      </w:pPr>
      <w:bookmarkStart w:id="5" w:name="_Toc101518461"/>
      <w:bookmarkStart w:id="6" w:name="_Toc173940057"/>
      <w:r>
        <w:rPr>
          <w:rFonts w:ascii="Arial" w:hAnsi="Arial" w:cs="Arial"/>
          <w:sz w:val="20"/>
          <w:szCs w:val="20"/>
        </w:rPr>
        <w:t>2.1 – Objet</w:t>
      </w:r>
      <w:bookmarkEnd w:id="5"/>
      <w:bookmarkEnd w:id="6"/>
    </w:p>
    <w:p w14:paraId="5F414CF9" w14:textId="77777777" w:rsidR="00477FE0" w:rsidRDefault="00477FE0">
      <w:pPr>
        <w:pStyle w:val="NormalArialNarrow"/>
        <w:spacing w:after="40" w:line="276" w:lineRule="auto"/>
        <w:rPr>
          <w:rFonts w:ascii="Arial" w:hAnsi="Arial" w:cs="Arial"/>
          <w:sz w:val="20"/>
          <w:szCs w:val="20"/>
        </w:rPr>
      </w:pPr>
    </w:p>
    <w:p w14:paraId="6732D31B"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La présente consultation est engagée par la Ville de Dijon sur le fondement de l’article L. 2122-1-1 du Code général de la propriété des personnes publiques.</w:t>
      </w:r>
    </w:p>
    <w:p w14:paraId="23D9AD2B" w14:textId="77777777" w:rsidR="00477FE0" w:rsidRDefault="00477FE0">
      <w:pPr>
        <w:pStyle w:val="NormalArialNarrow"/>
        <w:spacing w:after="40" w:line="276" w:lineRule="auto"/>
        <w:rPr>
          <w:rFonts w:ascii="Arial" w:hAnsi="Arial" w:cs="Arial"/>
          <w:sz w:val="20"/>
          <w:szCs w:val="20"/>
        </w:rPr>
      </w:pPr>
    </w:p>
    <w:p w14:paraId="70D515D9" w14:textId="2552C440"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Elle porte sur la délivrance d’une autorisation d’aménager, équiper et exploiter </w:t>
      </w:r>
      <w:r w:rsidR="00C94F35">
        <w:rPr>
          <w:rFonts w:ascii="Arial" w:hAnsi="Arial" w:cs="Arial"/>
          <w:sz w:val="20"/>
          <w:szCs w:val="20"/>
        </w:rPr>
        <w:t xml:space="preserve">un stand situé </w:t>
      </w:r>
      <w:r w:rsidR="006213FA">
        <w:rPr>
          <w:rFonts w:ascii="Arial" w:hAnsi="Arial" w:cs="Arial"/>
          <w:sz w:val="20"/>
          <w:szCs w:val="20"/>
        </w:rPr>
        <w:t>aux</w:t>
      </w:r>
      <w:r w:rsidR="0013337B">
        <w:rPr>
          <w:rFonts w:ascii="Arial" w:hAnsi="Arial" w:cs="Arial"/>
          <w:sz w:val="20"/>
          <w:szCs w:val="20"/>
        </w:rPr>
        <w:t xml:space="preserve"> </w:t>
      </w:r>
      <w:r w:rsidR="00C94F35">
        <w:rPr>
          <w:rFonts w:ascii="Arial" w:hAnsi="Arial" w:cs="Arial"/>
          <w:sz w:val="20"/>
          <w:szCs w:val="20"/>
        </w:rPr>
        <w:t xml:space="preserve">halles </w:t>
      </w:r>
      <w:r w:rsidR="00C94F35" w:rsidRPr="00A0099A">
        <w:rPr>
          <w:rFonts w:ascii="Arial" w:hAnsi="Arial" w:cs="Arial"/>
          <w:sz w:val="20"/>
          <w:szCs w:val="20"/>
        </w:rPr>
        <w:t>centrales</w:t>
      </w:r>
      <w:r w:rsidR="00C94F35">
        <w:rPr>
          <w:rFonts w:ascii="Arial" w:hAnsi="Arial" w:cs="Arial"/>
          <w:sz w:val="20"/>
          <w:szCs w:val="20"/>
        </w:rPr>
        <w:t xml:space="preserve"> de Dijon, sous la forme d’une convention d’occupation du domaine public non constitutive de droits réels. </w:t>
      </w:r>
    </w:p>
    <w:p w14:paraId="14E965E8" w14:textId="77777777" w:rsidR="00270F53" w:rsidRDefault="00270F53">
      <w:pPr>
        <w:pStyle w:val="NormalArialNarrow"/>
        <w:spacing w:after="40" w:line="276" w:lineRule="auto"/>
        <w:rPr>
          <w:rFonts w:ascii="Arial" w:hAnsi="Arial" w:cs="Arial"/>
          <w:sz w:val="20"/>
          <w:szCs w:val="20"/>
        </w:rPr>
      </w:pPr>
    </w:p>
    <w:tbl>
      <w:tblPr>
        <w:tblW w:w="0" w:type="auto"/>
        <w:tblInd w:w="19" w:type="dxa"/>
        <w:tblLayout w:type="fixed"/>
        <w:tblCellMar>
          <w:left w:w="0" w:type="dxa"/>
          <w:right w:w="0" w:type="dxa"/>
        </w:tblCellMar>
        <w:tblLook w:val="0000" w:firstRow="0" w:lastRow="0" w:firstColumn="0" w:lastColumn="0" w:noHBand="0" w:noVBand="0"/>
      </w:tblPr>
      <w:tblGrid>
        <w:gridCol w:w="1638"/>
        <w:gridCol w:w="5137"/>
        <w:gridCol w:w="1560"/>
      </w:tblGrid>
      <w:tr w:rsidR="00270F53" w14:paraId="3D6101FA" w14:textId="5162D54D" w:rsidTr="00216901">
        <w:trPr>
          <w:cantSplit/>
          <w:trHeight w:val="246"/>
          <w:tblHeader/>
        </w:trPr>
        <w:tc>
          <w:tcPr>
            <w:tcW w:w="1638"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65F30DE" w14:textId="57C67D7B" w:rsidR="00270F53" w:rsidRDefault="00270F53" w:rsidP="005B334E">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18"/>
                <w:szCs w:val="18"/>
              </w:rPr>
              <w:t>Lots</w:t>
            </w:r>
          </w:p>
        </w:tc>
        <w:tc>
          <w:tcPr>
            <w:tcW w:w="5137" w:type="dxa"/>
            <w:tcBorders>
              <w:top w:val="single" w:sz="8" w:space="0" w:color="D9D9D9"/>
              <w:left w:val="single" w:sz="8" w:space="0" w:color="D9D9D9"/>
              <w:bottom w:val="single" w:sz="8" w:space="0" w:color="D9D9D9"/>
              <w:right w:val="single" w:sz="8" w:space="0" w:color="D9D9D9"/>
            </w:tcBorders>
            <w:shd w:val="clear" w:color="auto" w:fill="595959"/>
          </w:tcPr>
          <w:p w14:paraId="1CE2A1AC" w14:textId="0FE6DCE5" w:rsidR="00270F53" w:rsidRPr="00270F53" w:rsidRDefault="00270F53" w:rsidP="005B334E">
            <w:pPr>
              <w:keepLines/>
              <w:widowControl w:val="0"/>
              <w:autoSpaceDE w:val="0"/>
              <w:autoSpaceDN w:val="0"/>
              <w:adjustRightInd w:val="0"/>
              <w:spacing w:before="60" w:after="60" w:line="240" w:lineRule="auto"/>
              <w:ind w:left="108" w:right="95"/>
              <w:jc w:val="center"/>
              <w:rPr>
                <w:rFonts w:ascii="Arial" w:hAnsi="Arial" w:cs="Arial"/>
                <w:sz w:val="18"/>
                <w:szCs w:val="18"/>
              </w:rPr>
            </w:pPr>
            <w:r w:rsidRPr="00270F53">
              <w:rPr>
                <w:rFonts w:ascii="Arial" w:hAnsi="Arial" w:cs="Arial"/>
                <w:color w:val="FFFFFF" w:themeColor="background1"/>
                <w:sz w:val="18"/>
                <w:szCs w:val="18"/>
              </w:rPr>
              <w:t xml:space="preserve">Emplacement </w:t>
            </w:r>
          </w:p>
        </w:tc>
        <w:tc>
          <w:tcPr>
            <w:tcW w:w="1560" w:type="dxa"/>
            <w:tcBorders>
              <w:top w:val="single" w:sz="8" w:space="0" w:color="D9D9D9"/>
              <w:left w:val="single" w:sz="8" w:space="0" w:color="D9D9D9"/>
              <w:bottom w:val="single" w:sz="8" w:space="0" w:color="D9D9D9"/>
              <w:right w:val="single" w:sz="8" w:space="0" w:color="D9D9D9"/>
            </w:tcBorders>
            <w:shd w:val="clear" w:color="auto" w:fill="595959"/>
          </w:tcPr>
          <w:p w14:paraId="579DC9AE" w14:textId="5C31144B" w:rsidR="00270F53" w:rsidRPr="00270F53" w:rsidRDefault="00270F53" w:rsidP="005B334E">
            <w:pPr>
              <w:keepLines/>
              <w:widowControl w:val="0"/>
              <w:autoSpaceDE w:val="0"/>
              <w:autoSpaceDN w:val="0"/>
              <w:adjustRightInd w:val="0"/>
              <w:spacing w:before="60" w:after="60" w:line="240" w:lineRule="auto"/>
              <w:ind w:left="108" w:right="95"/>
              <w:jc w:val="center"/>
              <w:rPr>
                <w:rFonts w:ascii="Arial" w:hAnsi="Arial" w:cs="Arial"/>
                <w:color w:val="FFFFFF" w:themeColor="background1"/>
                <w:sz w:val="18"/>
                <w:szCs w:val="18"/>
              </w:rPr>
            </w:pPr>
            <w:r>
              <w:rPr>
                <w:rFonts w:ascii="Arial" w:hAnsi="Arial" w:cs="Arial"/>
                <w:color w:val="FFFFFF" w:themeColor="background1"/>
                <w:sz w:val="18"/>
                <w:szCs w:val="18"/>
              </w:rPr>
              <w:t>superficie</w:t>
            </w:r>
          </w:p>
        </w:tc>
      </w:tr>
      <w:tr w:rsidR="00270F53" w14:paraId="43964C36" w14:textId="5B4F08D4" w:rsidTr="00216901">
        <w:trPr>
          <w:trHeight w:val="302"/>
        </w:trPr>
        <w:tc>
          <w:tcPr>
            <w:tcW w:w="1638" w:type="dxa"/>
            <w:tcBorders>
              <w:top w:val="single" w:sz="8" w:space="0" w:color="D9D9D9"/>
              <w:left w:val="single" w:sz="8" w:space="0" w:color="D9D9D9"/>
              <w:bottom w:val="single" w:sz="8" w:space="0" w:color="D9D9D9"/>
              <w:right w:val="single" w:sz="8" w:space="0" w:color="D9D9D9"/>
            </w:tcBorders>
            <w:shd w:val="clear" w:color="auto" w:fill="FFFFFF"/>
          </w:tcPr>
          <w:p w14:paraId="4D959A07" w14:textId="300DC568" w:rsidR="00270F53" w:rsidRPr="00522AAE" w:rsidRDefault="00270F53" w:rsidP="00270F53">
            <w:pPr>
              <w:widowControl w:val="0"/>
              <w:autoSpaceDE w:val="0"/>
              <w:autoSpaceDN w:val="0"/>
              <w:adjustRightInd w:val="0"/>
              <w:spacing w:before="60" w:after="60" w:line="240" w:lineRule="auto"/>
              <w:ind w:left="108" w:right="108"/>
              <w:jc w:val="center"/>
              <w:rPr>
                <w:rFonts w:ascii="Arial" w:hAnsi="Arial" w:cs="Arial"/>
                <w:sz w:val="20"/>
                <w:szCs w:val="20"/>
              </w:rPr>
            </w:pPr>
            <w:r w:rsidRPr="00522AAE">
              <w:rPr>
                <w:rFonts w:ascii="Arial" w:hAnsi="Arial" w:cs="Arial"/>
                <w:sz w:val="20"/>
                <w:szCs w:val="20"/>
              </w:rPr>
              <w:t>Lot 1</w:t>
            </w:r>
          </w:p>
        </w:tc>
        <w:tc>
          <w:tcPr>
            <w:tcW w:w="5137" w:type="dxa"/>
            <w:tcBorders>
              <w:top w:val="single" w:sz="8" w:space="0" w:color="D9D9D9"/>
              <w:left w:val="single" w:sz="8" w:space="0" w:color="D9D9D9"/>
              <w:bottom w:val="single" w:sz="8" w:space="0" w:color="D9D9D9"/>
              <w:right w:val="single" w:sz="8" w:space="0" w:color="D9D9D9"/>
            </w:tcBorders>
            <w:shd w:val="clear" w:color="auto" w:fill="FFFFFF"/>
          </w:tcPr>
          <w:p w14:paraId="7F42DFF2" w14:textId="732286CE" w:rsidR="00270F53" w:rsidRPr="00522AAE" w:rsidRDefault="00270F53" w:rsidP="008E1E5B">
            <w:pPr>
              <w:widowControl w:val="0"/>
              <w:autoSpaceDE w:val="0"/>
              <w:autoSpaceDN w:val="0"/>
              <w:adjustRightInd w:val="0"/>
              <w:spacing w:before="60" w:after="60" w:line="240" w:lineRule="auto"/>
              <w:ind w:left="108" w:right="95"/>
              <w:rPr>
                <w:rFonts w:ascii="Arial" w:hAnsi="Arial" w:cs="Arial"/>
                <w:sz w:val="20"/>
                <w:szCs w:val="20"/>
              </w:rPr>
            </w:pPr>
            <w:r w:rsidRPr="00522AAE">
              <w:rPr>
                <w:rFonts w:ascii="Arial" w:hAnsi="Arial" w:cs="Arial"/>
                <w:sz w:val="20"/>
                <w:szCs w:val="20"/>
              </w:rPr>
              <w:t xml:space="preserve">Stand </w:t>
            </w:r>
            <w:r w:rsidR="008E1E5B" w:rsidRPr="00522AAE">
              <w:rPr>
                <w:rFonts w:ascii="Arial" w:hAnsi="Arial" w:cs="Arial"/>
                <w:sz w:val="20"/>
                <w:szCs w:val="20"/>
              </w:rPr>
              <w:t>lourd</w:t>
            </w:r>
            <w:r w:rsidRPr="00522AAE">
              <w:rPr>
                <w:rFonts w:ascii="Arial" w:hAnsi="Arial" w:cs="Arial"/>
                <w:sz w:val="20"/>
                <w:szCs w:val="20"/>
              </w:rPr>
              <w:t xml:space="preserve"> emplacement </w:t>
            </w:r>
            <w:r w:rsidR="00522AAE" w:rsidRPr="00522AAE">
              <w:rPr>
                <w:rFonts w:ascii="Arial" w:hAnsi="Arial" w:cs="Arial"/>
                <w:sz w:val="20"/>
                <w:szCs w:val="20"/>
              </w:rPr>
              <w:t>20</w:t>
            </w:r>
          </w:p>
        </w:tc>
        <w:tc>
          <w:tcPr>
            <w:tcW w:w="1560" w:type="dxa"/>
            <w:tcBorders>
              <w:top w:val="single" w:sz="8" w:space="0" w:color="D9D9D9"/>
              <w:left w:val="single" w:sz="8" w:space="0" w:color="D9D9D9"/>
              <w:bottom w:val="single" w:sz="8" w:space="0" w:color="D9D9D9"/>
              <w:right w:val="single" w:sz="8" w:space="0" w:color="D9D9D9"/>
            </w:tcBorders>
            <w:shd w:val="clear" w:color="auto" w:fill="FFFFFF"/>
          </w:tcPr>
          <w:p w14:paraId="02128715" w14:textId="77C1C5B7" w:rsidR="00270F53" w:rsidRPr="00522AAE" w:rsidRDefault="00522AAE" w:rsidP="00270F53">
            <w:pPr>
              <w:widowControl w:val="0"/>
              <w:autoSpaceDE w:val="0"/>
              <w:autoSpaceDN w:val="0"/>
              <w:adjustRightInd w:val="0"/>
              <w:spacing w:before="60" w:after="60" w:line="240" w:lineRule="auto"/>
              <w:ind w:left="108" w:right="95"/>
              <w:jc w:val="center"/>
              <w:rPr>
                <w:rFonts w:ascii="Arial" w:hAnsi="Arial" w:cs="Arial"/>
                <w:sz w:val="20"/>
                <w:szCs w:val="20"/>
              </w:rPr>
            </w:pPr>
            <w:r w:rsidRPr="00522AAE">
              <w:rPr>
                <w:rFonts w:ascii="Arial" w:hAnsi="Arial" w:cs="Arial"/>
                <w:sz w:val="20"/>
                <w:szCs w:val="20"/>
              </w:rPr>
              <w:t>42</w:t>
            </w:r>
            <w:r w:rsidR="005B334E" w:rsidRPr="00522AAE">
              <w:rPr>
                <w:rFonts w:ascii="Arial" w:hAnsi="Arial" w:cs="Arial"/>
                <w:sz w:val="20"/>
                <w:szCs w:val="20"/>
              </w:rPr>
              <w:t xml:space="preserve"> </w:t>
            </w:r>
            <w:r w:rsidR="00270F53" w:rsidRPr="00522AAE">
              <w:rPr>
                <w:rFonts w:ascii="Arial" w:hAnsi="Arial" w:cs="Arial"/>
                <w:sz w:val="20"/>
                <w:szCs w:val="20"/>
              </w:rPr>
              <w:t>m</w:t>
            </w:r>
            <w:r w:rsidR="00270F53" w:rsidRPr="00522AAE">
              <w:rPr>
                <w:rFonts w:ascii="Arial" w:hAnsi="Arial" w:cs="Arial"/>
                <w:sz w:val="20"/>
                <w:szCs w:val="20"/>
                <w:vertAlign w:val="superscript"/>
              </w:rPr>
              <w:t>2</w:t>
            </w:r>
          </w:p>
        </w:tc>
      </w:tr>
    </w:tbl>
    <w:p w14:paraId="39B40DC2" w14:textId="77777777" w:rsidR="00477FE0" w:rsidRDefault="00477FE0">
      <w:pPr>
        <w:pStyle w:val="NormalArialNarrow"/>
        <w:spacing w:after="40" w:line="276" w:lineRule="auto"/>
        <w:rPr>
          <w:rFonts w:ascii="Arial" w:hAnsi="Arial" w:cs="Arial"/>
          <w:bCs/>
          <w:sz w:val="20"/>
          <w:szCs w:val="20"/>
        </w:rPr>
      </w:pPr>
    </w:p>
    <w:p w14:paraId="307137F0" w14:textId="02E7E639" w:rsidR="00E23A3D" w:rsidRPr="00E23A3D" w:rsidRDefault="004F1D2A" w:rsidP="00E23A3D">
      <w:pPr>
        <w:pStyle w:val="Titre2"/>
        <w:spacing w:line="276" w:lineRule="auto"/>
        <w:rPr>
          <w:rFonts w:ascii="Arial" w:hAnsi="Arial" w:cs="Arial"/>
          <w:sz w:val="20"/>
          <w:szCs w:val="20"/>
        </w:rPr>
      </w:pPr>
      <w:bookmarkStart w:id="7" w:name="_Toc101518462"/>
      <w:bookmarkStart w:id="8" w:name="_Toc173940058"/>
      <w:r>
        <w:rPr>
          <w:rFonts w:ascii="Arial" w:hAnsi="Arial" w:cs="Arial"/>
          <w:sz w:val="20"/>
          <w:szCs w:val="20"/>
        </w:rPr>
        <w:t>2.2 – Description du site</w:t>
      </w:r>
      <w:bookmarkEnd w:id="7"/>
      <w:bookmarkEnd w:id="8"/>
    </w:p>
    <w:p w14:paraId="20F6EA3D" w14:textId="77777777" w:rsidR="00477FE0" w:rsidRDefault="00477FE0">
      <w:pPr>
        <w:pStyle w:val="NormalArialNarrow"/>
        <w:spacing w:after="40" w:line="276" w:lineRule="auto"/>
        <w:rPr>
          <w:rFonts w:ascii="Arial" w:hAnsi="Arial" w:cs="Arial"/>
          <w:bCs/>
          <w:sz w:val="20"/>
          <w:szCs w:val="20"/>
        </w:rPr>
      </w:pPr>
    </w:p>
    <w:p w14:paraId="3B84E9F9" w14:textId="77777777" w:rsidR="00477FE0" w:rsidRDefault="004F1D2A">
      <w:pPr>
        <w:pStyle w:val="NormalArialNarrow"/>
        <w:spacing w:after="40" w:line="276" w:lineRule="auto"/>
        <w:rPr>
          <w:rFonts w:ascii="Arial" w:hAnsi="Arial" w:cs="Arial"/>
          <w:bCs/>
          <w:sz w:val="20"/>
          <w:szCs w:val="20"/>
        </w:rPr>
      </w:pPr>
      <w:r>
        <w:rPr>
          <w:rFonts w:ascii="Arial" w:hAnsi="Arial" w:cs="Arial"/>
          <w:bCs/>
          <w:sz w:val="20"/>
          <w:szCs w:val="20"/>
        </w:rPr>
        <w:t xml:space="preserve">Le domaine, objet de la présente consultation, se trouve sur le domaine public de la Ville de Dijon. </w:t>
      </w:r>
    </w:p>
    <w:p w14:paraId="7510B7B1" w14:textId="77777777" w:rsidR="00477FE0" w:rsidRDefault="00477FE0">
      <w:pPr>
        <w:pStyle w:val="NormalArialNarrow"/>
        <w:spacing w:after="40" w:line="276" w:lineRule="auto"/>
        <w:rPr>
          <w:rFonts w:ascii="Arial" w:hAnsi="Arial" w:cs="Arial"/>
          <w:bCs/>
          <w:sz w:val="20"/>
          <w:szCs w:val="20"/>
        </w:rPr>
      </w:pPr>
    </w:p>
    <w:p w14:paraId="1D63F105" w14:textId="5BE62966" w:rsidR="00477FE0" w:rsidRDefault="004F1D2A">
      <w:pPr>
        <w:pStyle w:val="NormalArialNarrow"/>
        <w:spacing w:after="40" w:line="276" w:lineRule="auto"/>
        <w:rPr>
          <w:rFonts w:ascii="Arial" w:hAnsi="Arial" w:cs="Arial"/>
          <w:sz w:val="20"/>
          <w:szCs w:val="20"/>
        </w:rPr>
      </w:pPr>
      <w:r>
        <w:rPr>
          <w:rFonts w:ascii="Arial" w:hAnsi="Arial" w:cs="Arial"/>
          <w:bCs/>
          <w:sz w:val="20"/>
          <w:szCs w:val="20"/>
        </w:rPr>
        <w:t>Les installatio</w:t>
      </w:r>
      <w:r w:rsidR="00730A32">
        <w:rPr>
          <w:rFonts w:ascii="Arial" w:hAnsi="Arial" w:cs="Arial"/>
          <w:bCs/>
          <w:sz w:val="20"/>
          <w:szCs w:val="20"/>
        </w:rPr>
        <w:t>ns sont délimitées conformément</w:t>
      </w:r>
      <w:r w:rsidRPr="00303207">
        <w:rPr>
          <w:rFonts w:ascii="Arial" w:hAnsi="Arial" w:cs="Arial"/>
          <w:bCs/>
          <w:sz w:val="20"/>
          <w:szCs w:val="20"/>
        </w:rPr>
        <w:t xml:space="preserve"> descriptif technique figurant </w:t>
      </w:r>
      <w:r w:rsidRPr="00303207">
        <w:rPr>
          <w:rFonts w:ascii="Arial" w:hAnsi="Arial" w:cs="Arial"/>
          <w:sz w:val="20"/>
          <w:szCs w:val="20"/>
        </w:rPr>
        <w:t>dans le présent dossier de consultation des entreprises.</w:t>
      </w:r>
      <w:r>
        <w:rPr>
          <w:rFonts w:ascii="Arial" w:hAnsi="Arial" w:cs="Arial"/>
          <w:sz w:val="20"/>
          <w:szCs w:val="20"/>
        </w:rPr>
        <w:t xml:space="preserve"> </w:t>
      </w:r>
    </w:p>
    <w:p w14:paraId="1E222010" w14:textId="30F1C8F5"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Les travaux d’aménagement de l’espace seront à la charge de l’exploitant. </w:t>
      </w:r>
    </w:p>
    <w:p w14:paraId="542D4122" w14:textId="77777777" w:rsidR="005B334E" w:rsidRDefault="005B334E">
      <w:pPr>
        <w:pStyle w:val="NormalArialNarrow"/>
        <w:spacing w:after="40" w:line="276" w:lineRule="auto"/>
        <w:rPr>
          <w:rFonts w:ascii="Arial" w:hAnsi="Arial" w:cs="Arial"/>
          <w:sz w:val="20"/>
          <w:szCs w:val="20"/>
        </w:rPr>
      </w:pPr>
    </w:p>
    <w:p w14:paraId="5793C36B" w14:textId="0CF68AAB" w:rsidR="00E23A3D" w:rsidRDefault="004F1D2A" w:rsidP="00825B70">
      <w:pPr>
        <w:pStyle w:val="Titre2"/>
        <w:spacing w:before="0" w:after="40" w:line="276" w:lineRule="auto"/>
        <w:rPr>
          <w:rFonts w:ascii="Arial" w:hAnsi="Arial" w:cs="Arial"/>
          <w:sz w:val="20"/>
          <w:szCs w:val="20"/>
        </w:rPr>
      </w:pPr>
      <w:bookmarkStart w:id="9" w:name="_Toc101518463"/>
      <w:bookmarkStart w:id="10" w:name="_Toc173940059"/>
      <w:r>
        <w:rPr>
          <w:rFonts w:ascii="Arial" w:hAnsi="Arial" w:cs="Arial"/>
          <w:sz w:val="20"/>
          <w:szCs w:val="20"/>
        </w:rPr>
        <w:t>2.3 – Contraintes du site</w:t>
      </w:r>
      <w:bookmarkEnd w:id="9"/>
      <w:bookmarkEnd w:id="10"/>
      <w:r>
        <w:rPr>
          <w:rFonts w:ascii="Arial" w:hAnsi="Arial" w:cs="Arial"/>
          <w:sz w:val="20"/>
          <w:szCs w:val="20"/>
        </w:rPr>
        <w:t xml:space="preserve"> </w:t>
      </w:r>
    </w:p>
    <w:p w14:paraId="69327944" w14:textId="77777777" w:rsidR="00825B70" w:rsidRPr="00825B70" w:rsidRDefault="00825B70" w:rsidP="00825B70">
      <w:pPr>
        <w:rPr>
          <w:lang w:eastAsia="fr-FR"/>
        </w:rPr>
      </w:pPr>
    </w:p>
    <w:p w14:paraId="19796D63" w14:textId="77777777" w:rsidR="00477FE0" w:rsidRDefault="004F1D2A">
      <w:pPr>
        <w:pStyle w:val="NormalArialNarrow"/>
        <w:spacing w:after="40" w:line="276" w:lineRule="auto"/>
        <w:rPr>
          <w:rFonts w:ascii="Arial" w:hAnsi="Arial" w:cs="Arial"/>
          <w:sz w:val="20"/>
          <w:szCs w:val="20"/>
        </w:rPr>
      </w:pPr>
      <w:r>
        <w:rPr>
          <w:rFonts w:ascii="Arial" w:hAnsi="Arial" w:cs="Arial"/>
          <w:bCs/>
          <w:sz w:val="20"/>
          <w:szCs w:val="20"/>
        </w:rPr>
        <w:t xml:space="preserve">Les candidats sont invités à prendre connaissance </w:t>
      </w:r>
      <w:r w:rsidR="00481439">
        <w:rPr>
          <w:rFonts w:ascii="Arial" w:hAnsi="Arial" w:cs="Arial"/>
          <w:bCs/>
          <w:sz w:val="20"/>
          <w:szCs w:val="20"/>
        </w:rPr>
        <w:t xml:space="preserve">du règlement des marchés, des règles d’hygiène et de </w:t>
      </w:r>
      <w:r w:rsidR="00E66D2B">
        <w:rPr>
          <w:rFonts w:ascii="Arial" w:hAnsi="Arial" w:cs="Arial"/>
          <w:bCs/>
          <w:sz w:val="20"/>
          <w:szCs w:val="20"/>
        </w:rPr>
        <w:t>tranquillité</w:t>
      </w:r>
      <w:r w:rsidR="00481439">
        <w:rPr>
          <w:rFonts w:ascii="Arial" w:hAnsi="Arial" w:cs="Arial"/>
          <w:bCs/>
          <w:sz w:val="20"/>
          <w:szCs w:val="20"/>
        </w:rPr>
        <w:t xml:space="preserve"> </w:t>
      </w:r>
      <w:r w:rsidR="00E66D2B">
        <w:rPr>
          <w:rFonts w:ascii="Arial" w:hAnsi="Arial" w:cs="Arial"/>
          <w:bCs/>
          <w:sz w:val="20"/>
          <w:szCs w:val="20"/>
        </w:rPr>
        <w:t>publique applicables sur la ville de Dijon, ainsi que du projet de convention d’occupation domaniale.</w:t>
      </w:r>
    </w:p>
    <w:p w14:paraId="62661EC4" w14:textId="77777777" w:rsidR="00477FE0" w:rsidRDefault="00477FE0">
      <w:pPr>
        <w:pStyle w:val="NormalArialNarrow"/>
        <w:spacing w:after="40" w:line="276" w:lineRule="auto"/>
        <w:rPr>
          <w:rFonts w:ascii="Arial" w:hAnsi="Arial" w:cs="Arial"/>
          <w:bCs/>
          <w:sz w:val="20"/>
          <w:szCs w:val="20"/>
        </w:rPr>
      </w:pPr>
    </w:p>
    <w:p w14:paraId="02B74110" w14:textId="715BC0DF" w:rsidR="00477FE0" w:rsidRDefault="004F1D2A">
      <w:pPr>
        <w:pStyle w:val="NormalArialNarrow"/>
        <w:spacing w:after="40" w:line="276" w:lineRule="auto"/>
        <w:rPr>
          <w:rFonts w:ascii="Arial" w:hAnsi="Arial" w:cs="Arial"/>
          <w:bCs/>
          <w:sz w:val="20"/>
          <w:szCs w:val="20"/>
        </w:rPr>
      </w:pPr>
      <w:r w:rsidRPr="00303207">
        <w:rPr>
          <w:rFonts w:ascii="Arial" w:hAnsi="Arial" w:cs="Arial"/>
          <w:bCs/>
          <w:sz w:val="20"/>
          <w:szCs w:val="20"/>
        </w:rPr>
        <w:t>Le projet de convention d’occupation du domaine public</w:t>
      </w:r>
      <w:r>
        <w:rPr>
          <w:rFonts w:ascii="Arial" w:hAnsi="Arial" w:cs="Arial"/>
          <w:bCs/>
          <w:sz w:val="20"/>
          <w:szCs w:val="20"/>
        </w:rPr>
        <w:t xml:space="preserve"> est présent dans le dossier de consultation des entreprises communiqué aux candidats et dont le contenu est détaillé à l’article 3 du présent règlement de consultation. </w:t>
      </w:r>
    </w:p>
    <w:p w14:paraId="68032B8D" w14:textId="2BD812E3" w:rsidR="00F246C2" w:rsidRDefault="00F246C2">
      <w:pPr>
        <w:pStyle w:val="NormalArialNarrow"/>
        <w:spacing w:after="40" w:line="276" w:lineRule="auto"/>
        <w:rPr>
          <w:rFonts w:ascii="Arial" w:hAnsi="Arial" w:cs="Arial"/>
          <w:bCs/>
          <w:sz w:val="20"/>
          <w:szCs w:val="20"/>
        </w:rPr>
      </w:pPr>
    </w:p>
    <w:p w14:paraId="1B596935" w14:textId="77777777" w:rsidR="00F246C2" w:rsidRDefault="00F246C2">
      <w:pPr>
        <w:pStyle w:val="NormalArialNarrow"/>
        <w:spacing w:after="40" w:line="276" w:lineRule="auto"/>
        <w:rPr>
          <w:rFonts w:ascii="Arial" w:hAnsi="Arial" w:cs="Arial"/>
          <w:bCs/>
          <w:sz w:val="20"/>
          <w:szCs w:val="20"/>
        </w:rPr>
      </w:pPr>
    </w:p>
    <w:p w14:paraId="6E8B133B" w14:textId="5AC50A49" w:rsidR="00825B70" w:rsidRDefault="00825B70">
      <w:pPr>
        <w:pStyle w:val="NormalArialNarrow"/>
        <w:spacing w:after="40" w:line="276" w:lineRule="auto"/>
        <w:rPr>
          <w:rFonts w:ascii="Arial" w:hAnsi="Arial" w:cs="Arial"/>
          <w:bCs/>
          <w:sz w:val="20"/>
          <w:szCs w:val="20"/>
        </w:rPr>
      </w:pPr>
    </w:p>
    <w:p w14:paraId="54287E6A" w14:textId="1B5CC9CC" w:rsidR="00825B70" w:rsidRDefault="00FA4336">
      <w:pPr>
        <w:pStyle w:val="NormalArialNarrow"/>
        <w:spacing w:after="40" w:line="276" w:lineRule="auto"/>
        <w:rPr>
          <w:rFonts w:ascii="Arial" w:hAnsi="Arial" w:cs="Arial"/>
          <w:b/>
          <w:bCs/>
          <w:sz w:val="20"/>
          <w:szCs w:val="20"/>
        </w:rPr>
      </w:pPr>
      <w:r>
        <w:rPr>
          <w:rFonts w:ascii="Arial" w:hAnsi="Arial" w:cs="Arial"/>
          <w:b/>
          <w:bCs/>
          <w:sz w:val="20"/>
          <w:szCs w:val="20"/>
        </w:rPr>
        <w:lastRenderedPageBreak/>
        <w:t>2.4</w:t>
      </w:r>
      <w:r w:rsidR="00825B70">
        <w:rPr>
          <w:rFonts w:ascii="Arial" w:hAnsi="Arial" w:cs="Arial"/>
          <w:b/>
          <w:bCs/>
          <w:sz w:val="20"/>
          <w:szCs w:val="20"/>
        </w:rPr>
        <w:t xml:space="preserve"> – Visite du site </w:t>
      </w:r>
    </w:p>
    <w:p w14:paraId="2346145F" w14:textId="4803823B" w:rsidR="00BC241B" w:rsidRDefault="00BC241B">
      <w:pPr>
        <w:pStyle w:val="NormalArialNarrow"/>
        <w:spacing w:after="40" w:line="276" w:lineRule="auto"/>
        <w:rPr>
          <w:rFonts w:ascii="Arial" w:hAnsi="Arial" w:cs="Arial"/>
          <w:bCs/>
          <w:sz w:val="20"/>
          <w:szCs w:val="20"/>
        </w:rPr>
      </w:pPr>
    </w:p>
    <w:p w14:paraId="43789813" w14:textId="589AF093" w:rsidR="000317A7" w:rsidRDefault="00B51454">
      <w:pPr>
        <w:pStyle w:val="NormalArialNarrow"/>
        <w:spacing w:after="40" w:line="276" w:lineRule="auto"/>
        <w:rPr>
          <w:rFonts w:ascii="Arial" w:hAnsi="Arial" w:cs="Arial"/>
          <w:bCs/>
          <w:sz w:val="20"/>
          <w:szCs w:val="20"/>
        </w:rPr>
      </w:pPr>
      <w:r>
        <w:rPr>
          <w:rFonts w:ascii="Arial" w:hAnsi="Arial" w:cs="Arial"/>
          <w:bCs/>
          <w:sz w:val="20"/>
          <w:szCs w:val="20"/>
        </w:rPr>
        <w:t xml:space="preserve">Une visite du site </w:t>
      </w:r>
      <w:r w:rsidR="00AA3E44">
        <w:rPr>
          <w:rFonts w:ascii="Arial" w:hAnsi="Arial" w:cs="Arial"/>
          <w:bCs/>
          <w:sz w:val="20"/>
          <w:szCs w:val="20"/>
        </w:rPr>
        <w:t>est facultative. El</w:t>
      </w:r>
      <w:r w:rsidR="00537FD6">
        <w:rPr>
          <w:rFonts w:ascii="Arial" w:hAnsi="Arial" w:cs="Arial"/>
          <w:bCs/>
          <w:sz w:val="20"/>
          <w:szCs w:val="20"/>
        </w:rPr>
        <w:t>le pourra avoir lieu</w:t>
      </w:r>
      <w:r w:rsidR="00E11BD6">
        <w:rPr>
          <w:rFonts w:ascii="Arial" w:hAnsi="Arial" w:cs="Arial"/>
          <w:bCs/>
          <w:sz w:val="20"/>
          <w:szCs w:val="20"/>
        </w:rPr>
        <w:t xml:space="preserve"> </w:t>
      </w:r>
      <w:r w:rsidR="00B963F7">
        <w:rPr>
          <w:rFonts w:ascii="Arial" w:hAnsi="Arial" w:cs="Arial"/>
          <w:bCs/>
          <w:sz w:val="20"/>
          <w:szCs w:val="20"/>
        </w:rPr>
        <w:t>à la demande du candidat et</w:t>
      </w:r>
      <w:r w:rsidR="00DB7823">
        <w:rPr>
          <w:rFonts w:ascii="Arial" w:hAnsi="Arial" w:cs="Arial"/>
          <w:bCs/>
          <w:sz w:val="20"/>
          <w:szCs w:val="20"/>
        </w:rPr>
        <w:t xml:space="preserve"> sur prise de rendez-vous</w:t>
      </w:r>
      <w:r w:rsidR="00B85450">
        <w:rPr>
          <w:rFonts w:ascii="Arial" w:hAnsi="Arial" w:cs="Arial"/>
          <w:bCs/>
          <w:sz w:val="20"/>
          <w:szCs w:val="20"/>
        </w:rPr>
        <w:t xml:space="preserve"> auprès de l’autorité gestionnaire</w:t>
      </w:r>
      <w:r w:rsidR="000317A7">
        <w:rPr>
          <w:rFonts w:ascii="Arial" w:hAnsi="Arial" w:cs="Arial"/>
          <w:bCs/>
          <w:sz w:val="20"/>
          <w:szCs w:val="20"/>
        </w:rPr>
        <w:t xml:space="preserve"> du domaine public : </w:t>
      </w:r>
    </w:p>
    <w:p w14:paraId="2D862326" w14:textId="3D38D04A" w:rsidR="000317A7" w:rsidRDefault="000317A7">
      <w:pPr>
        <w:pStyle w:val="NormalArialNarrow"/>
        <w:spacing w:after="40" w:line="276" w:lineRule="auto"/>
        <w:rPr>
          <w:rFonts w:ascii="Arial" w:hAnsi="Arial" w:cs="Arial"/>
          <w:bCs/>
          <w:sz w:val="20"/>
          <w:szCs w:val="20"/>
        </w:rPr>
      </w:pPr>
    </w:p>
    <w:p w14:paraId="6643BF38" w14:textId="77777777" w:rsidR="008D5B7D" w:rsidRDefault="008D5B7D" w:rsidP="008D5B7D">
      <w:pPr>
        <w:pStyle w:val="NormalArialNarrow"/>
        <w:spacing w:after="40" w:line="276" w:lineRule="auto"/>
        <w:rPr>
          <w:rFonts w:ascii="Arial" w:hAnsi="Arial" w:cs="Arial"/>
          <w:sz w:val="20"/>
          <w:szCs w:val="20"/>
        </w:rPr>
      </w:pPr>
      <w:r>
        <w:rPr>
          <w:rFonts w:ascii="Arial" w:hAnsi="Arial" w:cs="Arial"/>
          <w:sz w:val="20"/>
          <w:szCs w:val="20"/>
        </w:rPr>
        <w:t xml:space="preserve">Ville de Dijon </w:t>
      </w:r>
    </w:p>
    <w:p w14:paraId="500BBAA8" w14:textId="77777777" w:rsidR="008D5B7D" w:rsidRDefault="008D5B7D" w:rsidP="008D5B7D">
      <w:pPr>
        <w:pStyle w:val="NormalArialNarrow"/>
        <w:spacing w:after="40" w:line="276" w:lineRule="auto"/>
        <w:rPr>
          <w:rFonts w:ascii="Arial" w:hAnsi="Arial" w:cs="Arial"/>
          <w:sz w:val="20"/>
          <w:szCs w:val="20"/>
        </w:rPr>
      </w:pPr>
      <w:r>
        <w:rPr>
          <w:rFonts w:ascii="Arial" w:hAnsi="Arial" w:cs="Arial"/>
          <w:sz w:val="20"/>
          <w:szCs w:val="20"/>
        </w:rPr>
        <w:t>CS 73310 – 21 033 DIJON CEDEX</w:t>
      </w:r>
    </w:p>
    <w:p w14:paraId="6D04ADC6" w14:textId="77777777" w:rsidR="008D5B7D" w:rsidRDefault="008D5B7D" w:rsidP="008D5B7D">
      <w:pPr>
        <w:pStyle w:val="NormalArialNarrow"/>
        <w:spacing w:after="40" w:line="276" w:lineRule="auto"/>
        <w:rPr>
          <w:rFonts w:ascii="Arial" w:hAnsi="Arial" w:cs="Arial"/>
          <w:sz w:val="20"/>
          <w:szCs w:val="20"/>
        </w:rPr>
      </w:pPr>
      <w:r>
        <w:rPr>
          <w:rFonts w:ascii="Arial" w:hAnsi="Arial" w:cs="Arial"/>
          <w:sz w:val="20"/>
          <w:szCs w:val="20"/>
        </w:rPr>
        <w:t>Téléphone : 03.80.74.54.53</w:t>
      </w:r>
    </w:p>
    <w:p w14:paraId="0CA85B2C" w14:textId="661416B5" w:rsidR="009E026A" w:rsidRPr="009E026A" w:rsidRDefault="008D5B7D">
      <w:pPr>
        <w:pStyle w:val="NormalArialNarrow"/>
        <w:spacing w:after="40" w:line="276" w:lineRule="auto"/>
        <w:rPr>
          <w:rFonts w:ascii="Arial" w:hAnsi="Arial" w:cs="Arial"/>
          <w:sz w:val="20"/>
          <w:szCs w:val="20"/>
        </w:rPr>
      </w:pPr>
      <w:r>
        <w:rPr>
          <w:rFonts w:ascii="Arial" w:hAnsi="Arial" w:cs="Arial"/>
          <w:sz w:val="20"/>
          <w:szCs w:val="20"/>
        </w:rPr>
        <w:t xml:space="preserve">Email : </w:t>
      </w:r>
      <w:hyperlink r:id="rId9">
        <w:r>
          <w:rPr>
            <w:rStyle w:val="LienInternet"/>
            <w:rFonts w:ascii="Arial" w:hAnsi="Arial" w:cs="Arial"/>
            <w:sz w:val="20"/>
            <w:szCs w:val="20"/>
          </w:rPr>
          <w:t>guichetuniquepro@ville-dijon.fr</w:t>
        </w:r>
      </w:hyperlink>
    </w:p>
    <w:p w14:paraId="4B47BFF4" w14:textId="77777777" w:rsidR="00477FE0" w:rsidRDefault="00477FE0">
      <w:pPr>
        <w:pStyle w:val="NormalArialNarrow"/>
        <w:spacing w:after="40" w:line="276" w:lineRule="auto"/>
        <w:rPr>
          <w:rFonts w:ascii="Arial" w:hAnsi="Arial" w:cs="Arial"/>
          <w:sz w:val="20"/>
          <w:szCs w:val="20"/>
        </w:rPr>
      </w:pPr>
    </w:p>
    <w:p w14:paraId="1A9BD5E0" w14:textId="54699727" w:rsidR="00477FE0" w:rsidRDefault="00785985">
      <w:pPr>
        <w:pStyle w:val="Titre2"/>
        <w:spacing w:before="0" w:after="40" w:line="276" w:lineRule="auto"/>
        <w:rPr>
          <w:rFonts w:ascii="Arial" w:hAnsi="Arial" w:cs="Arial"/>
          <w:sz w:val="20"/>
          <w:szCs w:val="20"/>
        </w:rPr>
      </w:pPr>
      <w:bookmarkStart w:id="11" w:name="_Toc101518464"/>
      <w:bookmarkStart w:id="12" w:name="_Toc173940060"/>
      <w:r>
        <w:rPr>
          <w:rFonts w:ascii="Arial" w:hAnsi="Arial" w:cs="Arial"/>
          <w:sz w:val="20"/>
          <w:szCs w:val="20"/>
        </w:rPr>
        <w:t>2.5</w:t>
      </w:r>
      <w:r w:rsidR="004F1D2A">
        <w:rPr>
          <w:rFonts w:ascii="Arial" w:hAnsi="Arial" w:cs="Arial"/>
          <w:sz w:val="20"/>
          <w:szCs w:val="20"/>
        </w:rPr>
        <w:t xml:space="preserve"> – Forme de la consultation</w:t>
      </w:r>
      <w:bookmarkEnd w:id="11"/>
      <w:bookmarkEnd w:id="12"/>
    </w:p>
    <w:p w14:paraId="6768C1DF" w14:textId="77777777" w:rsidR="00477FE0" w:rsidRDefault="00477FE0">
      <w:pPr>
        <w:pStyle w:val="NormalArialNarrow"/>
        <w:spacing w:after="40" w:line="276" w:lineRule="auto"/>
        <w:rPr>
          <w:rFonts w:ascii="Arial" w:hAnsi="Arial" w:cs="Arial"/>
          <w:sz w:val="20"/>
          <w:szCs w:val="20"/>
        </w:rPr>
      </w:pPr>
    </w:p>
    <w:p w14:paraId="38E27D80"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La consultation relève des dispositions de l’article L. 2122-1-1 du Code général de la propriété des personnes publiques.</w:t>
      </w:r>
    </w:p>
    <w:p w14:paraId="63F56A25" w14:textId="77777777" w:rsidR="00477FE0" w:rsidRDefault="00477FE0">
      <w:pPr>
        <w:pStyle w:val="NormalArialNarrow"/>
        <w:spacing w:after="40" w:line="276" w:lineRule="auto"/>
        <w:rPr>
          <w:rFonts w:ascii="Arial" w:hAnsi="Arial" w:cs="Arial"/>
          <w:sz w:val="20"/>
          <w:szCs w:val="20"/>
        </w:rPr>
      </w:pPr>
    </w:p>
    <w:p w14:paraId="58F5F4B1"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Les dispositions du Code de la commande publique ne sont pas applicables, l’opération ne portant pas sur la conclusion de contrats de la commande publique, mais sur la délivrance d’autorisations d’activité sous formes de conventions d’occupation du domaine public non constitutives de droits réels. </w:t>
      </w:r>
    </w:p>
    <w:p w14:paraId="6EB90FAD" w14:textId="77777777" w:rsidR="00477FE0" w:rsidRDefault="00477FE0">
      <w:pPr>
        <w:pStyle w:val="NormalArialNarrow"/>
        <w:spacing w:after="40" w:line="276" w:lineRule="auto"/>
        <w:rPr>
          <w:rFonts w:ascii="Arial" w:hAnsi="Arial" w:cs="Arial"/>
          <w:sz w:val="20"/>
          <w:szCs w:val="20"/>
        </w:rPr>
      </w:pPr>
    </w:p>
    <w:p w14:paraId="4C9B56D5"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Dans le cadre de la présente consultation, une phase de négociation pourra être mise en œuvre dans les conditions fixées par l’article 7 du présent règlement de consultation. </w:t>
      </w:r>
    </w:p>
    <w:p w14:paraId="7E5F144C" w14:textId="77777777" w:rsidR="00477FE0" w:rsidRDefault="00477FE0">
      <w:pPr>
        <w:pStyle w:val="NormalArialNarrow"/>
        <w:spacing w:after="40" w:line="276" w:lineRule="auto"/>
        <w:rPr>
          <w:rFonts w:ascii="Arial" w:hAnsi="Arial" w:cs="Arial"/>
          <w:sz w:val="20"/>
          <w:szCs w:val="20"/>
        </w:rPr>
      </w:pPr>
    </w:p>
    <w:p w14:paraId="209AAF88" w14:textId="77BFA57F" w:rsidR="00477FE0" w:rsidRDefault="005F2B67">
      <w:pPr>
        <w:pStyle w:val="Titre2"/>
        <w:spacing w:before="0" w:after="40" w:line="276" w:lineRule="auto"/>
        <w:rPr>
          <w:rFonts w:ascii="Arial" w:hAnsi="Arial" w:cs="Arial"/>
          <w:sz w:val="20"/>
          <w:szCs w:val="20"/>
        </w:rPr>
      </w:pPr>
      <w:bookmarkStart w:id="13" w:name="_Toc101518465"/>
      <w:bookmarkStart w:id="14" w:name="_Toc173940061"/>
      <w:r>
        <w:rPr>
          <w:rFonts w:ascii="Arial" w:hAnsi="Arial" w:cs="Arial"/>
          <w:sz w:val="20"/>
          <w:szCs w:val="20"/>
        </w:rPr>
        <w:t>2.6</w:t>
      </w:r>
      <w:r w:rsidR="004F1D2A">
        <w:rPr>
          <w:rFonts w:ascii="Arial" w:hAnsi="Arial" w:cs="Arial"/>
          <w:sz w:val="20"/>
          <w:szCs w:val="20"/>
        </w:rPr>
        <w:t xml:space="preserve"> – Objectifs de la consultation</w:t>
      </w:r>
      <w:bookmarkEnd w:id="13"/>
      <w:bookmarkEnd w:id="14"/>
      <w:r w:rsidR="004F1D2A">
        <w:rPr>
          <w:rFonts w:ascii="Arial" w:hAnsi="Arial" w:cs="Arial"/>
          <w:sz w:val="20"/>
          <w:szCs w:val="20"/>
        </w:rPr>
        <w:t xml:space="preserve">   </w:t>
      </w:r>
    </w:p>
    <w:p w14:paraId="694CBB10" w14:textId="77777777" w:rsidR="00477FE0" w:rsidRDefault="00477FE0">
      <w:pPr>
        <w:pStyle w:val="NormalArialNarrow"/>
        <w:spacing w:after="40" w:line="276" w:lineRule="auto"/>
        <w:rPr>
          <w:rFonts w:ascii="Arial" w:hAnsi="Arial" w:cs="Arial"/>
          <w:sz w:val="20"/>
          <w:szCs w:val="20"/>
        </w:rPr>
      </w:pPr>
    </w:p>
    <w:p w14:paraId="3FB139AB" w14:textId="25882DC0"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Afin de dynamiser </w:t>
      </w:r>
      <w:r w:rsidR="00AC50F7">
        <w:rPr>
          <w:rFonts w:ascii="Arial" w:hAnsi="Arial" w:cs="Arial"/>
          <w:sz w:val="20"/>
          <w:szCs w:val="20"/>
        </w:rPr>
        <w:t xml:space="preserve">le marché central et compléter l’offre présente </w:t>
      </w:r>
      <w:r w:rsidR="00A02E09">
        <w:rPr>
          <w:rFonts w:ascii="Arial" w:hAnsi="Arial" w:cs="Arial"/>
          <w:sz w:val="20"/>
          <w:szCs w:val="20"/>
        </w:rPr>
        <w:t xml:space="preserve">autour et </w:t>
      </w:r>
      <w:r w:rsidR="00AC50F7">
        <w:rPr>
          <w:rFonts w:ascii="Arial" w:hAnsi="Arial" w:cs="Arial"/>
          <w:sz w:val="20"/>
          <w:szCs w:val="20"/>
        </w:rPr>
        <w:t xml:space="preserve">sous les halles, conformément aux attentes et aux besoins de la clientèle, la Ville de Dijon cherche à développer </w:t>
      </w:r>
      <w:r w:rsidR="00A02E09">
        <w:rPr>
          <w:rFonts w:ascii="Arial" w:hAnsi="Arial" w:cs="Arial"/>
          <w:sz w:val="20"/>
          <w:szCs w:val="20"/>
        </w:rPr>
        <w:t>des</w:t>
      </w:r>
      <w:r w:rsidR="00AC50F7">
        <w:rPr>
          <w:rFonts w:ascii="Arial" w:hAnsi="Arial" w:cs="Arial"/>
          <w:sz w:val="20"/>
          <w:szCs w:val="20"/>
        </w:rPr>
        <w:t xml:space="preserve"> offre</w:t>
      </w:r>
      <w:r w:rsidR="00A02E09">
        <w:rPr>
          <w:rFonts w:ascii="Arial" w:hAnsi="Arial" w:cs="Arial"/>
          <w:sz w:val="20"/>
          <w:szCs w:val="20"/>
        </w:rPr>
        <w:t>s</w:t>
      </w:r>
      <w:r w:rsidR="00AC50F7">
        <w:rPr>
          <w:rFonts w:ascii="Arial" w:hAnsi="Arial" w:cs="Arial"/>
          <w:sz w:val="20"/>
          <w:szCs w:val="20"/>
        </w:rPr>
        <w:t xml:space="preserve"> de « stand </w:t>
      </w:r>
      <w:r w:rsidR="006964CD">
        <w:rPr>
          <w:rFonts w:ascii="Arial" w:hAnsi="Arial" w:cs="Arial"/>
          <w:sz w:val="20"/>
          <w:szCs w:val="20"/>
        </w:rPr>
        <w:t>lourd,</w:t>
      </w:r>
      <w:r w:rsidR="00A02E09">
        <w:rPr>
          <w:rFonts w:ascii="Arial" w:hAnsi="Arial" w:cs="Arial"/>
          <w:sz w:val="20"/>
          <w:szCs w:val="20"/>
        </w:rPr>
        <w:t xml:space="preserve"> </w:t>
      </w:r>
      <w:r w:rsidR="00AC50F7">
        <w:rPr>
          <w:rFonts w:ascii="Arial" w:hAnsi="Arial" w:cs="Arial"/>
          <w:sz w:val="20"/>
          <w:szCs w:val="20"/>
        </w:rPr>
        <w:t>intermédiaire</w:t>
      </w:r>
      <w:r w:rsidR="006964CD">
        <w:rPr>
          <w:rFonts w:ascii="Arial" w:hAnsi="Arial" w:cs="Arial"/>
          <w:sz w:val="20"/>
          <w:szCs w:val="20"/>
        </w:rPr>
        <w:t xml:space="preserve"> et maraîcher</w:t>
      </w:r>
      <w:r w:rsidR="005B2831">
        <w:rPr>
          <w:rFonts w:ascii="Arial" w:hAnsi="Arial" w:cs="Arial"/>
          <w:sz w:val="20"/>
          <w:szCs w:val="20"/>
        </w:rPr>
        <w:t xml:space="preserve"> </w:t>
      </w:r>
      <w:r w:rsidR="00AC50F7">
        <w:rPr>
          <w:rFonts w:ascii="Arial" w:hAnsi="Arial" w:cs="Arial"/>
          <w:sz w:val="20"/>
          <w:szCs w:val="20"/>
        </w:rPr>
        <w:t>» positionnée à l’intérieur</w:t>
      </w:r>
      <w:r w:rsidR="00A02E09">
        <w:rPr>
          <w:rFonts w:ascii="Arial" w:hAnsi="Arial" w:cs="Arial"/>
          <w:sz w:val="20"/>
          <w:szCs w:val="20"/>
        </w:rPr>
        <w:t xml:space="preserve"> et autour</w:t>
      </w:r>
      <w:r w:rsidR="00AC50F7">
        <w:rPr>
          <w:rFonts w:ascii="Arial" w:hAnsi="Arial" w:cs="Arial"/>
          <w:sz w:val="20"/>
          <w:szCs w:val="20"/>
        </w:rPr>
        <w:t xml:space="preserve"> des halles centrales de Dijon</w:t>
      </w:r>
      <w:r>
        <w:rPr>
          <w:rFonts w:ascii="Arial" w:hAnsi="Arial" w:cs="Arial"/>
          <w:sz w:val="20"/>
          <w:szCs w:val="20"/>
        </w:rPr>
        <w:t>.</w:t>
      </w:r>
      <w:r w:rsidR="00522AAE">
        <w:rPr>
          <w:rFonts w:ascii="Arial" w:hAnsi="Arial" w:cs="Arial"/>
          <w:sz w:val="20"/>
          <w:szCs w:val="20"/>
        </w:rPr>
        <w:t xml:space="preserve"> </w:t>
      </w:r>
    </w:p>
    <w:p w14:paraId="53D0483D" w14:textId="77777777" w:rsidR="005B334E" w:rsidRDefault="005B334E">
      <w:pPr>
        <w:pStyle w:val="NormalArialNarrow"/>
        <w:spacing w:after="40" w:line="276" w:lineRule="auto"/>
        <w:rPr>
          <w:rFonts w:ascii="Arial" w:hAnsi="Arial" w:cs="Arial"/>
          <w:sz w:val="20"/>
          <w:szCs w:val="20"/>
        </w:rPr>
      </w:pPr>
    </w:p>
    <w:p w14:paraId="0B6B46ED" w14:textId="24D35F24" w:rsidR="00477FE0" w:rsidRDefault="00FE01AB">
      <w:pPr>
        <w:pStyle w:val="Titre2"/>
        <w:spacing w:before="0" w:after="40" w:line="276" w:lineRule="auto"/>
      </w:pPr>
      <w:bookmarkStart w:id="15" w:name="_Toc101518466"/>
      <w:bookmarkStart w:id="16" w:name="_Toc173940062"/>
      <w:r>
        <w:rPr>
          <w:rFonts w:ascii="Arial" w:hAnsi="Arial" w:cs="Arial"/>
          <w:sz w:val="20"/>
          <w:szCs w:val="20"/>
        </w:rPr>
        <w:t>2.7</w:t>
      </w:r>
      <w:r w:rsidR="004F1D2A">
        <w:rPr>
          <w:rFonts w:ascii="Arial" w:hAnsi="Arial" w:cs="Arial"/>
          <w:sz w:val="20"/>
          <w:szCs w:val="20"/>
        </w:rPr>
        <w:t xml:space="preserve"> – Descriptif de l’offre attendue</w:t>
      </w:r>
      <w:bookmarkEnd w:id="15"/>
      <w:bookmarkEnd w:id="16"/>
      <w:r w:rsidR="004F1D2A">
        <w:rPr>
          <w:rFonts w:ascii="Arial" w:hAnsi="Arial" w:cs="Arial"/>
          <w:sz w:val="20"/>
          <w:szCs w:val="20"/>
        </w:rPr>
        <w:t xml:space="preserve">  </w:t>
      </w:r>
    </w:p>
    <w:p w14:paraId="3CF5CA4E" w14:textId="3CBEEBD1" w:rsidR="000127F9" w:rsidRDefault="000127F9" w:rsidP="00557EC0">
      <w:pPr>
        <w:pStyle w:val="NormalArialNarrow"/>
        <w:spacing w:after="40" w:line="276" w:lineRule="auto"/>
        <w:rPr>
          <w:rFonts w:ascii="Arial" w:hAnsi="Arial" w:cs="Arial"/>
          <w:sz w:val="20"/>
          <w:szCs w:val="20"/>
        </w:rPr>
      </w:pPr>
    </w:p>
    <w:p w14:paraId="03697A5C" w14:textId="23A12EE3" w:rsidR="000127F9" w:rsidRDefault="000127F9" w:rsidP="00557EC0">
      <w:pPr>
        <w:pStyle w:val="NormalArialNarrow"/>
        <w:spacing w:after="40" w:line="276" w:lineRule="auto"/>
        <w:rPr>
          <w:rFonts w:ascii="Arial" w:hAnsi="Arial" w:cs="Arial"/>
          <w:sz w:val="20"/>
          <w:szCs w:val="20"/>
        </w:rPr>
      </w:pPr>
      <w:r>
        <w:rPr>
          <w:rFonts w:ascii="Arial" w:hAnsi="Arial" w:cs="Arial"/>
          <w:sz w:val="20"/>
          <w:szCs w:val="20"/>
        </w:rPr>
        <w:t xml:space="preserve">Conformément aux objectifs </w:t>
      </w:r>
      <w:r w:rsidR="00126370">
        <w:rPr>
          <w:rFonts w:ascii="Arial" w:hAnsi="Arial" w:cs="Arial"/>
          <w:sz w:val="20"/>
          <w:szCs w:val="20"/>
        </w:rPr>
        <w:t>de la consultation</w:t>
      </w:r>
      <w:r w:rsidR="005E3CD4">
        <w:rPr>
          <w:rFonts w:ascii="Arial" w:hAnsi="Arial" w:cs="Arial"/>
          <w:sz w:val="20"/>
          <w:szCs w:val="20"/>
        </w:rPr>
        <w:t>,</w:t>
      </w:r>
      <w:r w:rsidR="00F94B47">
        <w:rPr>
          <w:rFonts w:ascii="Arial" w:hAnsi="Arial" w:cs="Arial"/>
          <w:sz w:val="20"/>
          <w:szCs w:val="20"/>
        </w:rPr>
        <w:t xml:space="preserve"> décrits à l’article 2.6</w:t>
      </w:r>
      <w:r w:rsidR="00126370">
        <w:rPr>
          <w:rFonts w:ascii="Arial" w:hAnsi="Arial" w:cs="Arial"/>
          <w:sz w:val="20"/>
          <w:szCs w:val="20"/>
        </w:rPr>
        <w:t xml:space="preserve">, </w:t>
      </w:r>
      <w:r w:rsidR="00F94DAB">
        <w:rPr>
          <w:rFonts w:ascii="Arial" w:hAnsi="Arial" w:cs="Arial"/>
          <w:sz w:val="20"/>
          <w:szCs w:val="20"/>
        </w:rPr>
        <w:t xml:space="preserve">les catégories </w:t>
      </w:r>
      <w:r w:rsidR="005E3CD4">
        <w:rPr>
          <w:rFonts w:ascii="Arial" w:hAnsi="Arial" w:cs="Arial"/>
          <w:sz w:val="20"/>
          <w:szCs w:val="20"/>
        </w:rPr>
        <w:t xml:space="preserve">suivantes ne sont pas autorisées : </w:t>
      </w:r>
    </w:p>
    <w:p w14:paraId="3B8FC59A" w14:textId="62D456ED" w:rsidR="005E3CD4" w:rsidRDefault="005E3CD4" w:rsidP="00557EC0">
      <w:pPr>
        <w:pStyle w:val="NormalArialNarrow"/>
        <w:spacing w:after="40" w:line="276" w:lineRule="auto"/>
        <w:rPr>
          <w:rFonts w:ascii="Arial" w:hAnsi="Arial" w:cs="Arial"/>
          <w:sz w:val="20"/>
          <w:szCs w:val="20"/>
        </w:rPr>
      </w:pPr>
    </w:p>
    <w:p w14:paraId="0717B351" w14:textId="1C9498A4" w:rsidR="005E3CD4" w:rsidRDefault="005E3CD4" w:rsidP="005E3CD4">
      <w:pPr>
        <w:pStyle w:val="NormalArialNarrow"/>
        <w:numPr>
          <w:ilvl w:val="0"/>
          <w:numId w:val="8"/>
        </w:numPr>
        <w:spacing w:after="40" w:line="276" w:lineRule="auto"/>
        <w:rPr>
          <w:rFonts w:ascii="Arial" w:hAnsi="Arial" w:cs="Arial"/>
          <w:sz w:val="20"/>
          <w:szCs w:val="20"/>
        </w:rPr>
      </w:pPr>
      <w:r>
        <w:rPr>
          <w:rFonts w:ascii="Arial" w:hAnsi="Arial" w:cs="Arial"/>
          <w:sz w:val="20"/>
          <w:szCs w:val="20"/>
        </w:rPr>
        <w:t xml:space="preserve">Boissons alcoolisées ; </w:t>
      </w:r>
    </w:p>
    <w:p w14:paraId="0BB09B15" w14:textId="64F33CFE" w:rsidR="005E3CD4" w:rsidRDefault="005E3CD4" w:rsidP="005E3CD4">
      <w:pPr>
        <w:pStyle w:val="NormalArialNarrow"/>
        <w:numPr>
          <w:ilvl w:val="0"/>
          <w:numId w:val="8"/>
        </w:numPr>
        <w:spacing w:after="40" w:line="276" w:lineRule="auto"/>
        <w:rPr>
          <w:rFonts w:ascii="Arial" w:hAnsi="Arial" w:cs="Arial"/>
          <w:sz w:val="20"/>
          <w:szCs w:val="20"/>
        </w:rPr>
      </w:pPr>
      <w:r>
        <w:rPr>
          <w:rFonts w:ascii="Arial" w:hAnsi="Arial" w:cs="Arial"/>
          <w:sz w:val="20"/>
          <w:szCs w:val="20"/>
        </w:rPr>
        <w:t xml:space="preserve">Cigarettes </w:t>
      </w:r>
    </w:p>
    <w:p w14:paraId="54B179E9" w14:textId="77777777" w:rsidR="0059033B" w:rsidRDefault="0059033B" w:rsidP="0059033B">
      <w:pPr>
        <w:pStyle w:val="NormalArialNarrow"/>
        <w:spacing w:after="40" w:line="276" w:lineRule="auto"/>
        <w:rPr>
          <w:rFonts w:ascii="Arial" w:hAnsi="Arial" w:cs="Arial"/>
          <w:sz w:val="20"/>
          <w:szCs w:val="20"/>
        </w:rPr>
      </w:pPr>
    </w:p>
    <w:p w14:paraId="79C8F172" w14:textId="77777777" w:rsidR="00CF572A" w:rsidRDefault="00557EC0" w:rsidP="00557EC0">
      <w:pPr>
        <w:pStyle w:val="NormalArialNarrow"/>
        <w:spacing w:after="40" w:line="276" w:lineRule="auto"/>
        <w:rPr>
          <w:rFonts w:ascii="Arial" w:hAnsi="Arial" w:cs="Arial"/>
          <w:sz w:val="20"/>
          <w:szCs w:val="20"/>
        </w:rPr>
      </w:pPr>
      <w:r>
        <w:rPr>
          <w:rFonts w:ascii="Arial" w:hAnsi="Arial" w:cs="Arial"/>
          <w:sz w:val="20"/>
          <w:szCs w:val="20"/>
        </w:rPr>
        <w:t xml:space="preserve">Le point de vente doit s’insérer de façon </w:t>
      </w:r>
      <w:r w:rsidR="00FF69F7">
        <w:rPr>
          <w:rFonts w:ascii="Arial" w:hAnsi="Arial" w:cs="Arial"/>
          <w:sz w:val="20"/>
          <w:szCs w:val="20"/>
        </w:rPr>
        <w:t xml:space="preserve">complémentaire dans l’offre déjà en place à l’intérieur </w:t>
      </w:r>
      <w:r w:rsidR="0013337B">
        <w:rPr>
          <w:rFonts w:ascii="Arial" w:hAnsi="Arial" w:cs="Arial"/>
          <w:sz w:val="20"/>
          <w:szCs w:val="20"/>
        </w:rPr>
        <w:t>ou</w:t>
      </w:r>
      <w:r w:rsidR="00FF69F7">
        <w:rPr>
          <w:rFonts w:ascii="Arial" w:hAnsi="Arial" w:cs="Arial"/>
          <w:sz w:val="20"/>
          <w:szCs w:val="20"/>
        </w:rPr>
        <w:t xml:space="preserve"> autour des halles centrales de Dijon. </w:t>
      </w:r>
    </w:p>
    <w:p w14:paraId="3FF8AE41" w14:textId="0325DCFF" w:rsidR="000731EF" w:rsidRDefault="00522AAE" w:rsidP="00557EC0">
      <w:pPr>
        <w:pStyle w:val="NormalArialNarrow"/>
        <w:spacing w:after="40" w:line="276" w:lineRule="auto"/>
        <w:rPr>
          <w:rFonts w:ascii="Arial" w:hAnsi="Arial" w:cs="Arial"/>
          <w:sz w:val="20"/>
          <w:szCs w:val="20"/>
        </w:rPr>
      </w:pPr>
      <w:r w:rsidRPr="00522AAE">
        <w:rPr>
          <w:rFonts w:ascii="Arial" w:hAnsi="Arial" w:cs="Arial"/>
          <w:sz w:val="20"/>
          <w:szCs w:val="20"/>
        </w:rPr>
        <w:t>L’activité proposée devra s’articuler autour d’une poissonnerie de détail traditionnelle et de la vente de plats cuisinés, avec le développement d’une offre de dégustation sur place au sein des deux buvettes ainsi que de vente à emporter, afin de répondre aux attentes de la nouvelle clientèle.</w:t>
      </w:r>
    </w:p>
    <w:p w14:paraId="4241CDFA" w14:textId="77777777" w:rsidR="00172DBB" w:rsidRDefault="00172DBB" w:rsidP="00557EC0">
      <w:pPr>
        <w:pStyle w:val="NormalArialNarrow"/>
        <w:spacing w:after="40" w:line="276" w:lineRule="auto"/>
        <w:rPr>
          <w:rFonts w:ascii="Arial" w:hAnsi="Arial" w:cs="Arial"/>
          <w:sz w:val="20"/>
          <w:szCs w:val="20"/>
        </w:rPr>
      </w:pPr>
      <w:r>
        <w:rPr>
          <w:rFonts w:ascii="Arial" w:hAnsi="Arial" w:cs="Arial"/>
          <w:sz w:val="20"/>
          <w:szCs w:val="20"/>
        </w:rPr>
        <w:t xml:space="preserve">Les candidats </w:t>
      </w:r>
      <w:r w:rsidR="000731EF">
        <w:rPr>
          <w:rFonts w:ascii="Arial" w:hAnsi="Arial" w:cs="Arial"/>
          <w:sz w:val="20"/>
          <w:szCs w:val="20"/>
        </w:rPr>
        <w:t xml:space="preserve">devront se conformer aux horaires d’ouverture encadrés par le règlement des marchés. </w:t>
      </w:r>
    </w:p>
    <w:p w14:paraId="7187CBE8" w14:textId="78866083" w:rsidR="00172DBB" w:rsidRDefault="00172DBB" w:rsidP="00557EC0">
      <w:pPr>
        <w:pStyle w:val="NormalArialNarrow"/>
        <w:spacing w:after="40" w:line="276" w:lineRule="auto"/>
        <w:rPr>
          <w:rFonts w:ascii="Arial" w:hAnsi="Arial" w:cs="Arial"/>
          <w:sz w:val="20"/>
          <w:szCs w:val="20"/>
        </w:rPr>
      </w:pPr>
    </w:p>
    <w:p w14:paraId="5631828A" w14:textId="77777777" w:rsidR="008E1E5B" w:rsidRDefault="008E1E5B" w:rsidP="00557EC0">
      <w:pPr>
        <w:pStyle w:val="NormalArialNarrow"/>
        <w:spacing w:after="40" w:line="276" w:lineRule="auto"/>
        <w:rPr>
          <w:rFonts w:ascii="Arial" w:hAnsi="Arial" w:cs="Arial"/>
          <w:sz w:val="20"/>
          <w:szCs w:val="20"/>
        </w:rPr>
      </w:pPr>
    </w:p>
    <w:p w14:paraId="01A66631" w14:textId="575F44ED" w:rsidR="00477FE0" w:rsidRDefault="008923F6">
      <w:pPr>
        <w:pStyle w:val="Titre2"/>
        <w:spacing w:line="276" w:lineRule="auto"/>
        <w:rPr>
          <w:rFonts w:ascii="Arial" w:hAnsi="Arial" w:cs="Arial"/>
          <w:sz w:val="20"/>
          <w:szCs w:val="20"/>
        </w:rPr>
      </w:pPr>
      <w:bookmarkStart w:id="17" w:name="_Toc101518467"/>
      <w:bookmarkStart w:id="18" w:name="_Toc173940063"/>
      <w:r>
        <w:rPr>
          <w:rFonts w:ascii="Arial" w:hAnsi="Arial" w:cs="Arial"/>
          <w:sz w:val="20"/>
          <w:szCs w:val="20"/>
        </w:rPr>
        <w:lastRenderedPageBreak/>
        <w:t>2.8</w:t>
      </w:r>
      <w:r w:rsidR="004F1D2A">
        <w:rPr>
          <w:rFonts w:ascii="Arial" w:hAnsi="Arial" w:cs="Arial"/>
          <w:sz w:val="20"/>
          <w:szCs w:val="20"/>
        </w:rPr>
        <w:t xml:space="preserve"> – Durée/échéance de la convention</w:t>
      </w:r>
      <w:bookmarkEnd w:id="17"/>
      <w:bookmarkEnd w:id="18"/>
    </w:p>
    <w:p w14:paraId="19867183" w14:textId="1F96AF68" w:rsidR="005B130D" w:rsidRDefault="005B130D" w:rsidP="005B130D">
      <w:pPr>
        <w:pStyle w:val="NormalArialNarrow"/>
        <w:spacing w:after="40" w:line="276" w:lineRule="auto"/>
        <w:rPr>
          <w:rFonts w:ascii="Arial" w:hAnsi="Arial" w:cs="Arial"/>
          <w:sz w:val="20"/>
          <w:szCs w:val="20"/>
        </w:rPr>
      </w:pPr>
    </w:p>
    <w:p w14:paraId="1ACC3935" w14:textId="6FCE7559" w:rsidR="005D3661" w:rsidRDefault="005B130D">
      <w:pPr>
        <w:pStyle w:val="NormalArialNarrow"/>
        <w:spacing w:after="40" w:line="276" w:lineRule="auto"/>
        <w:rPr>
          <w:rFonts w:ascii="Arial" w:hAnsi="Arial" w:cs="Arial"/>
          <w:sz w:val="20"/>
          <w:szCs w:val="20"/>
        </w:rPr>
      </w:pPr>
      <w:r>
        <w:rPr>
          <w:rFonts w:ascii="Arial" w:hAnsi="Arial" w:cs="Arial"/>
          <w:sz w:val="20"/>
          <w:szCs w:val="20"/>
        </w:rPr>
        <w:t xml:space="preserve">La convention d’occupation du domaine public relative à l’exploitation de l’emplacement sera applicable </w:t>
      </w:r>
      <w:r w:rsidR="00A02E09">
        <w:rPr>
          <w:rFonts w:ascii="Arial" w:hAnsi="Arial" w:cs="Arial"/>
          <w:sz w:val="20"/>
          <w:szCs w:val="20"/>
        </w:rPr>
        <w:t>selon les modalités suivantes :</w:t>
      </w:r>
    </w:p>
    <w:p w14:paraId="5E78C314" w14:textId="77777777" w:rsidR="00A02E09" w:rsidRDefault="00A02E09">
      <w:pPr>
        <w:pStyle w:val="NormalArialNarrow"/>
        <w:spacing w:after="40" w:line="276" w:lineRule="auto"/>
        <w:rPr>
          <w:rFonts w:ascii="Arial" w:hAnsi="Arial" w:cs="Arial"/>
          <w:sz w:val="20"/>
          <w:szCs w:val="20"/>
        </w:rPr>
      </w:pPr>
    </w:p>
    <w:tbl>
      <w:tblPr>
        <w:tblW w:w="7484" w:type="dxa"/>
        <w:tblInd w:w="19" w:type="dxa"/>
        <w:tblLayout w:type="fixed"/>
        <w:tblCellMar>
          <w:left w:w="0" w:type="dxa"/>
          <w:right w:w="0" w:type="dxa"/>
        </w:tblCellMar>
        <w:tblLook w:val="0000" w:firstRow="0" w:lastRow="0" w:firstColumn="0" w:lastColumn="0" w:noHBand="0" w:noVBand="0"/>
      </w:tblPr>
      <w:tblGrid>
        <w:gridCol w:w="1112"/>
        <w:gridCol w:w="1411"/>
        <w:gridCol w:w="1276"/>
        <w:gridCol w:w="1842"/>
        <w:gridCol w:w="1843"/>
      </w:tblGrid>
      <w:tr w:rsidR="005B334E" w14:paraId="452AF64A" w14:textId="6E443195" w:rsidTr="00A02E09">
        <w:trPr>
          <w:cantSplit/>
          <w:trHeight w:val="227"/>
          <w:tblHeader/>
        </w:trPr>
        <w:tc>
          <w:tcPr>
            <w:tcW w:w="1112"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4FA47B8" w14:textId="77777777" w:rsidR="005B334E" w:rsidRPr="00522AAE" w:rsidRDefault="005B334E" w:rsidP="005B334E">
            <w:pPr>
              <w:keepLines/>
              <w:widowControl w:val="0"/>
              <w:autoSpaceDE w:val="0"/>
              <w:autoSpaceDN w:val="0"/>
              <w:adjustRightInd w:val="0"/>
              <w:spacing w:before="60" w:after="60" w:line="240" w:lineRule="auto"/>
              <w:ind w:left="108" w:right="108"/>
              <w:jc w:val="center"/>
              <w:rPr>
                <w:rFonts w:ascii="Arial" w:hAnsi="Arial" w:cs="Arial"/>
                <w:sz w:val="24"/>
                <w:szCs w:val="24"/>
              </w:rPr>
            </w:pPr>
            <w:r w:rsidRPr="00522AAE">
              <w:rPr>
                <w:rFonts w:ascii="Arial" w:hAnsi="Arial" w:cs="Arial"/>
                <w:color w:val="FFFFFF"/>
                <w:sz w:val="18"/>
                <w:szCs w:val="18"/>
              </w:rPr>
              <w:t>Lots</w:t>
            </w:r>
          </w:p>
        </w:tc>
        <w:tc>
          <w:tcPr>
            <w:tcW w:w="141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09E59DA" w14:textId="5F3CF4E8" w:rsidR="005B334E" w:rsidRPr="00522AAE" w:rsidRDefault="005B334E" w:rsidP="005B334E">
            <w:pPr>
              <w:keepLines/>
              <w:widowControl w:val="0"/>
              <w:autoSpaceDE w:val="0"/>
              <w:autoSpaceDN w:val="0"/>
              <w:adjustRightInd w:val="0"/>
              <w:spacing w:before="60" w:after="60" w:line="240" w:lineRule="auto"/>
              <w:ind w:left="108" w:right="95"/>
              <w:jc w:val="center"/>
              <w:rPr>
                <w:rFonts w:ascii="Arial" w:hAnsi="Arial" w:cs="Arial"/>
                <w:sz w:val="18"/>
                <w:szCs w:val="18"/>
              </w:rPr>
            </w:pPr>
            <w:r w:rsidRPr="00522AAE">
              <w:rPr>
                <w:rFonts w:ascii="Arial" w:hAnsi="Arial" w:cs="Arial"/>
                <w:color w:val="FFFFFF" w:themeColor="background1"/>
                <w:sz w:val="18"/>
                <w:szCs w:val="18"/>
              </w:rPr>
              <w:t>Emplacement</w:t>
            </w:r>
          </w:p>
        </w:tc>
        <w:tc>
          <w:tcPr>
            <w:tcW w:w="12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5E9CB5A" w14:textId="67661FB1" w:rsidR="005B334E" w:rsidRPr="00522AAE" w:rsidRDefault="005B334E" w:rsidP="005B334E">
            <w:pPr>
              <w:keepLines/>
              <w:widowControl w:val="0"/>
              <w:autoSpaceDE w:val="0"/>
              <w:autoSpaceDN w:val="0"/>
              <w:adjustRightInd w:val="0"/>
              <w:spacing w:before="60" w:after="60" w:line="240" w:lineRule="auto"/>
              <w:ind w:left="108" w:right="95"/>
              <w:jc w:val="center"/>
              <w:rPr>
                <w:rFonts w:ascii="Arial" w:hAnsi="Arial" w:cs="Arial"/>
                <w:color w:val="FFFFFF" w:themeColor="background1"/>
                <w:sz w:val="18"/>
                <w:szCs w:val="18"/>
              </w:rPr>
            </w:pPr>
            <w:r w:rsidRPr="00522AAE">
              <w:rPr>
                <w:rFonts w:ascii="Arial" w:hAnsi="Arial" w:cs="Arial"/>
                <w:color w:val="FFFFFF" w:themeColor="background1"/>
                <w:sz w:val="18"/>
                <w:szCs w:val="18"/>
              </w:rPr>
              <w:t>Prise d’effet</w:t>
            </w:r>
          </w:p>
        </w:tc>
        <w:tc>
          <w:tcPr>
            <w:tcW w:w="1842"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83ED801" w14:textId="58F895E1" w:rsidR="005B334E" w:rsidRPr="00522AAE" w:rsidRDefault="00607BCD" w:rsidP="005B334E">
            <w:pPr>
              <w:keepLines/>
              <w:widowControl w:val="0"/>
              <w:autoSpaceDE w:val="0"/>
              <w:autoSpaceDN w:val="0"/>
              <w:adjustRightInd w:val="0"/>
              <w:spacing w:before="60" w:after="60" w:line="240" w:lineRule="auto"/>
              <w:ind w:left="108" w:right="95"/>
              <w:jc w:val="center"/>
              <w:rPr>
                <w:rFonts w:ascii="Arial" w:hAnsi="Arial" w:cs="Arial"/>
                <w:color w:val="FFFFFF" w:themeColor="background1"/>
                <w:sz w:val="18"/>
                <w:szCs w:val="18"/>
              </w:rPr>
            </w:pPr>
            <w:r w:rsidRPr="00522AAE">
              <w:rPr>
                <w:rFonts w:ascii="Arial" w:hAnsi="Arial" w:cs="Arial"/>
                <w:color w:val="FFFFFF" w:themeColor="background1"/>
                <w:sz w:val="20"/>
                <w:szCs w:val="20"/>
              </w:rPr>
              <w:t>Prendra fin de plein droit</w:t>
            </w:r>
          </w:p>
        </w:tc>
        <w:tc>
          <w:tcPr>
            <w:tcW w:w="184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92F01F0" w14:textId="529E92FD" w:rsidR="005B334E" w:rsidRPr="00522AAE" w:rsidRDefault="00607BCD" w:rsidP="005B334E">
            <w:pPr>
              <w:keepLines/>
              <w:widowControl w:val="0"/>
              <w:autoSpaceDE w:val="0"/>
              <w:autoSpaceDN w:val="0"/>
              <w:adjustRightInd w:val="0"/>
              <w:spacing w:before="60" w:after="60" w:line="240" w:lineRule="auto"/>
              <w:ind w:left="108" w:right="95"/>
              <w:jc w:val="center"/>
              <w:rPr>
                <w:rFonts w:ascii="Arial" w:hAnsi="Arial" w:cs="Arial"/>
                <w:color w:val="FFFFFF" w:themeColor="background1"/>
                <w:sz w:val="18"/>
                <w:szCs w:val="18"/>
              </w:rPr>
            </w:pPr>
            <w:r w:rsidRPr="00522AAE">
              <w:rPr>
                <w:rFonts w:ascii="Arial" w:hAnsi="Arial" w:cs="Arial"/>
                <w:color w:val="FFFFFF" w:themeColor="background1"/>
                <w:sz w:val="18"/>
                <w:szCs w:val="18"/>
              </w:rPr>
              <w:t xml:space="preserve">Reconductible </w:t>
            </w:r>
            <w:r w:rsidRPr="00522AAE">
              <w:rPr>
                <w:rFonts w:ascii="Arial" w:hAnsi="Arial" w:cs="Arial"/>
                <w:color w:val="FFFFFF" w:themeColor="background1"/>
                <w:sz w:val="20"/>
                <w:szCs w:val="20"/>
              </w:rPr>
              <w:t>tacitement</w:t>
            </w:r>
            <w:r w:rsidRPr="00522AAE">
              <w:rPr>
                <w:rFonts w:ascii="Arial" w:hAnsi="Arial" w:cs="Arial"/>
                <w:color w:val="FFFFFF" w:themeColor="background1"/>
                <w:sz w:val="18"/>
                <w:szCs w:val="18"/>
              </w:rPr>
              <w:t xml:space="preserve"> </w:t>
            </w:r>
          </w:p>
        </w:tc>
      </w:tr>
      <w:tr w:rsidR="005B334E" w14:paraId="6FCC31AC" w14:textId="2B6A21BD" w:rsidTr="00A02E09">
        <w:trPr>
          <w:trHeight w:val="279"/>
        </w:trPr>
        <w:tc>
          <w:tcPr>
            <w:tcW w:w="1112" w:type="dxa"/>
            <w:tcBorders>
              <w:top w:val="single" w:sz="8" w:space="0" w:color="D9D9D9"/>
              <w:left w:val="single" w:sz="8" w:space="0" w:color="D9D9D9"/>
              <w:bottom w:val="single" w:sz="8" w:space="0" w:color="D9D9D9"/>
              <w:right w:val="single" w:sz="8" w:space="0" w:color="D9D9D9"/>
            </w:tcBorders>
            <w:shd w:val="clear" w:color="auto" w:fill="FFFFFF"/>
          </w:tcPr>
          <w:p w14:paraId="1C37505F" w14:textId="063E51E8" w:rsidR="005B334E" w:rsidRPr="00522AAE" w:rsidRDefault="005B334E" w:rsidP="005B334E">
            <w:pPr>
              <w:widowControl w:val="0"/>
              <w:autoSpaceDE w:val="0"/>
              <w:autoSpaceDN w:val="0"/>
              <w:adjustRightInd w:val="0"/>
              <w:spacing w:before="60" w:after="60" w:line="240" w:lineRule="auto"/>
              <w:ind w:left="108" w:right="108"/>
              <w:jc w:val="center"/>
              <w:rPr>
                <w:rFonts w:ascii="Arial" w:hAnsi="Arial" w:cs="Arial"/>
                <w:sz w:val="20"/>
                <w:szCs w:val="20"/>
              </w:rPr>
            </w:pPr>
            <w:r w:rsidRPr="00522AAE">
              <w:rPr>
                <w:rFonts w:ascii="Arial" w:hAnsi="Arial" w:cs="Arial"/>
                <w:sz w:val="20"/>
                <w:szCs w:val="20"/>
              </w:rPr>
              <w:t xml:space="preserve">Lot 1 </w:t>
            </w:r>
          </w:p>
        </w:tc>
        <w:tc>
          <w:tcPr>
            <w:tcW w:w="1411" w:type="dxa"/>
            <w:tcBorders>
              <w:top w:val="single" w:sz="8" w:space="0" w:color="D9D9D9"/>
              <w:left w:val="single" w:sz="8" w:space="0" w:color="D9D9D9"/>
              <w:bottom w:val="single" w:sz="8" w:space="0" w:color="D9D9D9"/>
              <w:right w:val="single" w:sz="8" w:space="0" w:color="D9D9D9"/>
            </w:tcBorders>
            <w:shd w:val="clear" w:color="auto" w:fill="FFFFFF"/>
          </w:tcPr>
          <w:p w14:paraId="11131E09" w14:textId="4E3C9DBD" w:rsidR="005B334E" w:rsidRPr="00522AAE" w:rsidRDefault="00522AAE" w:rsidP="005B334E">
            <w:pPr>
              <w:widowControl w:val="0"/>
              <w:autoSpaceDE w:val="0"/>
              <w:autoSpaceDN w:val="0"/>
              <w:adjustRightInd w:val="0"/>
              <w:spacing w:before="60" w:after="60" w:line="240" w:lineRule="auto"/>
              <w:ind w:left="108" w:right="95"/>
              <w:jc w:val="center"/>
              <w:rPr>
                <w:rFonts w:ascii="Arial" w:hAnsi="Arial" w:cs="Arial"/>
                <w:sz w:val="20"/>
                <w:szCs w:val="20"/>
              </w:rPr>
            </w:pPr>
            <w:r w:rsidRPr="00522AAE">
              <w:rPr>
                <w:rFonts w:ascii="Arial" w:hAnsi="Arial" w:cs="Arial"/>
                <w:sz w:val="20"/>
                <w:szCs w:val="20"/>
              </w:rPr>
              <w:t>20</w:t>
            </w:r>
          </w:p>
        </w:tc>
        <w:tc>
          <w:tcPr>
            <w:tcW w:w="1276" w:type="dxa"/>
            <w:tcBorders>
              <w:top w:val="single" w:sz="8" w:space="0" w:color="D9D9D9"/>
              <w:left w:val="single" w:sz="8" w:space="0" w:color="D9D9D9"/>
              <w:bottom w:val="single" w:sz="8" w:space="0" w:color="D9D9D9"/>
              <w:right w:val="single" w:sz="8" w:space="0" w:color="D9D9D9"/>
            </w:tcBorders>
            <w:shd w:val="clear" w:color="auto" w:fill="FFFFFF"/>
          </w:tcPr>
          <w:p w14:paraId="25740AB9" w14:textId="193FD331" w:rsidR="005B334E" w:rsidRPr="00522AAE" w:rsidRDefault="00522AAE" w:rsidP="006744B7">
            <w:pPr>
              <w:widowControl w:val="0"/>
              <w:autoSpaceDE w:val="0"/>
              <w:autoSpaceDN w:val="0"/>
              <w:adjustRightInd w:val="0"/>
              <w:spacing w:before="60" w:after="60" w:line="240" w:lineRule="auto"/>
              <w:ind w:left="108" w:right="95"/>
              <w:jc w:val="center"/>
              <w:rPr>
                <w:rFonts w:ascii="Arial" w:hAnsi="Arial" w:cs="Arial"/>
                <w:sz w:val="20"/>
                <w:szCs w:val="20"/>
              </w:rPr>
            </w:pPr>
            <w:r w:rsidRPr="00522AAE">
              <w:rPr>
                <w:rFonts w:ascii="Arial" w:hAnsi="Arial" w:cs="Arial"/>
                <w:sz w:val="20"/>
                <w:szCs w:val="20"/>
              </w:rPr>
              <w:t>01/12/2026</w:t>
            </w:r>
          </w:p>
        </w:tc>
        <w:tc>
          <w:tcPr>
            <w:tcW w:w="1842" w:type="dxa"/>
            <w:tcBorders>
              <w:top w:val="single" w:sz="8" w:space="0" w:color="D9D9D9"/>
              <w:left w:val="single" w:sz="8" w:space="0" w:color="D9D9D9"/>
              <w:bottom w:val="single" w:sz="8" w:space="0" w:color="D9D9D9"/>
              <w:right w:val="single" w:sz="8" w:space="0" w:color="D9D9D9"/>
            </w:tcBorders>
            <w:shd w:val="clear" w:color="auto" w:fill="FFFFFF"/>
          </w:tcPr>
          <w:p w14:paraId="22CE3DE0" w14:textId="55838D9C" w:rsidR="005B334E" w:rsidRPr="00522AAE" w:rsidRDefault="00522AAE" w:rsidP="006744B7">
            <w:pPr>
              <w:widowControl w:val="0"/>
              <w:autoSpaceDE w:val="0"/>
              <w:autoSpaceDN w:val="0"/>
              <w:adjustRightInd w:val="0"/>
              <w:spacing w:before="60" w:after="60" w:line="240" w:lineRule="auto"/>
              <w:ind w:left="108" w:right="95"/>
              <w:jc w:val="center"/>
              <w:rPr>
                <w:rFonts w:ascii="Arial" w:hAnsi="Arial" w:cs="Arial"/>
                <w:sz w:val="20"/>
                <w:szCs w:val="20"/>
              </w:rPr>
            </w:pPr>
            <w:r w:rsidRPr="00522AAE">
              <w:rPr>
                <w:rFonts w:ascii="Arial" w:hAnsi="Arial" w:cs="Arial"/>
                <w:sz w:val="20"/>
                <w:szCs w:val="20"/>
              </w:rPr>
              <w:t>30/11/2038</w:t>
            </w:r>
          </w:p>
        </w:tc>
        <w:tc>
          <w:tcPr>
            <w:tcW w:w="1843" w:type="dxa"/>
            <w:tcBorders>
              <w:top w:val="single" w:sz="8" w:space="0" w:color="D9D9D9"/>
              <w:left w:val="single" w:sz="8" w:space="0" w:color="D9D9D9"/>
              <w:bottom w:val="single" w:sz="8" w:space="0" w:color="D9D9D9"/>
              <w:right w:val="single" w:sz="8" w:space="0" w:color="D9D9D9"/>
            </w:tcBorders>
            <w:shd w:val="clear" w:color="auto" w:fill="FFFFFF"/>
          </w:tcPr>
          <w:p w14:paraId="219D296D" w14:textId="79D90795" w:rsidR="005B334E" w:rsidRPr="00522AAE" w:rsidRDefault="005B2831" w:rsidP="001365AC">
            <w:pPr>
              <w:widowControl w:val="0"/>
              <w:autoSpaceDE w:val="0"/>
              <w:autoSpaceDN w:val="0"/>
              <w:adjustRightInd w:val="0"/>
              <w:spacing w:before="60" w:after="60" w:line="240" w:lineRule="auto"/>
              <w:ind w:left="108" w:right="95"/>
              <w:jc w:val="center"/>
              <w:rPr>
                <w:rFonts w:ascii="Arial" w:hAnsi="Arial" w:cs="Arial"/>
                <w:sz w:val="20"/>
                <w:szCs w:val="20"/>
              </w:rPr>
            </w:pPr>
            <w:r w:rsidRPr="00522AAE">
              <w:rPr>
                <w:rFonts w:ascii="Arial" w:hAnsi="Arial" w:cs="Arial"/>
                <w:sz w:val="20"/>
                <w:szCs w:val="20"/>
              </w:rPr>
              <w:t>Non</w:t>
            </w:r>
          </w:p>
        </w:tc>
      </w:tr>
    </w:tbl>
    <w:p w14:paraId="75F49BDF" w14:textId="77777777" w:rsidR="00A02E09" w:rsidRPr="00A02E09" w:rsidRDefault="00A02E09">
      <w:pPr>
        <w:pStyle w:val="NormalArialNarrow"/>
        <w:spacing w:after="40" w:line="276" w:lineRule="auto"/>
        <w:rPr>
          <w:rFonts w:ascii="Arial" w:hAnsi="Arial" w:cs="Arial"/>
          <w:sz w:val="12"/>
          <w:szCs w:val="12"/>
        </w:rPr>
      </w:pPr>
    </w:p>
    <w:p w14:paraId="27BB65DF" w14:textId="2EA11D7A" w:rsidR="005D3661" w:rsidRDefault="00734B5F">
      <w:pPr>
        <w:pStyle w:val="NormalArialNarrow"/>
        <w:spacing w:after="40" w:line="276" w:lineRule="auto"/>
      </w:pPr>
      <w:r>
        <w:rPr>
          <w:rFonts w:ascii="Arial" w:hAnsi="Arial" w:cs="Arial"/>
          <w:sz w:val="20"/>
          <w:szCs w:val="20"/>
        </w:rPr>
        <w:t xml:space="preserve">En cas de non reconduction, </w:t>
      </w:r>
      <w:r w:rsidR="00C75672">
        <w:rPr>
          <w:rFonts w:ascii="Arial" w:hAnsi="Arial" w:cs="Arial"/>
          <w:sz w:val="20"/>
          <w:szCs w:val="20"/>
        </w:rPr>
        <w:t>l</w:t>
      </w:r>
      <w:r w:rsidR="005D3661">
        <w:rPr>
          <w:rFonts w:ascii="Arial" w:hAnsi="Arial" w:cs="Arial"/>
          <w:sz w:val="20"/>
          <w:szCs w:val="20"/>
        </w:rPr>
        <w:t xml:space="preserve">e délai de prévenance est de 4 mois avant la date </w:t>
      </w:r>
      <w:r w:rsidR="007B0611">
        <w:rPr>
          <w:rFonts w:ascii="Arial" w:hAnsi="Arial" w:cs="Arial"/>
          <w:sz w:val="20"/>
          <w:szCs w:val="20"/>
        </w:rPr>
        <w:t>de fin de c</w:t>
      </w:r>
      <w:r w:rsidR="00E622CF">
        <w:rPr>
          <w:rFonts w:ascii="Arial" w:hAnsi="Arial" w:cs="Arial"/>
          <w:sz w:val="20"/>
          <w:szCs w:val="20"/>
        </w:rPr>
        <w:t xml:space="preserve">onvention. </w:t>
      </w:r>
    </w:p>
    <w:p w14:paraId="3B4111FC" w14:textId="77777777" w:rsidR="00477FE0" w:rsidRDefault="004F1D2A">
      <w:pPr>
        <w:pStyle w:val="Titre1"/>
        <w:spacing w:line="276" w:lineRule="auto"/>
        <w:rPr>
          <w:rFonts w:ascii="Arial" w:hAnsi="Arial" w:cs="Arial"/>
          <w:sz w:val="24"/>
          <w:szCs w:val="24"/>
        </w:rPr>
      </w:pPr>
      <w:bookmarkStart w:id="19" w:name="_Toc101518469"/>
      <w:bookmarkStart w:id="20" w:name="_Toc173940064"/>
      <w:r>
        <w:rPr>
          <w:rFonts w:ascii="Arial" w:hAnsi="Arial" w:cs="Arial"/>
          <w:sz w:val="24"/>
          <w:szCs w:val="24"/>
        </w:rPr>
        <w:t>Article 3 – dossier de consultation</w:t>
      </w:r>
      <w:bookmarkEnd w:id="19"/>
      <w:bookmarkEnd w:id="20"/>
    </w:p>
    <w:p w14:paraId="4A5BD51A" w14:textId="77777777" w:rsidR="00477FE0" w:rsidRDefault="00477FE0">
      <w:pPr>
        <w:pStyle w:val="Titre2"/>
        <w:spacing w:before="0" w:line="276" w:lineRule="auto"/>
        <w:rPr>
          <w:rFonts w:ascii="Arial" w:hAnsi="Arial" w:cs="Arial"/>
          <w:sz w:val="20"/>
          <w:szCs w:val="20"/>
        </w:rPr>
      </w:pPr>
    </w:p>
    <w:p w14:paraId="400B1725" w14:textId="77777777" w:rsidR="00477FE0" w:rsidRDefault="004F1D2A">
      <w:pPr>
        <w:pStyle w:val="Titre2"/>
        <w:spacing w:line="276" w:lineRule="auto"/>
        <w:rPr>
          <w:rFonts w:ascii="Arial" w:hAnsi="Arial" w:cs="Arial"/>
          <w:sz w:val="20"/>
          <w:szCs w:val="20"/>
        </w:rPr>
      </w:pPr>
      <w:bookmarkStart w:id="21" w:name="_Toc101518470"/>
      <w:bookmarkStart w:id="22" w:name="_Toc173940065"/>
      <w:r>
        <w:rPr>
          <w:rFonts w:ascii="Arial" w:hAnsi="Arial" w:cs="Arial"/>
          <w:sz w:val="20"/>
          <w:szCs w:val="20"/>
        </w:rPr>
        <w:t>3.1 – Contenu du dossier de consultation et modalités d’obtention</w:t>
      </w:r>
      <w:bookmarkEnd w:id="21"/>
      <w:bookmarkEnd w:id="22"/>
    </w:p>
    <w:p w14:paraId="0483B1F9" w14:textId="77777777" w:rsidR="00477FE0" w:rsidRDefault="00477FE0">
      <w:pPr>
        <w:pStyle w:val="NormalArialNarrow"/>
        <w:spacing w:line="276" w:lineRule="auto"/>
        <w:rPr>
          <w:rFonts w:ascii="Arial" w:hAnsi="Arial" w:cs="Arial"/>
          <w:sz w:val="20"/>
          <w:szCs w:val="20"/>
        </w:rPr>
      </w:pPr>
    </w:p>
    <w:p w14:paraId="4B4F5487"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Le dossier de consultation comprend les documents suivants :</w:t>
      </w:r>
    </w:p>
    <w:p w14:paraId="3D6AAC4A" w14:textId="77777777" w:rsidR="00477FE0" w:rsidRDefault="00477FE0">
      <w:pPr>
        <w:pStyle w:val="NormalArialNarrow"/>
        <w:spacing w:after="40" w:line="276" w:lineRule="auto"/>
        <w:rPr>
          <w:rFonts w:ascii="Arial" w:hAnsi="Arial" w:cs="Arial"/>
          <w:sz w:val="20"/>
          <w:szCs w:val="20"/>
        </w:rPr>
      </w:pPr>
    </w:p>
    <w:p w14:paraId="412DEC88" w14:textId="3C475446" w:rsidR="00477FE0" w:rsidRDefault="004F1D2A" w:rsidP="00650059">
      <w:pPr>
        <w:pStyle w:val="NormalArialNarrow"/>
        <w:numPr>
          <w:ilvl w:val="0"/>
          <w:numId w:val="3"/>
        </w:numPr>
        <w:spacing w:after="40" w:line="276" w:lineRule="auto"/>
        <w:rPr>
          <w:rFonts w:ascii="Arial" w:hAnsi="Arial" w:cs="Arial"/>
          <w:sz w:val="20"/>
          <w:szCs w:val="20"/>
        </w:rPr>
      </w:pPr>
      <w:r>
        <w:rPr>
          <w:rFonts w:ascii="Arial" w:hAnsi="Arial" w:cs="Arial"/>
          <w:b/>
          <w:sz w:val="20"/>
          <w:szCs w:val="20"/>
        </w:rPr>
        <w:t>Le présent règlement de consultation</w:t>
      </w:r>
      <w:r w:rsidR="00650059">
        <w:rPr>
          <w:rFonts w:ascii="Arial" w:hAnsi="Arial" w:cs="Arial"/>
          <w:sz w:val="20"/>
          <w:szCs w:val="20"/>
        </w:rPr>
        <w:t xml:space="preserve"> (R. C.) </w:t>
      </w:r>
    </w:p>
    <w:p w14:paraId="1778E65C" w14:textId="77777777" w:rsidR="00650059" w:rsidRPr="00650059" w:rsidRDefault="00650059" w:rsidP="00650059">
      <w:pPr>
        <w:pStyle w:val="NormalArialNarrow"/>
        <w:spacing w:after="40" w:line="276" w:lineRule="auto"/>
        <w:ind w:left="1080"/>
        <w:rPr>
          <w:rFonts w:ascii="Arial" w:hAnsi="Arial" w:cs="Arial"/>
          <w:sz w:val="20"/>
          <w:szCs w:val="20"/>
        </w:rPr>
      </w:pPr>
    </w:p>
    <w:p w14:paraId="19D7F1C7" w14:textId="105321AE" w:rsidR="00477FE0" w:rsidRDefault="00232B4F" w:rsidP="006D6A7A">
      <w:pPr>
        <w:pStyle w:val="NormalArialNarrow"/>
        <w:numPr>
          <w:ilvl w:val="0"/>
          <w:numId w:val="3"/>
        </w:numPr>
        <w:spacing w:after="40" w:line="276" w:lineRule="auto"/>
        <w:jc w:val="left"/>
        <w:rPr>
          <w:rFonts w:ascii="Arial" w:hAnsi="Arial" w:cs="Arial"/>
          <w:sz w:val="20"/>
          <w:szCs w:val="20"/>
        </w:rPr>
      </w:pPr>
      <w:r>
        <w:rPr>
          <w:rFonts w:ascii="Arial" w:hAnsi="Arial" w:cs="Arial"/>
          <w:b/>
          <w:sz w:val="20"/>
          <w:szCs w:val="20"/>
        </w:rPr>
        <w:t>Descriptif des lieux</w:t>
      </w:r>
      <w:r w:rsidR="004F1D2A">
        <w:rPr>
          <w:rFonts w:ascii="Arial" w:hAnsi="Arial" w:cs="Arial"/>
          <w:sz w:val="20"/>
          <w:szCs w:val="20"/>
        </w:rPr>
        <w:t xml:space="preserve"> – </w:t>
      </w:r>
      <w:r w:rsidR="005B2831">
        <w:rPr>
          <w:rFonts w:ascii="Arial" w:hAnsi="Arial" w:cs="Arial"/>
          <w:sz w:val="20"/>
          <w:szCs w:val="20"/>
        </w:rPr>
        <w:t>Plan des Halles Centrales</w:t>
      </w:r>
    </w:p>
    <w:p w14:paraId="0C632701" w14:textId="77777777" w:rsidR="00477FE0" w:rsidRDefault="00477FE0" w:rsidP="006D6A7A">
      <w:pPr>
        <w:pStyle w:val="NormalArialNarrow"/>
        <w:spacing w:after="40" w:line="276" w:lineRule="auto"/>
        <w:ind w:left="1080"/>
        <w:jc w:val="left"/>
        <w:rPr>
          <w:rFonts w:ascii="Arial" w:hAnsi="Arial" w:cs="Arial"/>
          <w:sz w:val="20"/>
          <w:szCs w:val="20"/>
        </w:rPr>
      </w:pPr>
    </w:p>
    <w:p w14:paraId="52DBFE52" w14:textId="77777777" w:rsidR="00477FE0" w:rsidRDefault="004F1D2A">
      <w:pPr>
        <w:pStyle w:val="NormalArialNarrow"/>
        <w:numPr>
          <w:ilvl w:val="0"/>
          <w:numId w:val="3"/>
        </w:numPr>
        <w:spacing w:after="40" w:line="276" w:lineRule="auto"/>
        <w:rPr>
          <w:rFonts w:ascii="Arial" w:hAnsi="Arial" w:cs="Arial"/>
          <w:sz w:val="20"/>
          <w:szCs w:val="20"/>
        </w:rPr>
      </w:pPr>
      <w:r>
        <w:rPr>
          <w:rFonts w:ascii="Arial" w:hAnsi="Arial" w:cs="Arial"/>
          <w:b/>
          <w:sz w:val="20"/>
          <w:szCs w:val="20"/>
        </w:rPr>
        <w:t>Le projet de convention d’occupation domaniale</w:t>
      </w:r>
      <w:r>
        <w:rPr>
          <w:rFonts w:ascii="Arial" w:hAnsi="Arial" w:cs="Arial"/>
          <w:sz w:val="20"/>
          <w:szCs w:val="20"/>
        </w:rPr>
        <w:t xml:space="preserve"> et ses annexes, dont une partie sera complétée à l’occasion de la mise au point avec l’attributaire du lot.</w:t>
      </w:r>
    </w:p>
    <w:p w14:paraId="5CB86907" w14:textId="77777777" w:rsidR="00477FE0" w:rsidRDefault="004F1D2A">
      <w:pPr>
        <w:pStyle w:val="NormalArialNarrow"/>
        <w:spacing w:after="40" w:line="276" w:lineRule="auto"/>
        <w:ind w:left="1080"/>
        <w:rPr>
          <w:rFonts w:ascii="Arial" w:hAnsi="Arial" w:cs="Arial"/>
          <w:sz w:val="20"/>
          <w:szCs w:val="20"/>
        </w:rPr>
      </w:pPr>
      <w:r>
        <w:rPr>
          <w:rFonts w:ascii="Arial" w:hAnsi="Arial" w:cs="Arial"/>
          <w:sz w:val="20"/>
          <w:szCs w:val="20"/>
        </w:rPr>
        <w:t>L’attention des candidats est attirée sur le fait que le projet de convention d’occupation domaniale fourni dans le dossier de consultation des entreprises ne peut être modifié par leurs soins. Ils sont invités le cas échéant à joindre à leur offre leurs remarques sur les stipulations du projet de convention sous la forme qui leur paraît la plus opportune (par exemple sous forme de tableau d’observations). Il est expressément rappelé que les observations formulées par les candidats sur le projet de convention domaniale ne sauraient être constitutives de réserves et ne sauraient engager d’une quelconque manière que ce soit la Ville de Dijon.</w:t>
      </w:r>
    </w:p>
    <w:p w14:paraId="399D9220" w14:textId="77777777" w:rsidR="00477FE0" w:rsidRDefault="00477FE0">
      <w:pPr>
        <w:pStyle w:val="NormalArialNarrow"/>
        <w:spacing w:after="40" w:line="276" w:lineRule="auto"/>
        <w:rPr>
          <w:rFonts w:ascii="Arial" w:hAnsi="Arial" w:cs="Arial"/>
          <w:sz w:val="20"/>
          <w:szCs w:val="20"/>
        </w:rPr>
      </w:pPr>
    </w:p>
    <w:p w14:paraId="46C9EC41" w14:textId="7D00DC1D" w:rsidR="005B2831" w:rsidRPr="005B2831" w:rsidRDefault="004F1D2A" w:rsidP="005B2831">
      <w:pPr>
        <w:pStyle w:val="muitypography-root"/>
        <w:spacing w:before="0" w:beforeAutospacing="0" w:after="0" w:afterAutospacing="0"/>
        <w:textAlignment w:val="center"/>
        <w:rPr>
          <w:rFonts w:ascii="Arial" w:hAnsi="Arial" w:cs="Arial"/>
          <w:b/>
          <w:sz w:val="20"/>
          <w:szCs w:val="20"/>
        </w:rPr>
      </w:pPr>
      <w:r>
        <w:rPr>
          <w:rFonts w:ascii="Arial" w:hAnsi="Arial" w:cs="Arial"/>
          <w:sz w:val="20"/>
          <w:szCs w:val="20"/>
        </w:rPr>
        <w:t xml:space="preserve">Le dossier de consultation </w:t>
      </w:r>
      <w:hyperlink r:id="rId10">
        <w:r>
          <w:t>est</w:t>
        </w:r>
      </w:hyperlink>
      <w:r>
        <w:rPr>
          <w:rFonts w:ascii="Arial" w:hAnsi="Arial" w:cs="Arial"/>
          <w:sz w:val="20"/>
          <w:szCs w:val="20"/>
        </w:rPr>
        <w:t xml:space="preserve"> téléchargeable gratuitement sur le Profil </w:t>
      </w:r>
      <w:r w:rsidRPr="00123475">
        <w:rPr>
          <w:rFonts w:ascii="Arial" w:hAnsi="Arial" w:cs="Arial"/>
          <w:sz w:val="20"/>
          <w:szCs w:val="20"/>
        </w:rPr>
        <w:t xml:space="preserve">d’Acheteur de la Ville de Dijon : </w:t>
      </w:r>
      <w:hyperlink r:id="rId11">
        <w:r w:rsidRPr="00123475">
          <w:rPr>
            <w:rStyle w:val="LienInternet"/>
            <w:rFonts w:ascii="Arial" w:hAnsi="Arial" w:cs="Arial"/>
            <w:sz w:val="20"/>
            <w:szCs w:val="20"/>
          </w:rPr>
          <w:t>http://www.marches-publics.info</w:t>
        </w:r>
      </w:hyperlink>
      <w:r w:rsidRPr="00123475">
        <w:rPr>
          <w:rFonts w:ascii="Arial" w:hAnsi="Arial" w:cs="Arial"/>
          <w:sz w:val="20"/>
          <w:szCs w:val="20"/>
        </w:rPr>
        <w:t xml:space="preserve"> sous la référence : </w:t>
      </w:r>
      <w:r w:rsidR="00522AAE">
        <w:rPr>
          <w:rFonts w:ascii="Arial" w:hAnsi="Arial" w:cs="Arial"/>
          <w:b/>
          <w:sz w:val="20"/>
          <w:szCs w:val="20"/>
        </w:rPr>
        <w:t>Stand Halles 20</w:t>
      </w:r>
    </w:p>
    <w:p w14:paraId="6CFB972F" w14:textId="438B019E" w:rsidR="00477FE0" w:rsidRPr="005B2831" w:rsidRDefault="00D63BD1">
      <w:pPr>
        <w:pStyle w:val="NormalArialNarrow"/>
        <w:spacing w:after="40" w:line="276" w:lineRule="auto"/>
        <w:rPr>
          <w:rFonts w:ascii="Arial" w:hAnsi="Arial" w:cs="Arial"/>
          <w:b/>
          <w:sz w:val="20"/>
          <w:szCs w:val="20"/>
        </w:rPr>
      </w:pPr>
      <w:r w:rsidRPr="005B2831">
        <w:rPr>
          <w:rFonts w:ascii="Arial" w:hAnsi="Arial" w:cs="Arial"/>
          <w:b/>
          <w:sz w:val="20"/>
          <w:szCs w:val="20"/>
        </w:rPr>
        <w:t xml:space="preserve"> </w:t>
      </w:r>
    </w:p>
    <w:p w14:paraId="0AE3E3CF" w14:textId="77777777" w:rsidR="00477FE0" w:rsidRDefault="00477FE0">
      <w:pPr>
        <w:pStyle w:val="NormalArialNarrow"/>
        <w:spacing w:after="40" w:line="276" w:lineRule="auto"/>
        <w:rPr>
          <w:rFonts w:ascii="Arial" w:hAnsi="Arial" w:cs="Arial"/>
          <w:sz w:val="20"/>
          <w:szCs w:val="20"/>
        </w:rPr>
      </w:pPr>
    </w:p>
    <w:p w14:paraId="63A727E1" w14:textId="77777777" w:rsidR="00477FE0" w:rsidRDefault="00477FE0">
      <w:pPr>
        <w:pStyle w:val="NormalArialNarrow"/>
        <w:spacing w:after="40" w:line="276" w:lineRule="auto"/>
        <w:rPr>
          <w:rFonts w:ascii="Arial" w:hAnsi="Arial" w:cs="Arial"/>
          <w:sz w:val="20"/>
          <w:szCs w:val="20"/>
        </w:rPr>
      </w:pPr>
    </w:p>
    <w:p w14:paraId="1EB1DEF9" w14:textId="77777777" w:rsidR="00477FE0" w:rsidRDefault="004F1D2A">
      <w:pPr>
        <w:pStyle w:val="Titre2"/>
        <w:spacing w:line="276" w:lineRule="auto"/>
        <w:rPr>
          <w:rFonts w:ascii="Arial" w:hAnsi="Arial" w:cs="Arial"/>
          <w:sz w:val="20"/>
          <w:szCs w:val="20"/>
        </w:rPr>
      </w:pPr>
      <w:bookmarkStart w:id="23" w:name="_Toc101518471"/>
      <w:bookmarkStart w:id="24" w:name="_Toc173940066"/>
      <w:r>
        <w:rPr>
          <w:rFonts w:ascii="Arial" w:hAnsi="Arial" w:cs="Arial"/>
          <w:sz w:val="20"/>
          <w:szCs w:val="20"/>
        </w:rPr>
        <w:t>3.2 – Modification du dossier de consultation</w:t>
      </w:r>
      <w:bookmarkEnd w:id="23"/>
      <w:bookmarkEnd w:id="24"/>
    </w:p>
    <w:p w14:paraId="28C3B014" w14:textId="77777777" w:rsidR="00477FE0" w:rsidRDefault="00477FE0">
      <w:pPr>
        <w:pStyle w:val="NormalArialNarrow"/>
        <w:spacing w:after="40" w:line="276" w:lineRule="auto"/>
        <w:rPr>
          <w:rFonts w:ascii="Arial" w:hAnsi="Arial" w:cs="Arial"/>
          <w:sz w:val="20"/>
          <w:szCs w:val="20"/>
        </w:rPr>
      </w:pPr>
    </w:p>
    <w:p w14:paraId="7646BCE3"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La Ville de Dijon se réserve le droit d’adapter des dispositions du Dossier de Consultation.</w:t>
      </w:r>
    </w:p>
    <w:p w14:paraId="12C95790" w14:textId="77777777" w:rsidR="00477FE0" w:rsidRDefault="00477FE0">
      <w:pPr>
        <w:pStyle w:val="NormalArialNarrow"/>
        <w:spacing w:after="40" w:line="276" w:lineRule="auto"/>
        <w:rPr>
          <w:rFonts w:ascii="Arial" w:hAnsi="Arial" w:cs="Arial"/>
          <w:sz w:val="20"/>
          <w:szCs w:val="20"/>
        </w:rPr>
      </w:pPr>
    </w:p>
    <w:p w14:paraId="5130F5F8"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La date limite de réception des offres pourra être reportée pour tenir compte de ces modifications, si ces dernières présentent un caractère substantiel. </w:t>
      </w:r>
    </w:p>
    <w:p w14:paraId="5E590FF2" w14:textId="77777777" w:rsidR="00477FE0" w:rsidRDefault="00477FE0">
      <w:pPr>
        <w:pStyle w:val="NormalArialNarrow"/>
        <w:spacing w:after="40" w:line="276" w:lineRule="auto"/>
        <w:rPr>
          <w:rFonts w:ascii="Arial" w:hAnsi="Arial" w:cs="Arial"/>
          <w:sz w:val="20"/>
          <w:szCs w:val="20"/>
        </w:rPr>
      </w:pPr>
    </w:p>
    <w:p w14:paraId="19C5A37D"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lastRenderedPageBreak/>
        <w:t>Ne sont notamment pas considérées comme des modifications substantielles au sens de l’alinéa précédent : les informations complémentaires en réponse aux questions des candidats ; les informations tendant à répondre à d’éventuelles contradictions ou difficultés d’interprétation entre les documents du présent dossier de consultation ; des informations complémentaires sur les caractéristiques de l’opération qui ne seraient pas directement contraires aux éléments déjà transmis.</w:t>
      </w:r>
    </w:p>
    <w:p w14:paraId="4E1DAD74" w14:textId="77777777" w:rsidR="00477FE0" w:rsidRDefault="00477FE0">
      <w:pPr>
        <w:pStyle w:val="NormalArialNarrow"/>
        <w:spacing w:after="40" w:line="276" w:lineRule="auto"/>
        <w:rPr>
          <w:rFonts w:ascii="Arial" w:hAnsi="Arial" w:cs="Arial"/>
          <w:sz w:val="20"/>
          <w:szCs w:val="20"/>
        </w:rPr>
      </w:pPr>
    </w:p>
    <w:p w14:paraId="63941A13" w14:textId="77777777" w:rsidR="00477FE0" w:rsidRDefault="004F1D2A">
      <w:pPr>
        <w:pStyle w:val="Titre2"/>
        <w:spacing w:line="276" w:lineRule="auto"/>
        <w:rPr>
          <w:rFonts w:ascii="Arial" w:hAnsi="Arial" w:cs="Arial"/>
          <w:sz w:val="20"/>
          <w:szCs w:val="20"/>
        </w:rPr>
      </w:pPr>
      <w:bookmarkStart w:id="25" w:name="_Toc101518472"/>
      <w:bookmarkStart w:id="26" w:name="_Toc173940067"/>
      <w:r>
        <w:rPr>
          <w:rFonts w:ascii="Arial" w:hAnsi="Arial" w:cs="Arial"/>
          <w:sz w:val="20"/>
          <w:szCs w:val="20"/>
        </w:rPr>
        <w:t>3.3 – Demandes de renseignements complémentaires</w:t>
      </w:r>
      <w:bookmarkEnd w:id="25"/>
      <w:bookmarkEnd w:id="26"/>
    </w:p>
    <w:p w14:paraId="43B92A10" w14:textId="77777777" w:rsidR="00477FE0" w:rsidRDefault="00477FE0">
      <w:pPr>
        <w:pStyle w:val="NormalArialNarrow"/>
        <w:spacing w:after="40" w:line="276" w:lineRule="auto"/>
        <w:rPr>
          <w:rFonts w:ascii="Arial" w:hAnsi="Arial" w:cs="Arial"/>
          <w:sz w:val="20"/>
          <w:szCs w:val="20"/>
        </w:rPr>
      </w:pPr>
    </w:p>
    <w:p w14:paraId="318F7584" w14:textId="6EB440A8"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Pour obtenir tous les renseignements complémentaires qui leur seraient nécessaires au cours de la procédure, les candidats auront la possibilité de faire parvenir au plus tard </w:t>
      </w:r>
      <w:r w:rsidR="00C77841">
        <w:rPr>
          <w:rFonts w:ascii="Arial" w:hAnsi="Arial" w:cs="Arial"/>
          <w:sz w:val="20"/>
          <w:szCs w:val="20"/>
        </w:rPr>
        <w:t>dix</w:t>
      </w:r>
      <w:r>
        <w:rPr>
          <w:rFonts w:ascii="Arial" w:hAnsi="Arial" w:cs="Arial"/>
          <w:sz w:val="20"/>
          <w:szCs w:val="20"/>
        </w:rPr>
        <w:t xml:space="preserve"> </w:t>
      </w:r>
      <w:r w:rsidR="00937A05">
        <w:rPr>
          <w:rFonts w:ascii="Arial" w:hAnsi="Arial" w:cs="Arial"/>
          <w:sz w:val="20"/>
          <w:szCs w:val="20"/>
        </w:rPr>
        <w:t>(10</w:t>
      </w:r>
      <w:r>
        <w:rPr>
          <w:rFonts w:ascii="Arial" w:hAnsi="Arial" w:cs="Arial"/>
          <w:sz w:val="20"/>
          <w:szCs w:val="20"/>
        </w:rPr>
        <w:t xml:space="preserve">) jours calendaires avant la date limite de remise des offres une question écrite via le Profil d’Acheteur :  </w:t>
      </w:r>
      <w:hyperlink r:id="rId12">
        <w:r>
          <w:rPr>
            <w:rStyle w:val="LienInternet"/>
            <w:rFonts w:ascii="Arial" w:hAnsi="Arial" w:cs="Arial"/>
            <w:sz w:val="20"/>
            <w:szCs w:val="20"/>
          </w:rPr>
          <w:t>http://www.marches-publics.info</w:t>
        </w:r>
      </w:hyperlink>
      <w:r>
        <w:rPr>
          <w:rFonts w:ascii="Arial" w:hAnsi="Arial" w:cs="Arial"/>
          <w:sz w:val="20"/>
          <w:szCs w:val="20"/>
        </w:rPr>
        <w:t xml:space="preserve"> </w:t>
      </w:r>
    </w:p>
    <w:p w14:paraId="679C0A4A" w14:textId="77777777" w:rsidR="00477FE0" w:rsidRDefault="00477FE0">
      <w:pPr>
        <w:pStyle w:val="NormalArialNarrow"/>
        <w:spacing w:after="40" w:line="276" w:lineRule="auto"/>
        <w:rPr>
          <w:rFonts w:ascii="Arial" w:hAnsi="Arial" w:cs="Arial"/>
          <w:sz w:val="20"/>
          <w:szCs w:val="20"/>
        </w:rPr>
      </w:pPr>
    </w:p>
    <w:p w14:paraId="6843A1B5"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Les réponses apportées, le cas échéant, par la Ville de Dijon, à ces demandes de renseignements complémentaires seront transmises, une fois rendues anonymes, sous la même forme et simultanément à chacune des personnes ayant retiré un dossier de consultation.</w:t>
      </w:r>
    </w:p>
    <w:p w14:paraId="059F7B05"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La Ville de Dijon pourra apporter une réponse 6 (six) jours calendaires avant la date limite de réception des offres. Les samedis, dimanches et jours fériés ne sont pas considérés comme ouvrés au sens du présent article.</w:t>
      </w:r>
    </w:p>
    <w:p w14:paraId="523F0F42"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Ces réponses font partie intégrante du dossier de consultation. Elles ont la même valeur que les informations qu’elles modifient au sein du dossier de consultation des entreprises.  </w:t>
      </w:r>
    </w:p>
    <w:p w14:paraId="583949C4" w14:textId="77777777" w:rsidR="00477FE0" w:rsidRDefault="00477FE0">
      <w:pPr>
        <w:pStyle w:val="NormalArialNarrow"/>
        <w:spacing w:after="40" w:line="276" w:lineRule="auto"/>
        <w:rPr>
          <w:rFonts w:ascii="Arial" w:hAnsi="Arial" w:cs="Arial"/>
          <w:sz w:val="20"/>
          <w:szCs w:val="20"/>
        </w:rPr>
      </w:pPr>
    </w:p>
    <w:p w14:paraId="28CFC889" w14:textId="77777777" w:rsidR="00477FE0" w:rsidRDefault="004F1D2A">
      <w:pPr>
        <w:pStyle w:val="Titre1"/>
        <w:spacing w:line="276" w:lineRule="auto"/>
        <w:rPr>
          <w:rFonts w:ascii="Arial" w:hAnsi="Arial" w:cs="Arial"/>
          <w:sz w:val="24"/>
          <w:szCs w:val="24"/>
        </w:rPr>
      </w:pPr>
      <w:bookmarkStart w:id="27" w:name="_Toc101518477"/>
      <w:bookmarkStart w:id="28" w:name="_Toc309284475"/>
      <w:bookmarkStart w:id="29" w:name="_Toc173940068"/>
      <w:r>
        <w:rPr>
          <w:rFonts w:ascii="Arial" w:hAnsi="Arial" w:cs="Arial"/>
          <w:sz w:val="24"/>
          <w:szCs w:val="24"/>
        </w:rPr>
        <w:t>Article 4 – Procédure</w:t>
      </w:r>
      <w:bookmarkEnd w:id="27"/>
      <w:bookmarkEnd w:id="28"/>
      <w:bookmarkEnd w:id="29"/>
    </w:p>
    <w:p w14:paraId="464CEB90" w14:textId="77777777" w:rsidR="00477FE0" w:rsidRDefault="00477FE0">
      <w:pPr>
        <w:pStyle w:val="NormalArialNarrow"/>
        <w:spacing w:after="40" w:line="276" w:lineRule="auto"/>
        <w:rPr>
          <w:rFonts w:ascii="Arial" w:hAnsi="Arial" w:cs="Arial"/>
          <w:sz w:val="20"/>
          <w:szCs w:val="20"/>
        </w:rPr>
      </w:pPr>
    </w:p>
    <w:p w14:paraId="0FF5CB35"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La présente consultation est passée dans le cadre du respect des garanties d’impartialité et de transparence visées à l’article L. 2122-1 du Code général de la propriété des personnes publiques. </w:t>
      </w:r>
    </w:p>
    <w:p w14:paraId="63816633" w14:textId="77777777" w:rsidR="00477FE0" w:rsidRDefault="00477FE0">
      <w:pPr>
        <w:pStyle w:val="NormalArialNarrow"/>
        <w:spacing w:after="40" w:line="276" w:lineRule="auto"/>
        <w:rPr>
          <w:rFonts w:ascii="Arial" w:hAnsi="Arial" w:cs="Arial"/>
          <w:sz w:val="20"/>
          <w:szCs w:val="20"/>
        </w:rPr>
      </w:pPr>
    </w:p>
    <w:p w14:paraId="763AAA56" w14:textId="55F9CF6D" w:rsidR="00477FE0" w:rsidRDefault="004F1D2A">
      <w:pPr>
        <w:pStyle w:val="NormalArialNarrow"/>
        <w:spacing w:after="40" w:line="276" w:lineRule="auto"/>
        <w:rPr>
          <w:rFonts w:ascii="Arial" w:hAnsi="Arial" w:cs="Arial"/>
          <w:sz w:val="20"/>
          <w:szCs w:val="20"/>
        </w:rPr>
      </w:pPr>
      <w:r>
        <w:rPr>
          <w:rFonts w:ascii="Arial" w:hAnsi="Arial" w:cs="Arial"/>
          <w:sz w:val="20"/>
          <w:szCs w:val="20"/>
        </w:rPr>
        <w:t>Elle sera conclue à l’issue d’une procédure comportant le cas échéant une phase de négociation dans les conditions fixées à l’article 7</w:t>
      </w:r>
      <w:r w:rsidR="00463F28">
        <w:rPr>
          <w:rFonts w:ascii="Arial" w:hAnsi="Arial" w:cs="Arial"/>
          <w:sz w:val="20"/>
          <w:szCs w:val="20"/>
        </w:rPr>
        <w:t>.3</w:t>
      </w:r>
      <w:r>
        <w:rPr>
          <w:rFonts w:ascii="Arial" w:hAnsi="Arial" w:cs="Arial"/>
          <w:sz w:val="20"/>
          <w:szCs w:val="20"/>
        </w:rPr>
        <w:t xml:space="preserve"> du présent règlement de la consultation. </w:t>
      </w:r>
      <w:bookmarkStart w:id="30" w:name="_Toc309284477"/>
      <w:bookmarkEnd w:id="30"/>
    </w:p>
    <w:p w14:paraId="43A59017" w14:textId="77777777" w:rsidR="00477FE0" w:rsidRDefault="00477FE0">
      <w:pPr>
        <w:pStyle w:val="NormalArialNarrow"/>
        <w:spacing w:after="40" w:line="276" w:lineRule="auto"/>
      </w:pPr>
    </w:p>
    <w:p w14:paraId="41959D18" w14:textId="77777777" w:rsidR="00477FE0" w:rsidRDefault="004F1D2A">
      <w:pPr>
        <w:pStyle w:val="Titre1"/>
        <w:spacing w:line="276" w:lineRule="auto"/>
        <w:rPr>
          <w:rFonts w:ascii="Arial" w:hAnsi="Arial" w:cs="Arial"/>
          <w:sz w:val="24"/>
          <w:szCs w:val="24"/>
        </w:rPr>
      </w:pPr>
      <w:bookmarkStart w:id="31" w:name="_Toc101518478"/>
      <w:bookmarkStart w:id="32" w:name="_Toc173940069"/>
      <w:r>
        <w:rPr>
          <w:rFonts w:ascii="Arial" w:hAnsi="Arial" w:cs="Arial"/>
          <w:sz w:val="24"/>
          <w:szCs w:val="24"/>
        </w:rPr>
        <w:t>Article 5 – Contenu des candidatures et des offres</w:t>
      </w:r>
      <w:bookmarkEnd w:id="31"/>
      <w:bookmarkEnd w:id="32"/>
    </w:p>
    <w:p w14:paraId="23B87A49" w14:textId="77777777" w:rsidR="00477FE0" w:rsidRDefault="00477FE0">
      <w:pPr>
        <w:pStyle w:val="NormalArialNarrow"/>
        <w:spacing w:after="40" w:line="276" w:lineRule="auto"/>
        <w:rPr>
          <w:rFonts w:ascii="Arial" w:hAnsi="Arial" w:cs="Arial"/>
          <w:sz w:val="20"/>
          <w:szCs w:val="20"/>
        </w:rPr>
      </w:pPr>
    </w:p>
    <w:p w14:paraId="773810D1"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Les offres des candidats seront entièrement rédigées en langue française et exprimées en euros.</w:t>
      </w:r>
    </w:p>
    <w:p w14:paraId="3CEA1B03" w14:textId="4037FE65"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Chaque candidat aura à produire un dossier complet comprenant l’ensemble des pièces visées </w:t>
      </w:r>
      <w:r w:rsidR="00097885">
        <w:rPr>
          <w:rFonts w:ascii="Arial" w:hAnsi="Arial" w:cs="Arial"/>
          <w:sz w:val="20"/>
          <w:szCs w:val="20"/>
        </w:rPr>
        <w:t>à l’article 5.</w:t>
      </w:r>
      <w:r w:rsidR="005642C9">
        <w:rPr>
          <w:rFonts w:ascii="Arial" w:hAnsi="Arial" w:cs="Arial"/>
          <w:sz w:val="20"/>
          <w:szCs w:val="20"/>
        </w:rPr>
        <w:t>2</w:t>
      </w:r>
      <w:r>
        <w:rPr>
          <w:rFonts w:ascii="Arial" w:hAnsi="Arial" w:cs="Arial"/>
          <w:sz w:val="20"/>
          <w:szCs w:val="20"/>
        </w:rPr>
        <w:t xml:space="preserve"> du présent règlement de la consultation. </w:t>
      </w:r>
    </w:p>
    <w:p w14:paraId="7C1B09F1"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Les règles de remise des offres sont fixées à l’article 6 « </w:t>
      </w:r>
      <w:r>
        <w:rPr>
          <w:rFonts w:ascii="Arial" w:hAnsi="Arial" w:cs="Arial"/>
          <w:i/>
          <w:iCs/>
          <w:sz w:val="20"/>
          <w:szCs w:val="20"/>
        </w:rPr>
        <w:t>Conditions d’envoi ou de remise des plis</w:t>
      </w:r>
      <w:r>
        <w:rPr>
          <w:rFonts w:ascii="Arial" w:hAnsi="Arial" w:cs="Arial"/>
          <w:sz w:val="20"/>
          <w:szCs w:val="20"/>
        </w:rPr>
        <w:t xml:space="preserve"> » du présent règlement de la consultation.</w:t>
      </w:r>
    </w:p>
    <w:p w14:paraId="34596A2C"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Les candidats sont pleinement engagés par leur candidature et leur offre à compter de la date limite de réception des offres et ce pendant toute la durée de validité des offres fixées au présent règlement de consultation. </w:t>
      </w:r>
    </w:p>
    <w:p w14:paraId="654AEB21" w14:textId="1D7D5D26" w:rsidR="00477FE0" w:rsidRDefault="00477FE0">
      <w:pPr>
        <w:pStyle w:val="NormalArialNarrow"/>
        <w:spacing w:after="40" w:line="276" w:lineRule="auto"/>
        <w:rPr>
          <w:rFonts w:ascii="Arial" w:hAnsi="Arial" w:cs="Arial"/>
          <w:sz w:val="20"/>
          <w:szCs w:val="20"/>
        </w:rPr>
      </w:pPr>
    </w:p>
    <w:p w14:paraId="6D6B3F96" w14:textId="77777777" w:rsidR="00F246C2" w:rsidRDefault="00F246C2">
      <w:pPr>
        <w:pStyle w:val="NormalArialNarrow"/>
        <w:spacing w:after="40" w:line="276" w:lineRule="auto"/>
        <w:rPr>
          <w:rFonts w:ascii="Arial" w:hAnsi="Arial" w:cs="Arial"/>
          <w:sz w:val="20"/>
          <w:szCs w:val="20"/>
        </w:rPr>
      </w:pPr>
    </w:p>
    <w:p w14:paraId="062B4654" w14:textId="77777777" w:rsidR="00477FE0" w:rsidRDefault="004F1D2A">
      <w:pPr>
        <w:pStyle w:val="Titre2"/>
        <w:spacing w:line="276" w:lineRule="auto"/>
        <w:jc w:val="both"/>
        <w:rPr>
          <w:rFonts w:ascii="Arial" w:hAnsi="Arial" w:cs="Arial"/>
          <w:sz w:val="20"/>
          <w:szCs w:val="20"/>
        </w:rPr>
      </w:pPr>
      <w:bookmarkStart w:id="33" w:name="_Toc101518479"/>
      <w:bookmarkStart w:id="34" w:name="_Toc173940070"/>
      <w:r>
        <w:rPr>
          <w:rFonts w:ascii="Arial" w:hAnsi="Arial" w:cs="Arial"/>
          <w:sz w:val="20"/>
          <w:szCs w:val="20"/>
        </w:rPr>
        <w:lastRenderedPageBreak/>
        <w:t>5.1 – Forme juridique du candidat</w:t>
      </w:r>
      <w:bookmarkEnd w:id="33"/>
      <w:bookmarkEnd w:id="34"/>
    </w:p>
    <w:p w14:paraId="4535C93A" w14:textId="77777777" w:rsidR="00477FE0" w:rsidRDefault="00477FE0">
      <w:pPr>
        <w:pStyle w:val="NormalArialNarrow"/>
        <w:spacing w:after="40" w:line="276" w:lineRule="auto"/>
        <w:rPr>
          <w:rFonts w:ascii="Arial" w:hAnsi="Arial" w:cs="Arial"/>
          <w:sz w:val="20"/>
          <w:szCs w:val="20"/>
        </w:rPr>
      </w:pPr>
    </w:p>
    <w:p w14:paraId="3B757F33"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Le candidat pourra se présenter en entreprise individuelle, en société ou en tant que titulaire d’une carte professionnelle. </w:t>
      </w:r>
    </w:p>
    <w:p w14:paraId="259DAC28" w14:textId="6ADFFD99" w:rsidR="00477FE0" w:rsidRDefault="004F1D2A">
      <w:pPr>
        <w:pStyle w:val="NormalArialNarrow"/>
        <w:spacing w:after="40" w:line="276" w:lineRule="auto"/>
        <w:rPr>
          <w:rFonts w:ascii="Arial" w:hAnsi="Arial" w:cs="Arial"/>
          <w:sz w:val="20"/>
          <w:szCs w:val="20"/>
        </w:rPr>
      </w:pPr>
      <w:r>
        <w:rPr>
          <w:rFonts w:ascii="Arial" w:hAnsi="Arial" w:cs="Arial"/>
          <w:sz w:val="20"/>
          <w:szCs w:val="20"/>
        </w:rPr>
        <w:t>Il est interdit aux candidats de présenter en tant</w:t>
      </w:r>
      <w:r w:rsidR="00176AA7">
        <w:rPr>
          <w:rFonts w:ascii="Arial" w:hAnsi="Arial" w:cs="Arial"/>
          <w:sz w:val="20"/>
          <w:szCs w:val="20"/>
        </w:rPr>
        <w:t xml:space="preserve"> qu’association</w:t>
      </w:r>
      <w:r w:rsidR="0082304D">
        <w:rPr>
          <w:rFonts w:ascii="Arial" w:hAnsi="Arial" w:cs="Arial"/>
          <w:sz w:val="20"/>
          <w:szCs w:val="20"/>
        </w:rPr>
        <w:t xml:space="preserve"> </w:t>
      </w:r>
      <w:r>
        <w:rPr>
          <w:rFonts w:ascii="Arial" w:hAnsi="Arial" w:cs="Arial"/>
          <w:sz w:val="20"/>
          <w:szCs w:val="20"/>
        </w:rPr>
        <w:t>et en groupement.</w:t>
      </w:r>
    </w:p>
    <w:p w14:paraId="2CE25233"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Les candidatures de la part d’entreprises nouvellement créées ou sociétés en cours de constitution sont recevables. Elles devront également fournir des éléments désignés au 5.2 ci-après.</w:t>
      </w:r>
    </w:p>
    <w:p w14:paraId="017835F0" w14:textId="77777777" w:rsidR="00477FE0" w:rsidRDefault="00477FE0">
      <w:pPr>
        <w:pStyle w:val="NormalArialNarrow"/>
        <w:spacing w:after="40" w:line="276" w:lineRule="auto"/>
        <w:rPr>
          <w:rFonts w:ascii="Arial" w:hAnsi="Arial" w:cs="Arial"/>
          <w:sz w:val="20"/>
          <w:szCs w:val="20"/>
        </w:rPr>
      </w:pPr>
    </w:p>
    <w:p w14:paraId="7BB9EFA2" w14:textId="77777777" w:rsidR="00477FE0" w:rsidRDefault="004F1D2A">
      <w:pPr>
        <w:pStyle w:val="Titre2"/>
        <w:spacing w:line="276" w:lineRule="auto"/>
        <w:jc w:val="both"/>
        <w:rPr>
          <w:rFonts w:ascii="Arial" w:hAnsi="Arial" w:cs="Arial"/>
          <w:sz w:val="20"/>
          <w:szCs w:val="20"/>
        </w:rPr>
      </w:pPr>
      <w:bookmarkStart w:id="35" w:name="_Toc101518480"/>
      <w:bookmarkStart w:id="36" w:name="_Toc173940071"/>
      <w:r>
        <w:rPr>
          <w:rFonts w:ascii="Arial" w:hAnsi="Arial" w:cs="Arial"/>
          <w:sz w:val="20"/>
          <w:szCs w:val="20"/>
        </w:rPr>
        <w:t>5.2 – Pièces relatives à l’appréciation des capacités des candidats</w:t>
      </w:r>
      <w:bookmarkEnd w:id="35"/>
      <w:bookmarkEnd w:id="36"/>
    </w:p>
    <w:p w14:paraId="272B0394" w14:textId="77777777" w:rsidR="00477FE0" w:rsidRDefault="00477FE0">
      <w:pPr>
        <w:pStyle w:val="NormalArialNarrow"/>
        <w:spacing w:after="40" w:line="276" w:lineRule="auto"/>
        <w:rPr>
          <w:rFonts w:ascii="Arial" w:hAnsi="Arial" w:cs="Arial"/>
          <w:sz w:val="20"/>
          <w:szCs w:val="20"/>
        </w:rPr>
      </w:pPr>
    </w:p>
    <w:p w14:paraId="38350F2C" w14:textId="6CD08EB3" w:rsidR="00477FE0" w:rsidRPr="00B41300" w:rsidRDefault="004F1D2A">
      <w:pPr>
        <w:pStyle w:val="NormalArialNarrow"/>
        <w:spacing w:after="40" w:line="276" w:lineRule="auto"/>
        <w:rPr>
          <w:rFonts w:ascii="Arial" w:hAnsi="Arial" w:cs="Arial"/>
          <w:sz w:val="20"/>
          <w:szCs w:val="20"/>
        </w:rPr>
      </w:pPr>
      <w:r>
        <w:rPr>
          <w:rFonts w:ascii="Arial" w:hAnsi="Arial" w:cs="Arial"/>
          <w:sz w:val="20"/>
          <w:szCs w:val="20"/>
        </w:rPr>
        <w:t>Les capacités économiques et financières, techniques et professionnelles des candidats seront appréci</w:t>
      </w:r>
      <w:r w:rsidR="00B41300">
        <w:rPr>
          <w:rFonts w:ascii="Arial" w:hAnsi="Arial" w:cs="Arial"/>
          <w:sz w:val="20"/>
          <w:szCs w:val="20"/>
        </w:rPr>
        <w:t>ées au vu des documents désignés ci-dessous.</w:t>
      </w:r>
    </w:p>
    <w:p w14:paraId="6693CC9F"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Le dossier à remettre par chaque candidat comprendra les pièces suivantes :</w:t>
      </w:r>
    </w:p>
    <w:p w14:paraId="4F1DCE19" w14:textId="77777777" w:rsidR="00477FE0" w:rsidRDefault="00477FE0">
      <w:pPr>
        <w:pStyle w:val="NormalArialNarrow"/>
        <w:spacing w:after="40" w:line="276" w:lineRule="auto"/>
        <w:rPr>
          <w:rFonts w:ascii="Arial" w:hAnsi="Arial" w:cs="Arial"/>
          <w:sz w:val="20"/>
          <w:szCs w:val="20"/>
        </w:rPr>
      </w:pPr>
    </w:p>
    <w:p w14:paraId="457862DC" w14:textId="77777777" w:rsidR="00477FE0" w:rsidRDefault="004F1D2A">
      <w:pPr>
        <w:spacing w:after="200" w:line="276" w:lineRule="auto"/>
        <w:jc w:val="both"/>
        <w:rPr>
          <w:rFonts w:ascii="Arial" w:hAnsi="Arial" w:cs="Arial"/>
          <w:sz w:val="20"/>
          <w:szCs w:val="20"/>
        </w:rPr>
      </w:pPr>
      <w:r>
        <w:rPr>
          <w:rFonts w:ascii="Arial" w:hAnsi="Arial" w:cs="Arial"/>
          <w:b/>
          <w:bCs/>
          <w:sz w:val="20"/>
          <w:szCs w:val="20"/>
        </w:rPr>
        <w:t xml:space="preserve">A. </w:t>
      </w:r>
      <w:r>
        <w:rPr>
          <w:rFonts w:ascii="Arial" w:hAnsi="Arial" w:cs="Arial"/>
          <w:b/>
          <w:sz w:val="20"/>
          <w:szCs w:val="20"/>
        </w:rPr>
        <w:t>Lettre de candidature</w:t>
      </w:r>
      <w:r>
        <w:rPr>
          <w:rFonts w:ascii="Arial" w:hAnsi="Arial" w:cs="Arial"/>
          <w:sz w:val="20"/>
          <w:szCs w:val="20"/>
        </w:rPr>
        <w:t xml:space="preserve"> (forme libre).</w:t>
      </w:r>
    </w:p>
    <w:p w14:paraId="36755A3B" w14:textId="77777777" w:rsidR="00477FE0" w:rsidRDefault="004F1D2A">
      <w:pPr>
        <w:spacing w:after="96" w:line="276" w:lineRule="auto"/>
        <w:jc w:val="both"/>
        <w:rPr>
          <w:rFonts w:ascii="Arial" w:hAnsi="Arial" w:cs="Arial"/>
          <w:b/>
          <w:bCs/>
          <w:sz w:val="20"/>
          <w:szCs w:val="20"/>
        </w:rPr>
      </w:pPr>
      <w:r>
        <w:rPr>
          <w:rFonts w:ascii="Arial" w:hAnsi="Arial" w:cs="Arial"/>
          <w:b/>
          <w:bCs/>
          <w:sz w:val="20"/>
          <w:szCs w:val="20"/>
        </w:rPr>
        <w:t xml:space="preserve">B. Pièces administratives : </w:t>
      </w:r>
    </w:p>
    <w:p w14:paraId="4F1347C6" w14:textId="6A5071D3" w:rsidR="00477FE0" w:rsidRDefault="004F1D2A">
      <w:pPr>
        <w:numPr>
          <w:ilvl w:val="0"/>
          <w:numId w:val="1"/>
        </w:numPr>
        <w:spacing w:after="96" w:line="276" w:lineRule="auto"/>
        <w:ind w:left="714" w:hanging="357"/>
        <w:jc w:val="both"/>
        <w:rPr>
          <w:rFonts w:ascii="Arial" w:hAnsi="Arial" w:cs="Arial"/>
          <w:sz w:val="20"/>
          <w:szCs w:val="20"/>
        </w:rPr>
      </w:pPr>
      <w:r>
        <w:rPr>
          <w:rFonts w:ascii="Arial" w:hAnsi="Arial" w:cs="Arial"/>
          <w:sz w:val="20"/>
          <w:szCs w:val="20"/>
        </w:rPr>
        <w:t>Un extrait d’immatriculation au Registre du Commerce et des Sociétés datant de moins de trois mois ;</w:t>
      </w:r>
    </w:p>
    <w:p w14:paraId="6767E18D" w14:textId="52C03B9B" w:rsidR="00477FE0" w:rsidRDefault="004F1D2A">
      <w:pPr>
        <w:numPr>
          <w:ilvl w:val="0"/>
          <w:numId w:val="1"/>
        </w:numPr>
        <w:spacing w:after="96" w:line="276" w:lineRule="auto"/>
        <w:jc w:val="both"/>
        <w:rPr>
          <w:rFonts w:ascii="Arial" w:hAnsi="Arial" w:cs="Arial"/>
          <w:sz w:val="20"/>
          <w:szCs w:val="20"/>
        </w:rPr>
      </w:pPr>
      <w:r>
        <w:rPr>
          <w:rFonts w:ascii="Arial" w:hAnsi="Arial" w:cs="Arial"/>
          <w:sz w:val="20"/>
          <w:szCs w:val="20"/>
        </w:rPr>
        <w:t xml:space="preserve">Un extrait du casier judiciaire du représentant légal datant de moins de </w:t>
      </w:r>
      <w:r w:rsidR="00B14E94">
        <w:rPr>
          <w:rFonts w:ascii="Arial" w:hAnsi="Arial" w:cs="Arial"/>
          <w:sz w:val="20"/>
          <w:szCs w:val="20"/>
        </w:rPr>
        <w:t>trois</w:t>
      </w:r>
      <w:r>
        <w:rPr>
          <w:rFonts w:ascii="Arial" w:hAnsi="Arial" w:cs="Arial"/>
          <w:sz w:val="20"/>
          <w:szCs w:val="20"/>
        </w:rPr>
        <w:t xml:space="preserve"> mois ;</w:t>
      </w:r>
    </w:p>
    <w:p w14:paraId="0FB1055F" w14:textId="4D3781FC" w:rsidR="00477FE0" w:rsidRDefault="004F1D2A">
      <w:pPr>
        <w:numPr>
          <w:ilvl w:val="0"/>
          <w:numId w:val="1"/>
        </w:numPr>
        <w:spacing w:after="96" w:line="276" w:lineRule="auto"/>
        <w:jc w:val="both"/>
        <w:rPr>
          <w:rFonts w:ascii="Arial" w:hAnsi="Arial" w:cs="Arial"/>
          <w:sz w:val="20"/>
          <w:szCs w:val="20"/>
        </w:rPr>
      </w:pPr>
      <w:r>
        <w:rPr>
          <w:rFonts w:ascii="Arial" w:hAnsi="Arial" w:cs="Arial"/>
          <w:sz w:val="20"/>
          <w:szCs w:val="20"/>
        </w:rPr>
        <w:t>L’assurance de responsabilité civile professionnelle en cours de validité</w:t>
      </w:r>
      <w:r w:rsidR="00905DFB">
        <w:rPr>
          <w:rFonts w:ascii="Arial" w:hAnsi="Arial" w:cs="Arial"/>
          <w:sz w:val="20"/>
          <w:szCs w:val="20"/>
        </w:rPr>
        <w:t>, incluant le risque d’intoxication alimentaire</w:t>
      </w:r>
      <w:r w:rsidR="008F3985">
        <w:rPr>
          <w:rFonts w:ascii="Arial" w:hAnsi="Arial" w:cs="Arial"/>
          <w:sz w:val="20"/>
          <w:szCs w:val="20"/>
        </w:rPr>
        <w:t> ;</w:t>
      </w:r>
    </w:p>
    <w:p w14:paraId="368D4B22" w14:textId="05A0D532" w:rsidR="008F3985" w:rsidRDefault="008F3985" w:rsidP="008F3985">
      <w:pPr>
        <w:numPr>
          <w:ilvl w:val="0"/>
          <w:numId w:val="1"/>
        </w:numPr>
        <w:spacing w:after="96" w:line="276" w:lineRule="auto"/>
        <w:jc w:val="both"/>
        <w:rPr>
          <w:rFonts w:ascii="Arial" w:hAnsi="Arial" w:cs="Arial"/>
          <w:sz w:val="20"/>
          <w:szCs w:val="20"/>
        </w:rPr>
      </w:pPr>
      <w:r>
        <w:rPr>
          <w:rFonts w:ascii="Arial" w:hAnsi="Arial" w:cs="Arial"/>
          <w:sz w:val="20"/>
          <w:szCs w:val="20"/>
        </w:rPr>
        <w:t>Une liste et description technique des équipements utilisés ;</w:t>
      </w:r>
    </w:p>
    <w:p w14:paraId="57E03A16" w14:textId="3B5FE8C3" w:rsidR="008F3985" w:rsidRPr="008F3985" w:rsidRDefault="008F3985" w:rsidP="008F3985">
      <w:pPr>
        <w:numPr>
          <w:ilvl w:val="0"/>
          <w:numId w:val="1"/>
        </w:numPr>
        <w:spacing w:after="96" w:line="276" w:lineRule="auto"/>
        <w:jc w:val="both"/>
        <w:rPr>
          <w:rFonts w:ascii="Arial" w:hAnsi="Arial" w:cs="Arial"/>
          <w:sz w:val="20"/>
          <w:szCs w:val="20"/>
        </w:rPr>
      </w:pPr>
      <w:r>
        <w:rPr>
          <w:rFonts w:ascii="Arial" w:hAnsi="Arial" w:cs="Arial"/>
          <w:sz w:val="20"/>
          <w:szCs w:val="20"/>
        </w:rPr>
        <w:t>Un certificat de conformité des installations électriques</w:t>
      </w:r>
      <w:r w:rsidR="006453AB">
        <w:rPr>
          <w:rFonts w:ascii="Arial" w:hAnsi="Arial" w:cs="Arial"/>
          <w:sz w:val="20"/>
          <w:szCs w:val="20"/>
        </w:rPr>
        <w:t>.</w:t>
      </w:r>
    </w:p>
    <w:p w14:paraId="1527D3A6" w14:textId="77777777" w:rsidR="00477FE0" w:rsidRPr="006213FA" w:rsidRDefault="00477FE0">
      <w:pPr>
        <w:spacing w:after="96"/>
        <w:ind w:left="720"/>
        <w:jc w:val="both"/>
        <w:rPr>
          <w:rFonts w:ascii="Arial" w:hAnsi="Arial" w:cs="Arial"/>
          <w:sz w:val="16"/>
          <w:szCs w:val="16"/>
        </w:rPr>
      </w:pPr>
    </w:p>
    <w:p w14:paraId="33EF3B62" w14:textId="77777777" w:rsidR="00477FE0" w:rsidRDefault="004F1D2A">
      <w:pPr>
        <w:spacing w:after="96" w:line="276" w:lineRule="auto"/>
        <w:jc w:val="both"/>
        <w:rPr>
          <w:rFonts w:ascii="Arial" w:hAnsi="Arial" w:cs="Arial"/>
          <w:sz w:val="20"/>
          <w:szCs w:val="20"/>
        </w:rPr>
      </w:pPr>
      <w:r>
        <w:rPr>
          <w:rFonts w:ascii="Arial" w:hAnsi="Arial" w:cs="Arial"/>
          <w:b/>
          <w:bCs/>
          <w:sz w:val="20"/>
          <w:szCs w:val="20"/>
        </w:rPr>
        <w:t xml:space="preserve">C. Pièces relatives à la </w:t>
      </w:r>
      <w:r>
        <w:rPr>
          <w:rFonts w:ascii="Arial" w:hAnsi="Arial" w:cs="Arial"/>
          <w:b/>
          <w:sz w:val="20"/>
          <w:szCs w:val="20"/>
        </w:rPr>
        <w:t>capacité financière et économique :</w:t>
      </w:r>
    </w:p>
    <w:p w14:paraId="7BC5DB4A" w14:textId="6393FC92" w:rsidR="00477FE0" w:rsidRDefault="004F1D2A">
      <w:pPr>
        <w:numPr>
          <w:ilvl w:val="0"/>
          <w:numId w:val="1"/>
        </w:numPr>
        <w:spacing w:after="96" w:line="276" w:lineRule="auto"/>
        <w:ind w:left="714" w:hanging="357"/>
        <w:jc w:val="both"/>
        <w:rPr>
          <w:rFonts w:ascii="Arial" w:hAnsi="Arial" w:cs="Arial"/>
          <w:sz w:val="20"/>
          <w:szCs w:val="20"/>
        </w:rPr>
      </w:pPr>
      <w:r>
        <w:rPr>
          <w:rFonts w:ascii="Arial" w:hAnsi="Arial" w:cs="Arial"/>
          <w:sz w:val="20"/>
          <w:szCs w:val="20"/>
        </w:rPr>
        <w:t>Un compte d’exploitation prévisionnel sur la durée d’occupation</w:t>
      </w:r>
      <w:r w:rsidR="00F246C2">
        <w:rPr>
          <w:rFonts w:ascii="Arial" w:hAnsi="Arial" w:cs="Arial"/>
          <w:sz w:val="20"/>
          <w:szCs w:val="20"/>
        </w:rPr>
        <w:t xml:space="preserve"> </w:t>
      </w:r>
      <w:r>
        <w:rPr>
          <w:rFonts w:ascii="Arial" w:hAnsi="Arial" w:cs="Arial"/>
          <w:sz w:val="20"/>
          <w:szCs w:val="20"/>
        </w:rPr>
        <w:t>;</w:t>
      </w:r>
    </w:p>
    <w:p w14:paraId="707AAB07" w14:textId="77777777" w:rsidR="00F51B84" w:rsidRDefault="004F1D2A" w:rsidP="005B334E">
      <w:pPr>
        <w:numPr>
          <w:ilvl w:val="0"/>
          <w:numId w:val="1"/>
        </w:numPr>
        <w:spacing w:after="96" w:line="276" w:lineRule="auto"/>
        <w:ind w:left="714" w:hanging="357"/>
        <w:jc w:val="both"/>
        <w:rPr>
          <w:rFonts w:ascii="Arial" w:hAnsi="Arial" w:cs="Arial"/>
          <w:sz w:val="20"/>
          <w:szCs w:val="20"/>
        </w:rPr>
      </w:pPr>
      <w:r w:rsidRPr="00C0191E">
        <w:rPr>
          <w:rFonts w:ascii="Arial" w:hAnsi="Arial" w:cs="Arial"/>
          <w:sz w:val="20"/>
          <w:szCs w:val="20"/>
        </w:rPr>
        <w:t xml:space="preserve">Un plan de financement intégrant l’ensemble des investissements que le candidat devra assurer pour l’exploitation de son activité sur la durée toute la durée d’occupation ; </w:t>
      </w:r>
    </w:p>
    <w:p w14:paraId="2D002334" w14:textId="77777777" w:rsidR="00477FE0" w:rsidRPr="00C0191E" w:rsidRDefault="004F1D2A" w:rsidP="005B334E">
      <w:pPr>
        <w:numPr>
          <w:ilvl w:val="0"/>
          <w:numId w:val="1"/>
        </w:numPr>
        <w:spacing w:after="96" w:line="276" w:lineRule="auto"/>
        <w:ind w:left="714" w:hanging="357"/>
        <w:jc w:val="both"/>
        <w:rPr>
          <w:rFonts w:ascii="Arial" w:hAnsi="Arial" w:cs="Arial"/>
          <w:sz w:val="20"/>
          <w:szCs w:val="20"/>
        </w:rPr>
      </w:pPr>
      <w:r w:rsidRPr="00C0191E">
        <w:rPr>
          <w:rFonts w:ascii="Arial" w:hAnsi="Arial" w:cs="Arial"/>
          <w:sz w:val="20"/>
          <w:szCs w:val="20"/>
        </w:rPr>
        <w:t>Déclaration appropriée d'une assurance pour la couverture des risques professionnels ;</w:t>
      </w:r>
    </w:p>
    <w:p w14:paraId="79535EE0" w14:textId="77777777" w:rsidR="00477FE0" w:rsidRDefault="004F1D2A">
      <w:pPr>
        <w:spacing w:after="96" w:line="276" w:lineRule="auto"/>
        <w:jc w:val="both"/>
        <w:rPr>
          <w:rFonts w:ascii="Arial" w:hAnsi="Arial" w:cs="Arial"/>
          <w:sz w:val="20"/>
          <w:szCs w:val="20"/>
        </w:rPr>
      </w:pPr>
      <w:r>
        <w:rPr>
          <w:rFonts w:ascii="Arial" w:hAnsi="Arial" w:cs="Arial"/>
          <w:sz w:val="20"/>
          <w:szCs w:val="20"/>
        </w:rPr>
        <w:t xml:space="preserve">Les candidats sont libres de fournir tout autre document permettant d'attester de leurs capacités économiques et financières. </w:t>
      </w:r>
    </w:p>
    <w:p w14:paraId="0E6BA12D" w14:textId="77777777" w:rsidR="00477FE0" w:rsidRPr="006213FA" w:rsidRDefault="00477FE0">
      <w:pPr>
        <w:spacing w:after="96" w:line="276" w:lineRule="auto"/>
        <w:jc w:val="both"/>
        <w:rPr>
          <w:rFonts w:ascii="Arial" w:hAnsi="Arial" w:cs="Arial"/>
          <w:b/>
          <w:bCs/>
          <w:sz w:val="16"/>
          <w:szCs w:val="16"/>
        </w:rPr>
      </w:pPr>
    </w:p>
    <w:p w14:paraId="5213011B" w14:textId="77777777" w:rsidR="00477FE0" w:rsidRDefault="004F1D2A">
      <w:pPr>
        <w:spacing w:after="96" w:line="276" w:lineRule="auto"/>
        <w:jc w:val="both"/>
        <w:rPr>
          <w:rFonts w:ascii="Arial" w:hAnsi="Arial" w:cs="Arial"/>
          <w:sz w:val="20"/>
          <w:szCs w:val="20"/>
        </w:rPr>
      </w:pPr>
      <w:r>
        <w:rPr>
          <w:rFonts w:ascii="Arial" w:hAnsi="Arial" w:cs="Arial"/>
          <w:b/>
          <w:bCs/>
          <w:sz w:val="20"/>
          <w:szCs w:val="20"/>
        </w:rPr>
        <w:t xml:space="preserve">D. Pièces relatives à </w:t>
      </w:r>
      <w:r>
        <w:rPr>
          <w:rFonts w:ascii="Arial" w:hAnsi="Arial" w:cs="Arial"/>
          <w:b/>
          <w:sz w:val="20"/>
          <w:szCs w:val="20"/>
        </w:rPr>
        <w:t>la capacité technique et professionnelle :</w:t>
      </w:r>
    </w:p>
    <w:p w14:paraId="3E1E46C5" w14:textId="77777777" w:rsidR="00477FE0" w:rsidRDefault="004F1D2A">
      <w:pPr>
        <w:numPr>
          <w:ilvl w:val="0"/>
          <w:numId w:val="1"/>
        </w:numPr>
        <w:spacing w:after="96" w:line="276" w:lineRule="auto"/>
        <w:ind w:left="714" w:hanging="357"/>
        <w:jc w:val="both"/>
        <w:rPr>
          <w:rFonts w:ascii="Arial" w:hAnsi="Arial" w:cs="Arial"/>
          <w:sz w:val="20"/>
          <w:szCs w:val="20"/>
        </w:rPr>
      </w:pPr>
      <w:r>
        <w:rPr>
          <w:rFonts w:ascii="Arial" w:hAnsi="Arial" w:cs="Arial"/>
          <w:sz w:val="20"/>
          <w:szCs w:val="20"/>
        </w:rPr>
        <w:t>Afin d’apprécier l’expérience du candidat dans l’exploitation d’un point de vente similaire, le cas échéant sur le domaine public, fournir la liste des points de vente exploités, et toute autre expérience pouvant être utile, au cours des cinq dernières années, en décrivant :</w:t>
      </w:r>
    </w:p>
    <w:p w14:paraId="2A8DC4DE" w14:textId="02A958CC" w:rsidR="00477FE0" w:rsidRDefault="004F1D2A">
      <w:pPr>
        <w:numPr>
          <w:ilvl w:val="1"/>
          <w:numId w:val="1"/>
        </w:numPr>
        <w:spacing w:after="96" w:line="276" w:lineRule="auto"/>
        <w:jc w:val="both"/>
        <w:rPr>
          <w:rFonts w:ascii="Arial" w:hAnsi="Arial" w:cs="Arial"/>
          <w:sz w:val="20"/>
          <w:szCs w:val="20"/>
        </w:rPr>
      </w:pPr>
      <w:r>
        <w:rPr>
          <w:rFonts w:ascii="Arial" w:hAnsi="Arial" w:cs="Arial"/>
          <w:sz w:val="20"/>
          <w:szCs w:val="20"/>
        </w:rPr>
        <w:t xml:space="preserve">Le type de points de vente exploités : concept, localisation, superficie, </w:t>
      </w:r>
      <w:r w:rsidR="00534C0B">
        <w:rPr>
          <w:rFonts w:ascii="Arial" w:hAnsi="Arial" w:cs="Arial"/>
          <w:sz w:val="20"/>
          <w:szCs w:val="20"/>
        </w:rPr>
        <w:t>catégorie de produits commercialisés</w:t>
      </w:r>
      <w:r>
        <w:rPr>
          <w:rFonts w:ascii="Arial" w:hAnsi="Arial" w:cs="Arial"/>
          <w:sz w:val="20"/>
          <w:szCs w:val="20"/>
        </w:rPr>
        <w:t>, heures d’ouvertures, effectifs, contraintes, chiffre d’affaires ;</w:t>
      </w:r>
    </w:p>
    <w:p w14:paraId="1BC62F33" w14:textId="67DE9D1E" w:rsidR="00477FE0" w:rsidRDefault="004F1D2A">
      <w:pPr>
        <w:numPr>
          <w:ilvl w:val="1"/>
          <w:numId w:val="1"/>
        </w:numPr>
        <w:spacing w:after="96" w:line="276" w:lineRule="auto"/>
        <w:jc w:val="both"/>
        <w:rPr>
          <w:rFonts w:ascii="Arial" w:hAnsi="Arial" w:cs="Arial"/>
          <w:sz w:val="20"/>
          <w:szCs w:val="20"/>
        </w:rPr>
      </w:pPr>
      <w:r>
        <w:rPr>
          <w:rFonts w:ascii="Arial" w:hAnsi="Arial" w:cs="Arial"/>
          <w:sz w:val="20"/>
          <w:szCs w:val="20"/>
        </w:rPr>
        <w:t xml:space="preserve">Les travaux d’aménagements réalisés, dans l’optimisation de l’agencement pour une mise en valeur </w:t>
      </w:r>
      <w:r w:rsidR="003F4D2E">
        <w:rPr>
          <w:rFonts w:ascii="Arial" w:hAnsi="Arial" w:cs="Arial"/>
          <w:sz w:val="20"/>
          <w:szCs w:val="20"/>
        </w:rPr>
        <w:t>des produits et un parcours client simple et efficace au sein du point de vente.</w:t>
      </w:r>
    </w:p>
    <w:p w14:paraId="1D0D73FF" w14:textId="77777777" w:rsidR="00477FE0" w:rsidRDefault="004F1D2A">
      <w:pPr>
        <w:numPr>
          <w:ilvl w:val="0"/>
          <w:numId w:val="1"/>
        </w:numPr>
        <w:spacing w:after="96" w:line="276" w:lineRule="auto"/>
        <w:ind w:left="714" w:hanging="357"/>
        <w:jc w:val="both"/>
        <w:rPr>
          <w:rFonts w:ascii="Arial" w:hAnsi="Arial" w:cs="Arial"/>
          <w:sz w:val="20"/>
          <w:szCs w:val="20"/>
        </w:rPr>
      </w:pPr>
      <w:r>
        <w:rPr>
          <w:rFonts w:ascii="Arial" w:hAnsi="Arial" w:cs="Arial"/>
          <w:sz w:val="20"/>
          <w:szCs w:val="20"/>
        </w:rPr>
        <w:lastRenderedPageBreak/>
        <w:t xml:space="preserve">CV du candidat et/ou des personnes en charge du point de vente ; </w:t>
      </w:r>
    </w:p>
    <w:p w14:paraId="2827C785" w14:textId="77777777" w:rsidR="00477FE0" w:rsidRDefault="004F1D2A">
      <w:pPr>
        <w:numPr>
          <w:ilvl w:val="0"/>
          <w:numId w:val="1"/>
        </w:numPr>
        <w:spacing w:after="96" w:line="276" w:lineRule="auto"/>
        <w:ind w:left="714" w:hanging="357"/>
        <w:jc w:val="both"/>
        <w:rPr>
          <w:rFonts w:ascii="Arial" w:hAnsi="Arial" w:cs="Arial"/>
          <w:sz w:val="20"/>
          <w:szCs w:val="20"/>
        </w:rPr>
      </w:pPr>
      <w:r>
        <w:rPr>
          <w:rFonts w:ascii="Arial" w:hAnsi="Arial" w:cs="Arial"/>
          <w:sz w:val="20"/>
          <w:szCs w:val="20"/>
        </w:rPr>
        <w:t xml:space="preserve">Certificats de qualifications professionnelles. La preuve de la capacité du candidat peut être apportée par tout moyen, notamment par des certificats d'identité professionnelle ou des références de prestations de service attestant de la compétence de l'opérateur économique à réaliser la prestation pour laquelle il se porte candidat. </w:t>
      </w:r>
    </w:p>
    <w:p w14:paraId="191DF08B" w14:textId="77777777" w:rsidR="00477FE0" w:rsidRDefault="004F1D2A">
      <w:pPr>
        <w:numPr>
          <w:ilvl w:val="0"/>
          <w:numId w:val="1"/>
        </w:numPr>
        <w:spacing w:after="96" w:line="276" w:lineRule="auto"/>
        <w:ind w:left="714" w:hanging="357"/>
        <w:jc w:val="both"/>
      </w:pPr>
      <w:r>
        <w:rPr>
          <w:rFonts w:ascii="Arial" w:hAnsi="Arial" w:cs="Arial"/>
          <w:sz w:val="20"/>
          <w:szCs w:val="20"/>
        </w:rPr>
        <w:t>Une description des moyens (outillage, matériel et équipement technique) dont le candidat disposera pour l’ensemble de ses activités, sur ou en dehors du marché, pendant la durée de la convention d’occupation domaniale ;</w:t>
      </w:r>
    </w:p>
    <w:p w14:paraId="2CA1B2F4" w14:textId="77777777" w:rsidR="00477FE0" w:rsidRDefault="004F1D2A">
      <w:pPr>
        <w:numPr>
          <w:ilvl w:val="0"/>
          <w:numId w:val="1"/>
        </w:numPr>
        <w:spacing w:after="96" w:line="276" w:lineRule="auto"/>
        <w:ind w:left="714" w:hanging="357"/>
        <w:jc w:val="both"/>
        <w:rPr>
          <w:rFonts w:ascii="Arial" w:hAnsi="Arial" w:cs="Arial"/>
          <w:sz w:val="20"/>
          <w:szCs w:val="20"/>
        </w:rPr>
      </w:pPr>
      <w:r>
        <w:rPr>
          <w:rFonts w:ascii="Arial" w:hAnsi="Arial" w:cs="Arial"/>
          <w:sz w:val="20"/>
          <w:szCs w:val="20"/>
        </w:rPr>
        <w:t>Une présentation de l’offre commerciale qui sera proposée au point de vente, et la justification de sa composition et de son intégration dans l’offre existante ou en cours de déploiement dans le marché, avec impérativement la liste des catégories de produits proposés, la stratégie de développement commercial, le détail de la tarification proposée aux clients ;</w:t>
      </w:r>
    </w:p>
    <w:p w14:paraId="525B05CB" w14:textId="77777777" w:rsidR="00477FE0" w:rsidRDefault="004F1D2A">
      <w:pPr>
        <w:numPr>
          <w:ilvl w:val="0"/>
          <w:numId w:val="1"/>
        </w:numPr>
        <w:spacing w:after="96" w:line="276" w:lineRule="auto"/>
        <w:ind w:left="714" w:hanging="357"/>
        <w:jc w:val="both"/>
        <w:rPr>
          <w:rFonts w:ascii="Arial" w:hAnsi="Arial" w:cs="Arial"/>
          <w:sz w:val="20"/>
          <w:szCs w:val="20"/>
        </w:rPr>
      </w:pPr>
      <w:r>
        <w:rPr>
          <w:rFonts w:ascii="Arial" w:hAnsi="Arial" w:cs="Arial"/>
          <w:sz w:val="20"/>
          <w:szCs w:val="20"/>
        </w:rPr>
        <w:t>Une présentation de la conception, de l’organisation, de l’exploitation, des moyens humains et professionnels mis en place avec impérativement une présentation de l’aménagement proposé, en adéquation avec la durée de la convention et les contraintes techniques du site, une liste détaillée de l’outillage, du matériel et de l’équipement technique dédiés à l’exploitation envisagée et un programme détaillé des travaux à réaliser ;</w:t>
      </w:r>
    </w:p>
    <w:p w14:paraId="08FA1DB5" w14:textId="77777777" w:rsidR="00477FE0" w:rsidRDefault="004F1D2A">
      <w:pPr>
        <w:pStyle w:val="NormalArialNarrow"/>
        <w:numPr>
          <w:ilvl w:val="0"/>
          <w:numId w:val="2"/>
        </w:numPr>
        <w:spacing w:after="96" w:line="276" w:lineRule="auto"/>
        <w:rPr>
          <w:rFonts w:ascii="Arial" w:hAnsi="Arial" w:cs="Arial"/>
          <w:sz w:val="20"/>
          <w:szCs w:val="20"/>
        </w:rPr>
      </w:pPr>
      <w:r>
        <w:rPr>
          <w:rFonts w:ascii="Arial" w:hAnsi="Arial" w:cs="Arial"/>
          <w:sz w:val="20"/>
          <w:szCs w:val="20"/>
        </w:rPr>
        <w:t>Une présentation de l’organisation logistique de l’exploitation ;</w:t>
      </w:r>
    </w:p>
    <w:p w14:paraId="7E525DE0" w14:textId="415B7780" w:rsidR="00477FE0" w:rsidRDefault="004F1D2A">
      <w:pPr>
        <w:pStyle w:val="NormalArialNarrow"/>
        <w:numPr>
          <w:ilvl w:val="0"/>
          <w:numId w:val="2"/>
        </w:numPr>
        <w:spacing w:after="96" w:line="276" w:lineRule="auto"/>
        <w:rPr>
          <w:rFonts w:ascii="Arial" w:hAnsi="Arial" w:cs="Arial"/>
          <w:sz w:val="20"/>
          <w:szCs w:val="20"/>
        </w:rPr>
      </w:pPr>
      <w:r>
        <w:rPr>
          <w:rFonts w:ascii="Arial" w:hAnsi="Arial" w:cs="Arial"/>
          <w:sz w:val="20"/>
          <w:szCs w:val="20"/>
        </w:rPr>
        <w:t>Les mesures mises en place pou</w:t>
      </w:r>
      <w:r w:rsidR="008A39FC">
        <w:rPr>
          <w:rFonts w:ascii="Arial" w:hAnsi="Arial" w:cs="Arial"/>
          <w:sz w:val="20"/>
          <w:szCs w:val="20"/>
        </w:rPr>
        <w:t xml:space="preserve">r assurer la qualité de service </w:t>
      </w:r>
      <w:r w:rsidR="005F66DB">
        <w:rPr>
          <w:rFonts w:ascii="Arial" w:hAnsi="Arial" w:cs="Arial"/>
          <w:sz w:val="20"/>
          <w:szCs w:val="20"/>
        </w:rPr>
        <w:t>et des normes d’hygiène</w:t>
      </w:r>
      <w:r w:rsidR="00FA4D75">
        <w:rPr>
          <w:rFonts w:ascii="Arial" w:hAnsi="Arial" w:cs="Arial"/>
          <w:sz w:val="20"/>
          <w:szCs w:val="20"/>
        </w:rPr>
        <w:t xml:space="preserve"> </w:t>
      </w:r>
      <w:r>
        <w:rPr>
          <w:rFonts w:ascii="Arial" w:hAnsi="Arial" w:cs="Arial"/>
          <w:sz w:val="20"/>
          <w:szCs w:val="20"/>
        </w:rPr>
        <w:t>;</w:t>
      </w:r>
    </w:p>
    <w:p w14:paraId="38E85243" w14:textId="77777777" w:rsidR="00477FE0" w:rsidRDefault="004F1D2A">
      <w:pPr>
        <w:pStyle w:val="NormalArialNarrow"/>
        <w:numPr>
          <w:ilvl w:val="0"/>
          <w:numId w:val="2"/>
        </w:numPr>
        <w:spacing w:after="96" w:line="276" w:lineRule="auto"/>
        <w:rPr>
          <w:rFonts w:ascii="Arial" w:hAnsi="Arial" w:cs="Arial"/>
          <w:sz w:val="20"/>
          <w:szCs w:val="20"/>
        </w:rPr>
      </w:pPr>
      <w:r>
        <w:rPr>
          <w:rFonts w:ascii="Arial" w:hAnsi="Arial" w:cs="Arial"/>
          <w:sz w:val="20"/>
          <w:szCs w:val="20"/>
        </w:rPr>
        <w:t>Engagement sur jours et heures d’ouvertures</w:t>
      </w:r>
      <w:r w:rsidR="0068189E">
        <w:rPr>
          <w:rFonts w:ascii="Arial" w:hAnsi="Arial" w:cs="Arial"/>
          <w:sz w:val="20"/>
          <w:szCs w:val="20"/>
        </w:rPr>
        <w:t xml:space="preserve"> conformément au règlement des marchés</w:t>
      </w:r>
      <w:r>
        <w:rPr>
          <w:rFonts w:ascii="Arial" w:hAnsi="Arial" w:cs="Arial"/>
          <w:sz w:val="20"/>
          <w:szCs w:val="20"/>
        </w:rPr>
        <w:t> ;</w:t>
      </w:r>
    </w:p>
    <w:p w14:paraId="43A89FCB" w14:textId="77777777" w:rsidR="00477FE0" w:rsidRPr="006213FA" w:rsidRDefault="00477FE0">
      <w:pPr>
        <w:spacing w:after="40" w:line="276" w:lineRule="auto"/>
        <w:ind w:right="567"/>
        <w:jc w:val="both"/>
        <w:rPr>
          <w:rFonts w:ascii="Arial" w:hAnsi="Arial" w:cs="Arial"/>
          <w:color w:val="000000"/>
          <w:sz w:val="16"/>
          <w:szCs w:val="16"/>
        </w:rPr>
      </w:pPr>
    </w:p>
    <w:p w14:paraId="37070537" w14:textId="77777777" w:rsidR="00477FE0" w:rsidRDefault="004F1D2A">
      <w:pPr>
        <w:pStyle w:val="Titre1"/>
        <w:spacing w:before="0" w:after="40" w:line="276" w:lineRule="auto"/>
        <w:rPr>
          <w:rFonts w:ascii="Arial" w:hAnsi="Arial" w:cs="Arial"/>
          <w:sz w:val="24"/>
          <w:szCs w:val="24"/>
        </w:rPr>
      </w:pPr>
      <w:bookmarkStart w:id="37" w:name="_Toc101518482"/>
      <w:bookmarkStart w:id="38" w:name="_Toc173940072"/>
      <w:r>
        <w:rPr>
          <w:rFonts w:ascii="Arial" w:hAnsi="Arial" w:cs="Arial"/>
          <w:sz w:val="24"/>
          <w:szCs w:val="24"/>
        </w:rPr>
        <w:t>Article 6 – Conditions d’envoi ou de remise des plis</w:t>
      </w:r>
      <w:bookmarkStart w:id="39" w:name="_Toc32052434"/>
      <w:bookmarkStart w:id="40" w:name="_Toc124914302"/>
      <w:bookmarkEnd w:id="37"/>
      <w:bookmarkEnd w:id="38"/>
      <w:bookmarkEnd w:id="39"/>
      <w:bookmarkEnd w:id="40"/>
    </w:p>
    <w:p w14:paraId="235FD9FC" w14:textId="77777777" w:rsidR="00477FE0" w:rsidRPr="006213FA" w:rsidRDefault="00477FE0">
      <w:pPr>
        <w:spacing w:after="40" w:line="276" w:lineRule="auto"/>
        <w:jc w:val="both"/>
        <w:rPr>
          <w:rFonts w:ascii="Arial" w:hAnsi="Arial" w:cs="Arial"/>
          <w:sz w:val="16"/>
          <w:szCs w:val="16"/>
        </w:rPr>
      </w:pPr>
    </w:p>
    <w:p w14:paraId="2F3A6B92" w14:textId="77777777" w:rsidR="00477FE0" w:rsidRDefault="004F1D2A">
      <w:pPr>
        <w:pStyle w:val="Titre2"/>
        <w:spacing w:before="0" w:after="40" w:line="276" w:lineRule="auto"/>
        <w:rPr>
          <w:rFonts w:ascii="Arial" w:hAnsi="Arial" w:cs="Arial"/>
          <w:sz w:val="20"/>
          <w:szCs w:val="20"/>
        </w:rPr>
      </w:pPr>
      <w:bookmarkStart w:id="41" w:name="_Toc101518483"/>
      <w:bookmarkStart w:id="42" w:name="_Toc173940073"/>
      <w:r>
        <w:rPr>
          <w:rFonts w:ascii="Arial" w:hAnsi="Arial" w:cs="Arial"/>
          <w:sz w:val="20"/>
          <w:szCs w:val="20"/>
        </w:rPr>
        <w:t>6.1 – Dématérialisation</w:t>
      </w:r>
      <w:bookmarkEnd w:id="41"/>
      <w:bookmarkEnd w:id="42"/>
    </w:p>
    <w:p w14:paraId="6F3D7D67" w14:textId="77777777" w:rsidR="00477FE0" w:rsidRPr="006213FA" w:rsidRDefault="00477FE0">
      <w:pPr>
        <w:spacing w:after="40" w:line="276" w:lineRule="auto"/>
        <w:jc w:val="both"/>
        <w:rPr>
          <w:rFonts w:ascii="Arial" w:hAnsi="Arial" w:cs="Arial"/>
          <w:sz w:val="16"/>
          <w:szCs w:val="16"/>
        </w:rPr>
      </w:pPr>
    </w:p>
    <w:p w14:paraId="0758518F" w14:textId="77777777" w:rsidR="005B2831" w:rsidRPr="005B2831" w:rsidRDefault="004F1D2A" w:rsidP="005B2831">
      <w:pPr>
        <w:pStyle w:val="muitypography-root"/>
        <w:spacing w:before="0" w:beforeAutospacing="0" w:after="0" w:afterAutospacing="0"/>
        <w:textAlignment w:val="center"/>
        <w:rPr>
          <w:rFonts w:ascii="Arial" w:eastAsia="MS ????" w:hAnsi="Arial" w:cs="Arial"/>
          <w:b/>
          <w:bCs/>
          <w:sz w:val="20"/>
          <w:szCs w:val="20"/>
        </w:rPr>
      </w:pPr>
      <w:r>
        <w:rPr>
          <w:rFonts w:ascii="Arial" w:hAnsi="Arial" w:cs="Arial"/>
          <w:sz w:val="20"/>
          <w:szCs w:val="20"/>
        </w:rPr>
        <w:t xml:space="preserve">Les offres doivent être déposées avant les dates et heures limites indiquées en page de garde, de manière électronique sur le profil d’acheteur </w:t>
      </w:r>
      <w:hyperlink r:id="rId13">
        <w:r>
          <w:rPr>
            <w:rStyle w:val="LienInternet"/>
            <w:rFonts w:ascii="Arial" w:hAnsi="Arial" w:cs="Arial"/>
            <w:sz w:val="20"/>
            <w:szCs w:val="20"/>
          </w:rPr>
          <w:t>https://marchespublics.metropole-dijon.fr</w:t>
        </w:r>
      </w:hyperlink>
      <w:r>
        <w:rPr>
          <w:rFonts w:ascii="Arial" w:hAnsi="Arial" w:cs="Arial"/>
          <w:sz w:val="20"/>
          <w:szCs w:val="20"/>
        </w:rPr>
        <w:t xml:space="preserve"> sous la référence : </w:t>
      </w:r>
      <w:r w:rsidR="005B2831" w:rsidRPr="005B2831">
        <w:rPr>
          <w:rFonts w:ascii="Arial" w:eastAsia="MS ????" w:hAnsi="Arial" w:cs="Arial"/>
          <w:b/>
          <w:bCs/>
          <w:sz w:val="20"/>
          <w:szCs w:val="20"/>
        </w:rPr>
        <w:t>S-PF-1614090</w:t>
      </w:r>
    </w:p>
    <w:p w14:paraId="2500CF8E" w14:textId="19665F07" w:rsidR="00477FE0" w:rsidRDefault="00477FE0">
      <w:pPr>
        <w:spacing w:after="40" w:line="276" w:lineRule="auto"/>
        <w:jc w:val="both"/>
        <w:rPr>
          <w:rFonts w:ascii="Arial" w:hAnsi="Arial" w:cs="Arial"/>
          <w:sz w:val="20"/>
          <w:szCs w:val="20"/>
        </w:rPr>
      </w:pPr>
    </w:p>
    <w:p w14:paraId="2B274D3C" w14:textId="77777777" w:rsidR="00477FE0" w:rsidRDefault="004F1D2A">
      <w:pPr>
        <w:spacing w:after="40" w:line="276" w:lineRule="auto"/>
        <w:jc w:val="both"/>
        <w:rPr>
          <w:rFonts w:ascii="Arial" w:hAnsi="Arial" w:cs="Arial"/>
          <w:sz w:val="20"/>
          <w:szCs w:val="20"/>
        </w:rPr>
      </w:pPr>
      <w:r>
        <w:rPr>
          <w:rFonts w:ascii="Arial" w:hAnsi="Arial" w:cs="Arial"/>
          <w:sz w:val="20"/>
          <w:szCs w:val="20"/>
        </w:rPr>
        <w:t>La signature électronique n’est pas imposée.</w:t>
      </w:r>
    </w:p>
    <w:p w14:paraId="1DCAB7B0" w14:textId="1CEB15EB" w:rsidR="00477FE0" w:rsidRDefault="00477FE0">
      <w:pPr>
        <w:spacing w:after="40" w:line="276" w:lineRule="auto"/>
        <w:jc w:val="both"/>
        <w:rPr>
          <w:rFonts w:ascii="Arial" w:hAnsi="Arial" w:cs="Arial"/>
          <w:sz w:val="20"/>
          <w:szCs w:val="20"/>
        </w:rPr>
      </w:pPr>
    </w:p>
    <w:p w14:paraId="01B49524" w14:textId="77777777" w:rsidR="00F947D3" w:rsidRDefault="00F947D3">
      <w:pPr>
        <w:spacing w:after="40" w:line="276" w:lineRule="auto"/>
        <w:jc w:val="both"/>
        <w:rPr>
          <w:rFonts w:ascii="Arial" w:hAnsi="Arial" w:cs="Arial"/>
          <w:sz w:val="20"/>
          <w:szCs w:val="20"/>
        </w:rPr>
      </w:pPr>
    </w:p>
    <w:p w14:paraId="04F599F5" w14:textId="77777777" w:rsidR="00477FE0" w:rsidRDefault="004F1D2A">
      <w:pPr>
        <w:spacing w:after="40" w:line="276" w:lineRule="auto"/>
        <w:jc w:val="both"/>
        <w:rPr>
          <w:rFonts w:ascii="Arial" w:hAnsi="Arial" w:cs="Arial"/>
          <w:b/>
          <w:sz w:val="20"/>
          <w:szCs w:val="20"/>
          <w:u w:val="single"/>
        </w:rPr>
      </w:pPr>
      <w:r>
        <w:rPr>
          <w:rFonts w:ascii="Arial" w:hAnsi="Arial" w:cs="Arial"/>
          <w:b/>
          <w:sz w:val="20"/>
          <w:szCs w:val="20"/>
          <w:u w:val="single"/>
        </w:rPr>
        <w:t xml:space="preserve">Copie de sauvegarde : </w:t>
      </w:r>
    </w:p>
    <w:p w14:paraId="5D1FF643" w14:textId="5C45B425" w:rsidR="00477FE0" w:rsidRDefault="004F1D2A">
      <w:pPr>
        <w:spacing w:after="40" w:line="276" w:lineRule="auto"/>
        <w:jc w:val="both"/>
        <w:rPr>
          <w:rFonts w:ascii="Arial" w:hAnsi="Arial" w:cs="Arial"/>
          <w:sz w:val="20"/>
          <w:szCs w:val="20"/>
        </w:rPr>
      </w:pPr>
      <w:r>
        <w:rPr>
          <w:rFonts w:ascii="Arial" w:hAnsi="Arial" w:cs="Arial"/>
          <w:sz w:val="20"/>
          <w:szCs w:val="20"/>
        </w:rPr>
        <w:t xml:space="preserve">Les copies de sauvegarde et les éléments de la proposition qui ne peuvent être transmis par voie électronique doivent être adressés sur supports physiques (clé USB ou CD-ROM), sous plis scellés portant la mention « Installation et exploitation </w:t>
      </w:r>
      <w:r w:rsidR="00291A2A">
        <w:rPr>
          <w:rFonts w:ascii="Arial" w:hAnsi="Arial" w:cs="Arial"/>
          <w:sz w:val="20"/>
          <w:szCs w:val="20"/>
        </w:rPr>
        <w:t xml:space="preserve">d’un stand </w:t>
      </w:r>
      <w:r w:rsidR="00B06C94">
        <w:rPr>
          <w:rFonts w:ascii="Arial" w:hAnsi="Arial" w:cs="Arial"/>
          <w:sz w:val="20"/>
          <w:szCs w:val="20"/>
        </w:rPr>
        <w:t>lourd</w:t>
      </w:r>
      <w:r w:rsidR="00291A2A">
        <w:rPr>
          <w:rFonts w:ascii="Arial" w:hAnsi="Arial" w:cs="Arial"/>
          <w:sz w:val="20"/>
          <w:szCs w:val="20"/>
        </w:rPr>
        <w:t xml:space="preserve"> sous les halles centrales de Dijon</w:t>
      </w:r>
      <w:r>
        <w:rPr>
          <w:rFonts w:ascii="Arial" w:hAnsi="Arial" w:cs="Arial"/>
          <w:sz w:val="20"/>
          <w:szCs w:val="20"/>
        </w:rPr>
        <w:t xml:space="preserve"> » à :</w:t>
      </w:r>
    </w:p>
    <w:p w14:paraId="24C232B6" w14:textId="74BC0D16" w:rsidR="00646BCC" w:rsidRDefault="00380B17" w:rsidP="00380B17">
      <w:pPr>
        <w:spacing w:after="40" w:line="276" w:lineRule="auto"/>
        <w:jc w:val="center"/>
        <w:rPr>
          <w:rFonts w:ascii="Arial" w:hAnsi="Arial" w:cs="Arial"/>
          <w:sz w:val="20"/>
          <w:szCs w:val="20"/>
        </w:rPr>
      </w:pPr>
      <w:r>
        <w:rPr>
          <w:rFonts w:ascii="Arial" w:hAnsi="Arial" w:cs="Arial"/>
          <w:sz w:val="20"/>
          <w:szCs w:val="20"/>
        </w:rPr>
        <w:t>à l’attention de :</w:t>
      </w:r>
    </w:p>
    <w:p w14:paraId="4BA6F669" w14:textId="2D0D2F83" w:rsidR="00704FAF" w:rsidRDefault="004F1D2A" w:rsidP="000750B7">
      <w:pPr>
        <w:spacing w:after="40" w:line="276" w:lineRule="auto"/>
        <w:jc w:val="center"/>
        <w:rPr>
          <w:rFonts w:ascii="Arial" w:hAnsi="Arial" w:cs="Arial"/>
          <w:sz w:val="20"/>
          <w:szCs w:val="20"/>
        </w:rPr>
      </w:pPr>
      <w:r>
        <w:rPr>
          <w:rFonts w:ascii="Arial" w:hAnsi="Arial" w:cs="Arial"/>
          <w:sz w:val="20"/>
          <w:szCs w:val="20"/>
        </w:rPr>
        <w:t xml:space="preserve">Ville de Dijon – Service </w:t>
      </w:r>
      <w:r w:rsidR="00166E3E">
        <w:rPr>
          <w:rFonts w:ascii="Arial" w:hAnsi="Arial" w:cs="Arial"/>
          <w:sz w:val="20"/>
          <w:szCs w:val="20"/>
        </w:rPr>
        <w:t>Commande</w:t>
      </w:r>
      <w:r w:rsidR="000750B7">
        <w:rPr>
          <w:rFonts w:ascii="Arial" w:hAnsi="Arial" w:cs="Arial"/>
          <w:sz w:val="20"/>
          <w:szCs w:val="20"/>
        </w:rPr>
        <w:t xml:space="preserve"> p</w:t>
      </w:r>
      <w:r>
        <w:rPr>
          <w:rFonts w:ascii="Arial" w:hAnsi="Arial" w:cs="Arial"/>
          <w:sz w:val="20"/>
          <w:szCs w:val="20"/>
        </w:rPr>
        <w:t>ublique</w:t>
      </w:r>
    </w:p>
    <w:p w14:paraId="1B8212E6" w14:textId="77777777" w:rsidR="00477FE0" w:rsidRDefault="004F1D2A">
      <w:pPr>
        <w:spacing w:after="40" w:line="276" w:lineRule="auto"/>
        <w:jc w:val="center"/>
        <w:rPr>
          <w:rFonts w:ascii="Arial" w:hAnsi="Arial" w:cs="Arial"/>
          <w:sz w:val="20"/>
          <w:szCs w:val="20"/>
        </w:rPr>
      </w:pPr>
      <w:r>
        <w:rPr>
          <w:rFonts w:ascii="Arial" w:hAnsi="Arial" w:cs="Arial"/>
          <w:sz w:val="20"/>
          <w:szCs w:val="20"/>
        </w:rPr>
        <w:t>11 bis rue Victor Dumay</w:t>
      </w:r>
    </w:p>
    <w:p w14:paraId="681BC80F" w14:textId="77777777" w:rsidR="00477FE0" w:rsidRDefault="004F1D2A">
      <w:pPr>
        <w:spacing w:after="40" w:line="276" w:lineRule="auto"/>
        <w:jc w:val="center"/>
        <w:rPr>
          <w:rFonts w:ascii="Arial" w:hAnsi="Arial" w:cs="Arial"/>
          <w:sz w:val="20"/>
          <w:szCs w:val="20"/>
        </w:rPr>
      </w:pPr>
      <w:r>
        <w:rPr>
          <w:rFonts w:ascii="Arial" w:hAnsi="Arial" w:cs="Arial"/>
          <w:sz w:val="20"/>
          <w:szCs w:val="20"/>
        </w:rPr>
        <w:t>CS 77310</w:t>
      </w:r>
    </w:p>
    <w:p w14:paraId="0CD6E4BC" w14:textId="77777777" w:rsidR="00477FE0" w:rsidRDefault="004F1D2A">
      <w:pPr>
        <w:spacing w:after="40" w:line="276" w:lineRule="auto"/>
        <w:jc w:val="center"/>
        <w:rPr>
          <w:rFonts w:ascii="Arial" w:hAnsi="Arial" w:cs="Arial"/>
          <w:sz w:val="20"/>
          <w:szCs w:val="20"/>
        </w:rPr>
      </w:pPr>
      <w:r>
        <w:rPr>
          <w:rFonts w:ascii="Arial" w:hAnsi="Arial" w:cs="Arial"/>
          <w:sz w:val="20"/>
          <w:szCs w:val="20"/>
        </w:rPr>
        <w:t>21033 Dijon</w:t>
      </w:r>
    </w:p>
    <w:p w14:paraId="2B11A863" w14:textId="77777777" w:rsidR="00477FE0" w:rsidRDefault="00477FE0">
      <w:pPr>
        <w:spacing w:after="40" w:line="276" w:lineRule="auto"/>
        <w:jc w:val="both"/>
        <w:rPr>
          <w:rFonts w:ascii="Arial" w:hAnsi="Arial" w:cs="Arial"/>
          <w:sz w:val="20"/>
          <w:szCs w:val="20"/>
        </w:rPr>
      </w:pPr>
    </w:p>
    <w:p w14:paraId="5F759842" w14:textId="1D874930" w:rsidR="00477FE0" w:rsidRDefault="004F1D2A">
      <w:pPr>
        <w:spacing w:after="40" w:line="276" w:lineRule="auto"/>
        <w:jc w:val="both"/>
        <w:rPr>
          <w:rFonts w:ascii="Arial" w:hAnsi="Arial" w:cs="Arial"/>
          <w:sz w:val="20"/>
          <w:szCs w:val="20"/>
        </w:rPr>
      </w:pPr>
      <w:r>
        <w:rPr>
          <w:rFonts w:ascii="Arial" w:hAnsi="Arial" w:cs="Arial"/>
          <w:sz w:val="20"/>
          <w:szCs w:val="20"/>
        </w:rPr>
        <w:t xml:space="preserve">Horaires d’ouverture : </w:t>
      </w:r>
      <w:r w:rsidRPr="000D28BC">
        <w:rPr>
          <w:rFonts w:ascii="Arial" w:hAnsi="Arial" w:cs="Arial"/>
          <w:sz w:val="20"/>
          <w:szCs w:val="20"/>
        </w:rPr>
        <w:t xml:space="preserve">du lundi au vendredi de </w:t>
      </w:r>
      <w:r w:rsidR="009C780B">
        <w:rPr>
          <w:rFonts w:ascii="Arial" w:hAnsi="Arial" w:cs="Arial"/>
          <w:sz w:val="20"/>
          <w:szCs w:val="20"/>
        </w:rPr>
        <w:t>9</w:t>
      </w:r>
      <w:r w:rsidR="000D28BC">
        <w:rPr>
          <w:rFonts w:ascii="Arial" w:hAnsi="Arial" w:cs="Arial"/>
          <w:sz w:val="20"/>
          <w:szCs w:val="20"/>
        </w:rPr>
        <w:t>h00 à 12h00 et de 13h30 à 1</w:t>
      </w:r>
      <w:r w:rsidR="00083A21">
        <w:rPr>
          <w:rFonts w:ascii="Arial" w:hAnsi="Arial" w:cs="Arial"/>
          <w:sz w:val="20"/>
          <w:szCs w:val="20"/>
        </w:rPr>
        <w:t>7</w:t>
      </w:r>
      <w:r w:rsidR="000D47AC">
        <w:rPr>
          <w:rFonts w:ascii="Arial" w:hAnsi="Arial" w:cs="Arial"/>
          <w:sz w:val="20"/>
          <w:szCs w:val="20"/>
        </w:rPr>
        <w:t>h00.</w:t>
      </w:r>
    </w:p>
    <w:p w14:paraId="3D5F01F4" w14:textId="77777777" w:rsidR="00477FE0" w:rsidRDefault="004F1D2A">
      <w:pPr>
        <w:spacing w:after="40" w:line="276" w:lineRule="auto"/>
        <w:jc w:val="both"/>
        <w:rPr>
          <w:rFonts w:ascii="Arial" w:hAnsi="Arial" w:cs="Arial"/>
          <w:sz w:val="20"/>
          <w:szCs w:val="20"/>
        </w:rPr>
      </w:pPr>
      <w:r>
        <w:rPr>
          <w:rFonts w:ascii="Arial" w:hAnsi="Arial" w:cs="Arial"/>
          <w:sz w:val="20"/>
          <w:szCs w:val="20"/>
        </w:rPr>
        <w:lastRenderedPageBreak/>
        <w:t>Les propositions doivent être remises en euros et rédigées en langue française. Si les propositions sont rédigées dans une autre langue, elles doivent être accompagnées d’une traduction en français.</w:t>
      </w:r>
    </w:p>
    <w:p w14:paraId="00DACFA7" w14:textId="031C4693" w:rsidR="00477FE0" w:rsidRPr="006213FA" w:rsidRDefault="00477FE0">
      <w:pPr>
        <w:spacing w:after="40" w:line="276" w:lineRule="auto"/>
        <w:jc w:val="both"/>
        <w:rPr>
          <w:rFonts w:ascii="Arial" w:hAnsi="Arial" w:cs="Arial"/>
          <w:sz w:val="16"/>
          <w:szCs w:val="16"/>
        </w:rPr>
      </w:pPr>
    </w:p>
    <w:p w14:paraId="6ECC17CB" w14:textId="77777777" w:rsidR="00C96A8D" w:rsidRDefault="00C96A8D">
      <w:pPr>
        <w:spacing w:after="40" w:line="276" w:lineRule="auto"/>
        <w:jc w:val="both"/>
        <w:rPr>
          <w:rFonts w:ascii="Arial" w:hAnsi="Arial" w:cs="Arial"/>
          <w:sz w:val="20"/>
          <w:szCs w:val="20"/>
        </w:rPr>
      </w:pPr>
    </w:p>
    <w:p w14:paraId="655CDD42" w14:textId="77777777" w:rsidR="00477FE0" w:rsidRDefault="004F1D2A">
      <w:pPr>
        <w:spacing w:after="40" w:line="276" w:lineRule="auto"/>
        <w:jc w:val="both"/>
        <w:rPr>
          <w:rFonts w:ascii="Arial" w:hAnsi="Arial" w:cs="Arial"/>
          <w:b/>
          <w:sz w:val="20"/>
          <w:szCs w:val="20"/>
          <w:u w:val="single"/>
        </w:rPr>
      </w:pPr>
      <w:r>
        <w:rPr>
          <w:rFonts w:ascii="Arial" w:hAnsi="Arial" w:cs="Arial"/>
          <w:b/>
          <w:sz w:val="20"/>
          <w:szCs w:val="20"/>
          <w:u w:val="single"/>
        </w:rPr>
        <w:t>Spécificités techniques :</w:t>
      </w:r>
    </w:p>
    <w:p w14:paraId="36A11188" w14:textId="77777777" w:rsidR="00477FE0" w:rsidRDefault="004F1D2A">
      <w:pPr>
        <w:spacing w:after="40" w:line="276" w:lineRule="auto"/>
        <w:jc w:val="both"/>
        <w:rPr>
          <w:rFonts w:ascii="Arial" w:hAnsi="Arial" w:cs="Arial"/>
          <w:sz w:val="20"/>
          <w:szCs w:val="20"/>
        </w:rPr>
      </w:pPr>
      <w:r>
        <w:rPr>
          <w:rFonts w:ascii="Arial" w:hAnsi="Arial" w:cs="Arial"/>
          <w:sz w:val="20"/>
          <w:szCs w:val="20"/>
        </w:rPr>
        <w:t xml:space="preserve">Les formats de fichier acceptés sont les suivants : </w:t>
      </w:r>
    </w:p>
    <w:p w14:paraId="5C2A6A91" w14:textId="77777777" w:rsidR="00477FE0" w:rsidRPr="006213FA" w:rsidRDefault="00477FE0">
      <w:pPr>
        <w:spacing w:after="40" w:line="276" w:lineRule="auto"/>
        <w:jc w:val="both"/>
        <w:rPr>
          <w:rFonts w:ascii="Arial" w:hAnsi="Arial" w:cs="Arial"/>
          <w:sz w:val="16"/>
          <w:szCs w:val="16"/>
        </w:rPr>
      </w:pPr>
    </w:p>
    <w:p w14:paraId="6247268C" w14:textId="77777777" w:rsidR="00477FE0" w:rsidRDefault="004F1D2A">
      <w:pPr>
        <w:spacing w:after="40" w:line="276" w:lineRule="auto"/>
        <w:jc w:val="both"/>
        <w:rPr>
          <w:rFonts w:ascii="Arial" w:hAnsi="Arial" w:cs="Arial"/>
          <w:sz w:val="20"/>
          <w:szCs w:val="20"/>
        </w:rPr>
      </w:pPr>
      <w:r>
        <w:rPr>
          <w:rFonts w:ascii="Arial" w:hAnsi="Arial" w:cs="Arial"/>
          <w:sz w:val="20"/>
          <w:szCs w:val="20"/>
        </w:rPr>
        <w:t>Traitement de texte (.doc, .rtf, .odt), Tableur (.xls, .ods), Diaporama (.ppt, .odp), Format Acrobat «pdf», Images (.jpg, .gif, .png), dossiers compressés (.zip, les pièces contenues dans le fichier compressé doivent être signées individuellement), Autocad lecture seule.</w:t>
      </w:r>
    </w:p>
    <w:p w14:paraId="5E9EBBF3" w14:textId="77777777" w:rsidR="00477FE0" w:rsidRPr="006213FA" w:rsidRDefault="00477FE0">
      <w:pPr>
        <w:spacing w:after="40" w:line="276" w:lineRule="auto"/>
        <w:jc w:val="both"/>
        <w:rPr>
          <w:rFonts w:ascii="Arial" w:hAnsi="Arial" w:cs="Arial"/>
          <w:sz w:val="16"/>
          <w:szCs w:val="16"/>
        </w:rPr>
      </w:pPr>
    </w:p>
    <w:p w14:paraId="0A9D331F" w14:textId="77777777" w:rsidR="00477FE0" w:rsidRDefault="004F1D2A">
      <w:pPr>
        <w:spacing w:after="40" w:line="276" w:lineRule="auto"/>
        <w:jc w:val="both"/>
        <w:rPr>
          <w:rFonts w:ascii="Arial" w:hAnsi="Arial" w:cs="Arial"/>
          <w:sz w:val="20"/>
          <w:szCs w:val="20"/>
        </w:rPr>
      </w:pPr>
      <w:r>
        <w:rPr>
          <w:rFonts w:ascii="Arial" w:hAnsi="Arial" w:cs="Arial"/>
          <w:sz w:val="20"/>
          <w:szCs w:val="20"/>
        </w:rPr>
        <w:t xml:space="preserve">La taille maximale recommandée d'un pli d’offre est de 30 Mo. </w:t>
      </w:r>
    </w:p>
    <w:p w14:paraId="4BBED792" w14:textId="77777777" w:rsidR="00477FE0" w:rsidRPr="006213FA" w:rsidRDefault="00477FE0">
      <w:pPr>
        <w:spacing w:after="40" w:line="276" w:lineRule="auto"/>
        <w:jc w:val="both"/>
        <w:rPr>
          <w:rFonts w:ascii="Arial" w:hAnsi="Arial" w:cs="Arial"/>
          <w:sz w:val="16"/>
          <w:szCs w:val="16"/>
        </w:rPr>
      </w:pPr>
    </w:p>
    <w:p w14:paraId="7360D56D" w14:textId="77777777" w:rsidR="00477FE0" w:rsidRDefault="004F1D2A">
      <w:pPr>
        <w:spacing w:after="40" w:line="276" w:lineRule="auto"/>
        <w:jc w:val="both"/>
        <w:rPr>
          <w:rFonts w:ascii="Arial" w:hAnsi="Arial" w:cs="Arial"/>
          <w:sz w:val="20"/>
          <w:szCs w:val="20"/>
        </w:rPr>
      </w:pPr>
      <w:r>
        <w:rPr>
          <w:rFonts w:ascii="Arial" w:hAnsi="Arial" w:cs="Arial"/>
          <w:sz w:val="20"/>
          <w:szCs w:val="20"/>
        </w:rPr>
        <w:t>Il est recommandé d’abréger au maximum le nom du document et celui du ou des fichiers dans lesquels il est contenu, afin que le nombre total de caractères n’excède pas une longueur raisonnable (env. 35 caractères), et de ne pas utiliser de caractères spéciaux.</w:t>
      </w:r>
    </w:p>
    <w:p w14:paraId="64E8AB2F" w14:textId="77777777" w:rsidR="00477FE0" w:rsidRPr="006213FA" w:rsidRDefault="00477FE0">
      <w:pPr>
        <w:spacing w:after="40" w:line="276" w:lineRule="auto"/>
        <w:jc w:val="both"/>
        <w:rPr>
          <w:rFonts w:ascii="Arial" w:hAnsi="Arial" w:cs="Arial"/>
          <w:sz w:val="16"/>
          <w:szCs w:val="16"/>
        </w:rPr>
      </w:pPr>
    </w:p>
    <w:p w14:paraId="4CFC1C31" w14:textId="77777777" w:rsidR="00477FE0" w:rsidRDefault="004F1D2A">
      <w:pPr>
        <w:spacing w:after="40" w:line="276" w:lineRule="auto"/>
        <w:jc w:val="both"/>
        <w:rPr>
          <w:rFonts w:ascii="Arial" w:hAnsi="Arial" w:cs="Arial"/>
          <w:sz w:val="20"/>
          <w:szCs w:val="20"/>
        </w:rPr>
      </w:pPr>
      <w:r>
        <w:rPr>
          <w:rFonts w:ascii="Arial" w:hAnsi="Arial" w:cs="Arial"/>
          <w:sz w:val="20"/>
          <w:szCs w:val="20"/>
        </w:rPr>
        <w:t xml:space="preserve">Exemple d’un fichier correctement nommé : </w:t>
      </w:r>
    </w:p>
    <w:p w14:paraId="7ED24FC6" w14:textId="77777777" w:rsidR="00477FE0" w:rsidRPr="006213FA" w:rsidRDefault="00477FE0">
      <w:pPr>
        <w:spacing w:after="40" w:line="276" w:lineRule="auto"/>
        <w:jc w:val="both"/>
        <w:rPr>
          <w:rFonts w:ascii="Arial" w:hAnsi="Arial" w:cs="Arial"/>
          <w:sz w:val="16"/>
          <w:szCs w:val="16"/>
        </w:rPr>
      </w:pPr>
    </w:p>
    <w:p w14:paraId="654B662C" w14:textId="77777777" w:rsidR="00477FE0" w:rsidRDefault="004F1D2A">
      <w:pPr>
        <w:spacing w:after="40" w:line="276" w:lineRule="auto"/>
        <w:jc w:val="both"/>
        <w:rPr>
          <w:rFonts w:ascii="Arial" w:hAnsi="Arial" w:cs="Arial"/>
          <w:sz w:val="20"/>
          <w:szCs w:val="20"/>
        </w:rPr>
      </w:pPr>
      <w:r>
        <w:rPr>
          <w:rFonts w:ascii="Arial" w:hAnsi="Arial" w:cs="Arial"/>
          <w:sz w:val="20"/>
          <w:szCs w:val="20"/>
        </w:rPr>
        <w:t xml:space="preserve">Lot1\Fichier1\Doc1  </w:t>
      </w:r>
    </w:p>
    <w:p w14:paraId="189BA0F2" w14:textId="77777777" w:rsidR="00477FE0" w:rsidRPr="006213FA" w:rsidRDefault="00477FE0">
      <w:pPr>
        <w:spacing w:after="40" w:line="276" w:lineRule="auto"/>
        <w:jc w:val="both"/>
        <w:rPr>
          <w:rFonts w:ascii="Arial" w:hAnsi="Arial" w:cs="Arial"/>
          <w:sz w:val="16"/>
          <w:szCs w:val="16"/>
        </w:rPr>
      </w:pPr>
    </w:p>
    <w:p w14:paraId="257A1A2A" w14:textId="77777777" w:rsidR="00477FE0" w:rsidRDefault="004F1D2A">
      <w:pPr>
        <w:spacing w:after="40" w:line="276" w:lineRule="auto"/>
        <w:jc w:val="both"/>
        <w:rPr>
          <w:rFonts w:ascii="Arial" w:hAnsi="Arial" w:cs="Arial"/>
          <w:sz w:val="20"/>
          <w:szCs w:val="20"/>
        </w:rPr>
      </w:pPr>
      <w:r>
        <w:rPr>
          <w:rFonts w:ascii="Arial" w:hAnsi="Arial" w:cs="Arial"/>
          <w:sz w:val="20"/>
          <w:szCs w:val="20"/>
        </w:rPr>
        <w:t xml:space="preserve">Exemple d’un fichier trop long : </w:t>
      </w:r>
    </w:p>
    <w:p w14:paraId="584A8437" w14:textId="77777777" w:rsidR="00477FE0" w:rsidRDefault="00477FE0">
      <w:pPr>
        <w:spacing w:after="40" w:line="276" w:lineRule="auto"/>
        <w:jc w:val="both"/>
        <w:rPr>
          <w:rFonts w:ascii="Arial" w:hAnsi="Arial" w:cs="Arial"/>
          <w:sz w:val="20"/>
          <w:szCs w:val="20"/>
        </w:rPr>
      </w:pPr>
    </w:p>
    <w:p w14:paraId="3DBF0C58" w14:textId="77777777" w:rsidR="00477FE0" w:rsidRDefault="004F1D2A">
      <w:pPr>
        <w:spacing w:after="40" w:line="276" w:lineRule="auto"/>
        <w:jc w:val="both"/>
        <w:rPr>
          <w:rFonts w:ascii="Arial" w:hAnsi="Arial" w:cs="Arial"/>
          <w:sz w:val="20"/>
          <w:szCs w:val="20"/>
        </w:rPr>
      </w:pPr>
      <w:r>
        <w:rPr>
          <w:rFonts w:ascii="Arial" w:hAnsi="Arial" w:cs="Arial"/>
          <w:sz w:val="20"/>
          <w:szCs w:val="20"/>
        </w:rPr>
        <w:t>Lot1\Fichier1\sous_fichier1\sous_fichier2\sous_fichier3\Document1…</w:t>
      </w:r>
    </w:p>
    <w:p w14:paraId="6549680E" w14:textId="77777777" w:rsidR="00477FE0" w:rsidRDefault="00477FE0">
      <w:pPr>
        <w:spacing w:after="40" w:line="276" w:lineRule="auto"/>
        <w:jc w:val="both"/>
        <w:rPr>
          <w:rFonts w:ascii="Arial" w:hAnsi="Arial" w:cs="Arial"/>
          <w:sz w:val="20"/>
          <w:szCs w:val="20"/>
        </w:rPr>
      </w:pPr>
    </w:p>
    <w:p w14:paraId="4C29C3FE" w14:textId="77777777" w:rsidR="00477FE0" w:rsidRDefault="004F1D2A">
      <w:pPr>
        <w:spacing w:after="40" w:line="276" w:lineRule="auto"/>
        <w:jc w:val="both"/>
        <w:rPr>
          <w:rFonts w:ascii="Arial" w:hAnsi="Arial" w:cs="Arial"/>
          <w:sz w:val="20"/>
          <w:szCs w:val="20"/>
        </w:rPr>
      </w:pPr>
      <w:r>
        <w:rPr>
          <w:rFonts w:ascii="Arial" w:hAnsi="Arial" w:cs="Arial"/>
          <w:sz w:val="20"/>
          <w:szCs w:val="20"/>
        </w:rPr>
        <w:t xml:space="preserve">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consultés sur le profil d’acheteur. </w:t>
      </w:r>
    </w:p>
    <w:p w14:paraId="7950B81E" w14:textId="77777777" w:rsidR="00477FE0" w:rsidRDefault="00477FE0">
      <w:pPr>
        <w:spacing w:after="40" w:line="276" w:lineRule="auto"/>
        <w:jc w:val="both"/>
        <w:rPr>
          <w:rFonts w:ascii="Arial" w:hAnsi="Arial" w:cs="Arial"/>
          <w:sz w:val="20"/>
          <w:szCs w:val="20"/>
        </w:rPr>
      </w:pPr>
    </w:p>
    <w:p w14:paraId="28B456BA" w14:textId="77777777" w:rsidR="00477FE0" w:rsidRDefault="004F1D2A">
      <w:pPr>
        <w:spacing w:after="40" w:line="276" w:lineRule="auto"/>
        <w:jc w:val="both"/>
        <w:rPr>
          <w:rFonts w:ascii="Arial" w:hAnsi="Arial" w:cs="Arial"/>
          <w:sz w:val="20"/>
          <w:szCs w:val="20"/>
        </w:rPr>
      </w:pPr>
      <w:r>
        <w:rPr>
          <w:rFonts w:ascii="Arial" w:hAnsi="Arial" w:cs="Arial"/>
          <w:sz w:val="20"/>
          <w:szCs w:val="20"/>
        </w:rPr>
        <w:t xml:space="preserve">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 Tous les plis sont horodatés et font l’objet après dépôt d’un accusé de bonne réception délivré par le profil acheteur. </w:t>
      </w:r>
    </w:p>
    <w:p w14:paraId="296FF2EA" w14:textId="77777777" w:rsidR="00477FE0" w:rsidRDefault="00477FE0">
      <w:pPr>
        <w:spacing w:after="40" w:line="276" w:lineRule="auto"/>
        <w:jc w:val="both"/>
        <w:rPr>
          <w:rFonts w:ascii="Arial" w:hAnsi="Arial" w:cs="Arial"/>
          <w:sz w:val="20"/>
          <w:szCs w:val="20"/>
        </w:rPr>
      </w:pPr>
    </w:p>
    <w:p w14:paraId="46C6D093" w14:textId="77777777" w:rsidR="00477FE0" w:rsidRDefault="004F1D2A">
      <w:pPr>
        <w:spacing w:after="40" w:line="276" w:lineRule="auto"/>
        <w:jc w:val="both"/>
        <w:rPr>
          <w:rFonts w:ascii="Arial" w:hAnsi="Arial" w:cs="Arial"/>
          <w:sz w:val="20"/>
          <w:szCs w:val="20"/>
        </w:rPr>
      </w:pPr>
      <w:r>
        <w:rPr>
          <w:rFonts w:ascii="Arial" w:hAnsi="Arial" w:cs="Arial"/>
          <w:sz w:val="20"/>
          <w:szCs w:val="20"/>
        </w:rPr>
        <w:t xml:space="preserve">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 Ce pli est adressé en recommandé avec avis de réception ou remis en main propre contre récépissé à l’adresse indiquée ci-avant. </w:t>
      </w:r>
    </w:p>
    <w:p w14:paraId="543C81E0" w14:textId="77777777" w:rsidR="00477FE0" w:rsidRDefault="00477FE0">
      <w:pPr>
        <w:spacing w:after="40" w:line="276" w:lineRule="auto"/>
        <w:jc w:val="both"/>
        <w:rPr>
          <w:rFonts w:ascii="Arial" w:hAnsi="Arial" w:cs="Arial"/>
          <w:sz w:val="20"/>
          <w:szCs w:val="20"/>
        </w:rPr>
      </w:pPr>
    </w:p>
    <w:p w14:paraId="304F4C7C" w14:textId="77777777" w:rsidR="00477FE0" w:rsidRDefault="004F1D2A">
      <w:pPr>
        <w:spacing w:after="40" w:line="276" w:lineRule="auto"/>
        <w:jc w:val="both"/>
        <w:rPr>
          <w:rFonts w:ascii="Arial" w:hAnsi="Arial" w:cs="Arial"/>
          <w:sz w:val="20"/>
          <w:szCs w:val="20"/>
        </w:rPr>
      </w:pPr>
      <w:r>
        <w:rPr>
          <w:rFonts w:ascii="Arial" w:hAnsi="Arial" w:cs="Arial"/>
          <w:sz w:val="20"/>
          <w:szCs w:val="20"/>
        </w:rPr>
        <w:t xml:space="preserve">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 </w:t>
      </w:r>
    </w:p>
    <w:p w14:paraId="6D361047" w14:textId="77777777" w:rsidR="00477FE0" w:rsidRDefault="00477FE0">
      <w:pPr>
        <w:spacing w:after="40" w:line="276" w:lineRule="auto"/>
        <w:jc w:val="both"/>
        <w:rPr>
          <w:rFonts w:ascii="Arial" w:hAnsi="Arial" w:cs="Arial"/>
          <w:sz w:val="20"/>
          <w:szCs w:val="20"/>
        </w:rPr>
      </w:pPr>
    </w:p>
    <w:p w14:paraId="4E1B6ED3" w14:textId="77777777" w:rsidR="00477FE0" w:rsidRDefault="004F1D2A">
      <w:pPr>
        <w:spacing w:after="40" w:line="276" w:lineRule="auto"/>
        <w:jc w:val="both"/>
        <w:rPr>
          <w:rFonts w:ascii="Arial" w:hAnsi="Arial" w:cs="Arial"/>
          <w:sz w:val="20"/>
          <w:szCs w:val="20"/>
        </w:rPr>
      </w:pPr>
      <w:r>
        <w:rPr>
          <w:rFonts w:ascii="Arial" w:hAnsi="Arial" w:cs="Arial"/>
          <w:sz w:val="20"/>
          <w:szCs w:val="20"/>
        </w:rPr>
        <w:lastRenderedPageBreak/>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0D777863" w14:textId="77777777" w:rsidR="00477FE0" w:rsidRDefault="00477FE0">
      <w:pPr>
        <w:spacing w:after="40" w:line="276" w:lineRule="auto"/>
        <w:jc w:val="both"/>
        <w:rPr>
          <w:rFonts w:ascii="Arial" w:hAnsi="Arial" w:cs="Arial"/>
          <w:sz w:val="20"/>
          <w:szCs w:val="20"/>
        </w:rPr>
      </w:pPr>
    </w:p>
    <w:p w14:paraId="3B521860" w14:textId="77777777" w:rsidR="00477FE0" w:rsidRDefault="004F1D2A">
      <w:pPr>
        <w:pStyle w:val="Titre2"/>
        <w:spacing w:before="0" w:after="40" w:line="276" w:lineRule="auto"/>
        <w:rPr>
          <w:rFonts w:ascii="Arial" w:hAnsi="Arial" w:cs="Arial"/>
          <w:sz w:val="20"/>
          <w:szCs w:val="20"/>
        </w:rPr>
      </w:pPr>
      <w:bookmarkStart w:id="43" w:name="_Toc101518484"/>
      <w:bookmarkStart w:id="44" w:name="_Toc173940074"/>
      <w:r>
        <w:rPr>
          <w:rFonts w:ascii="Arial" w:hAnsi="Arial" w:cs="Arial"/>
          <w:sz w:val="20"/>
          <w:szCs w:val="20"/>
        </w:rPr>
        <w:t>6.2 – Remise sous forme papier</w:t>
      </w:r>
      <w:bookmarkEnd w:id="43"/>
      <w:bookmarkEnd w:id="44"/>
    </w:p>
    <w:p w14:paraId="577DED5F" w14:textId="77777777" w:rsidR="00477FE0" w:rsidRDefault="00477FE0">
      <w:pPr>
        <w:spacing w:after="40" w:line="276" w:lineRule="auto"/>
        <w:jc w:val="both"/>
        <w:rPr>
          <w:rFonts w:ascii="Arial" w:hAnsi="Arial" w:cs="Arial"/>
          <w:sz w:val="20"/>
          <w:szCs w:val="20"/>
        </w:rPr>
      </w:pPr>
    </w:p>
    <w:p w14:paraId="15082ED4" w14:textId="77777777" w:rsidR="00477FE0" w:rsidRDefault="004F1D2A" w:rsidP="001701AB">
      <w:pPr>
        <w:spacing w:after="40" w:line="276" w:lineRule="auto"/>
        <w:jc w:val="both"/>
        <w:rPr>
          <w:rFonts w:ascii="Arial" w:hAnsi="Arial" w:cs="Arial"/>
          <w:sz w:val="20"/>
          <w:szCs w:val="20"/>
        </w:rPr>
      </w:pPr>
      <w:r>
        <w:rPr>
          <w:rFonts w:ascii="Arial" w:hAnsi="Arial" w:cs="Arial"/>
          <w:sz w:val="20"/>
          <w:szCs w:val="20"/>
        </w:rPr>
        <w:t xml:space="preserve">La remise d’offre sous format papier est interdite et rendra l’offre irrégulière.  </w:t>
      </w:r>
    </w:p>
    <w:p w14:paraId="75F94245" w14:textId="77777777" w:rsidR="00477FE0" w:rsidRDefault="00477FE0">
      <w:pPr>
        <w:spacing w:after="96" w:line="276" w:lineRule="auto"/>
        <w:jc w:val="both"/>
        <w:rPr>
          <w:rFonts w:ascii="Arial" w:hAnsi="Arial" w:cs="Arial"/>
          <w:sz w:val="20"/>
          <w:szCs w:val="20"/>
        </w:rPr>
      </w:pPr>
    </w:p>
    <w:p w14:paraId="7670474D" w14:textId="77777777" w:rsidR="00477FE0" w:rsidRDefault="004F1D2A">
      <w:pPr>
        <w:pStyle w:val="Titre1"/>
        <w:spacing w:before="0" w:after="96" w:line="276" w:lineRule="auto"/>
        <w:rPr>
          <w:rFonts w:ascii="Arial" w:hAnsi="Arial" w:cs="Arial"/>
          <w:sz w:val="24"/>
          <w:szCs w:val="24"/>
        </w:rPr>
      </w:pPr>
      <w:bookmarkStart w:id="45" w:name="_Toc101518485"/>
      <w:bookmarkStart w:id="46" w:name="_Toc173940075"/>
      <w:r>
        <w:rPr>
          <w:rFonts w:ascii="Arial" w:hAnsi="Arial" w:cs="Arial"/>
          <w:sz w:val="24"/>
          <w:szCs w:val="24"/>
        </w:rPr>
        <w:t>Article 7 – Sélection et jugement des Offres</w:t>
      </w:r>
      <w:bookmarkEnd w:id="45"/>
      <w:bookmarkEnd w:id="46"/>
    </w:p>
    <w:p w14:paraId="4C6C4717" w14:textId="77777777" w:rsidR="00477FE0" w:rsidRDefault="00477FE0">
      <w:pPr>
        <w:rPr>
          <w:lang w:eastAsia="fr-FR"/>
        </w:rPr>
      </w:pPr>
    </w:p>
    <w:p w14:paraId="70F00968" w14:textId="77777777" w:rsidR="00477FE0" w:rsidRDefault="004F1D2A">
      <w:pPr>
        <w:pStyle w:val="NormalArialNarrow"/>
        <w:spacing w:after="96" w:line="276" w:lineRule="auto"/>
        <w:rPr>
          <w:rFonts w:ascii="Arial" w:hAnsi="Arial" w:cs="Arial"/>
          <w:sz w:val="20"/>
          <w:szCs w:val="20"/>
        </w:rPr>
      </w:pPr>
      <w:r>
        <w:rPr>
          <w:rFonts w:ascii="Arial" w:hAnsi="Arial" w:cs="Arial"/>
          <w:sz w:val="20"/>
          <w:szCs w:val="20"/>
        </w:rPr>
        <w:t>Seuls peuvent être ouverts les plis qui ont été reçus au plus tard à la date et à l'heure limite indiquées dans l'avis d'appel public à la concurrence et le présent règlement de consultation.</w:t>
      </w:r>
    </w:p>
    <w:p w14:paraId="43A5C2A2" w14:textId="77777777" w:rsidR="00477FE0" w:rsidRDefault="00477FE0">
      <w:pPr>
        <w:pStyle w:val="NormalArialNarrow"/>
        <w:spacing w:after="96" w:line="276" w:lineRule="auto"/>
        <w:rPr>
          <w:rFonts w:ascii="Arial" w:hAnsi="Arial" w:cs="Arial"/>
          <w:sz w:val="20"/>
          <w:szCs w:val="20"/>
        </w:rPr>
      </w:pPr>
    </w:p>
    <w:p w14:paraId="49289166" w14:textId="77777777" w:rsidR="00477FE0" w:rsidRDefault="004F1D2A">
      <w:pPr>
        <w:pStyle w:val="Titre2"/>
        <w:tabs>
          <w:tab w:val="left" w:pos="3200"/>
        </w:tabs>
        <w:spacing w:line="276" w:lineRule="auto"/>
        <w:rPr>
          <w:rFonts w:ascii="Arial" w:hAnsi="Arial" w:cs="Arial"/>
          <w:sz w:val="20"/>
          <w:szCs w:val="20"/>
        </w:rPr>
      </w:pPr>
      <w:bookmarkStart w:id="47" w:name="_Toc101518486"/>
      <w:bookmarkStart w:id="48" w:name="_Toc173940076"/>
      <w:r>
        <w:rPr>
          <w:rFonts w:ascii="Arial" w:hAnsi="Arial" w:cs="Arial"/>
          <w:sz w:val="20"/>
          <w:szCs w:val="20"/>
        </w:rPr>
        <w:t>7.1 – Examen des candidatures</w:t>
      </w:r>
      <w:bookmarkEnd w:id="47"/>
      <w:bookmarkEnd w:id="48"/>
    </w:p>
    <w:p w14:paraId="345EDA03" w14:textId="77777777" w:rsidR="00477FE0" w:rsidRDefault="00477FE0">
      <w:pPr>
        <w:pStyle w:val="NormalArialNarrow"/>
        <w:spacing w:after="96" w:line="276" w:lineRule="auto"/>
        <w:rPr>
          <w:rFonts w:ascii="Arial" w:hAnsi="Arial" w:cs="Arial"/>
          <w:sz w:val="20"/>
          <w:szCs w:val="20"/>
        </w:rPr>
      </w:pPr>
    </w:p>
    <w:p w14:paraId="35DE6468" w14:textId="77777777" w:rsidR="00477FE0" w:rsidRDefault="004F1D2A">
      <w:pPr>
        <w:pStyle w:val="NormalArialNarrow"/>
        <w:spacing w:after="96" w:line="276" w:lineRule="auto"/>
        <w:rPr>
          <w:rFonts w:ascii="Arial" w:hAnsi="Arial" w:cs="Arial"/>
          <w:sz w:val="20"/>
          <w:szCs w:val="20"/>
        </w:rPr>
      </w:pPr>
      <w:r>
        <w:rPr>
          <w:rFonts w:ascii="Arial" w:hAnsi="Arial" w:cs="Arial"/>
          <w:sz w:val="20"/>
          <w:szCs w:val="20"/>
        </w:rPr>
        <w:t xml:space="preserve">Les candidatures des opérateurs économiques seront examinées au regard de la liste des documents relatifs aux capacités économiques et financières, techniques et professionnelles des candidats exigés au titre de l’article 5. 2. du présent règlement de consultation. </w:t>
      </w:r>
    </w:p>
    <w:p w14:paraId="2FBEAFEA" w14:textId="77777777" w:rsidR="00477FE0" w:rsidRDefault="004F1D2A">
      <w:pPr>
        <w:pStyle w:val="NormalArialNarrow"/>
        <w:spacing w:after="96" w:line="276" w:lineRule="auto"/>
        <w:rPr>
          <w:rFonts w:ascii="Arial" w:hAnsi="Arial" w:cs="Arial"/>
          <w:sz w:val="20"/>
          <w:szCs w:val="20"/>
        </w:rPr>
      </w:pPr>
      <w:r>
        <w:rPr>
          <w:rFonts w:ascii="Arial" w:hAnsi="Arial" w:cs="Arial"/>
          <w:sz w:val="20"/>
          <w:szCs w:val="20"/>
        </w:rPr>
        <w:t xml:space="preserve">Les candidats qui ne disposent pas de capacités suffisantes au regard de la nature et de l’étendue de la présente consultation seront éliminées à ce stade de la procédure de sélection préalable.  </w:t>
      </w:r>
    </w:p>
    <w:p w14:paraId="416F7E72" w14:textId="77777777" w:rsidR="00477FE0" w:rsidRDefault="00477FE0">
      <w:pPr>
        <w:pStyle w:val="NormalArialNarrow"/>
        <w:spacing w:after="96" w:line="276" w:lineRule="auto"/>
        <w:rPr>
          <w:rFonts w:ascii="Arial" w:hAnsi="Arial" w:cs="Arial"/>
          <w:sz w:val="20"/>
          <w:szCs w:val="20"/>
        </w:rPr>
      </w:pPr>
    </w:p>
    <w:p w14:paraId="6D52BE78" w14:textId="77777777" w:rsidR="00477FE0" w:rsidRDefault="004F1D2A">
      <w:pPr>
        <w:pStyle w:val="Titre2"/>
        <w:tabs>
          <w:tab w:val="left" w:pos="3200"/>
        </w:tabs>
        <w:spacing w:line="276" w:lineRule="auto"/>
        <w:rPr>
          <w:rFonts w:ascii="Arial" w:hAnsi="Arial" w:cs="Arial"/>
          <w:sz w:val="20"/>
          <w:szCs w:val="20"/>
        </w:rPr>
      </w:pPr>
      <w:bookmarkStart w:id="49" w:name="_Toc101518487"/>
      <w:bookmarkStart w:id="50" w:name="_Toc173940077"/>
      <w:r>
        <w:rPr>
          <w:rFonts w:ascii="Arial" w:hAnsi="Arial" w:cs="Arial"/>
          <w:sz w:val="20"/>
          <w:szCs w:val="20"/>
        </w:rPr>
        <w:t>7.2 – Critères d’attribution</w:t>
      </w:r>
      <w:bookmarkEnd w:id="49"/>
      <w:bookmarkEnd w:id="50"/>
    </w:p>
    <w:p w14:paraId="1A61E061" w14:textId="77777777" w:rsidR="00477FE0" w:rsidRDefault="00477FE0">
      <w:pPr>
        <w:pStyle w:val="NormalArialNarrow"/>
        <w:spacing w:line="276" w:lineRule="auto"/>
        <w:rPr>
          <w:rFonts w:ascii="Arial" w:hAnsi="Arial" w:cs="Arial"/>
          <w:sz w:val="20"/>
          <w:szCs w:val="20"/>
        </w:rPr>
      </w:pPr>
    </w:p>
    <w:p w14:paraId="37E9BA89" w14:textId="2093502A" w:rsidR="00477FE0" w:rsidRDefault="004F1D2A">
      <w:pPr>
        <w:pStyle w:val="NormalArialNarrow"/>
        <w:spacing w:after="96" w:line="276" w:lineRule="auto"/>
        <w:rPr>
          <w:rFonts w:ascii="Arial" w:hAnsi="Arial" w:cs="Arial"/>
          <w:sz w:val="20"/>
          <w:szCs w:val="20"/>
        </w:rPr>
      </w:pPr>
      <w:r>
        <w:rPr>
          <w:rFonts w:ascii="Arial" w:hAnsi="Arial" w:cs="Arial"/>
          <w:sz w:val="20"/>
          <w:szCs w:val="20"/>
        </w:rPr>
        <w:t xml:space="preserve">Les offres des candidats admis après analyse de leur candidature (art. 7. 1 </w:t>
      </w:r>
      <w:r w:rsidR="006F0D7A">
        <w:rPr>
          <w:rFonts w:ascii="Arial" w:hAnsi="Arial" w:cs="Arial"/>
          <w:sz w:val="20"/>
          <w:szCs w:val="20"/>
        </w:rPr>
        <w:t>supra</w:t>
      </w:r>
      <w:r>
        <w:rPr>
          <w:rFonts w:ascii="Arial" w:hAnsi="Arial" w:cs="Arial"/>
          <w:sz w:val="20"/>
          <w:szCs w:val="20"/>
        </w:rPr>
        <w:t xml:space="preserve">) seront jugées au travers des critères d’attribution suivants, sur la base de l’ensemble des éléments composant l’offre du candidat conformément à l’article 5. 2. Supra. </w:t>
      </w:r>
    </w:p>
    <w:p w14:paraId="4E77134E" w14:textId="24E72EFA" w:rsidR="00F947D3" w:rsidRDefault="00F947D3">
      <w:pPr>
        <w:pStyle w:val="NormalArialNarrow"/>
        <w:spacing w:after="96" w:line="276" w:lineRule="auto"/>
        <w:rPr>
          <w:rFonts w:ascii="Arial" w:hAnsi="Arial" w:cs="Arial"/>
          <w:sz w:val="20"/>
          <w:szCs w:val="20"/>
        </w:rPr>
      </w:pPr>
    </w:p>
    <w:p w14:paraId="5401FD4B" w14:textId="0165328F" w:rsidR="00F246C2" w:rsidRDefault="00F246C2">
      <w:pPr>
        <w:pStyle w:val="NormalArialNarrow"/>
        <w:spacing w:after="96" w:line="276" w:lineRule="auto"/>
        <w:rPr>
          <w:rFonts w:ascii="Arial" w:hAnsi="Arial" w:cs="Arial"/>
          <w:sz w:val="20"/>
          <w:szCs w:val="20"/>
        </w:rPr>
      </w:pPr>
    </w:p>
    <w:p w14:paraId="22515385" w14:textId="1CBF7E60" w:rsidR="00F246C2" w:rsidRDefault="00F246C2">
      <w:pPr>
        <w:pStyle w:val="NormalArialNarrow"/>
        <w:spacing w:after="96" w:line="276" w:lineRule="auto"/>
        <w:rPr>
          <w:rFonts w:ascii="Arial" w:hAnsi="Arial" w:cs="Arial"/>
          <w:sz w:val="20"/>
          <w:szCs w:val="20"/>
        </w:rPr>
      </w:pPr>
    </w:p>
    <w:p w14:paraId="795FD78D" w14:textId="4357352A" w:rsidR="00F246C2" w:rsidRDefault="00F246C2">
      <w:pPr>
        <w:pStyle w:val="NormalArialNarrow"/>
        <w:spacing w:after="96" w:line="276" w:lineRule="auto"/>
        <w:rPr>
          <w:rFonts w:ascii="Arial" w:hAnsi="Arial" w:cs="Arial"/>
          <w:sz w:val="20"/>
          <w:szCs w:val="20"/>
        </w:rPr>
      </w:pPr>
    </w:p>
    <w:p w14:paraId="039F67E6" w14:textId="1F3BC6C1" w:rsidR="00F246C2" w:rsidRDefault="00F246C2">
      <w:pPr>
        <w:pStyle w:val="NormalArialNarrow"/>
        <w:spacing w:after="96" w:line="276" w:lineRule="auto"/>
        <w:rPr>
          <w:rFonts w:ascii="Arial" w:hAnsi="Arial" w:cs="Arial"/>
          <w:sz w:val="20"/>
          <w:szCs w:val="20"/>
        </w:rPr>
      </w:pPr>
    </w:p>
    <w:p w14:paraId="5344AB8F" w14:textId="44C1E0C0" w:rsidR="00F246C2" w:rsidRDefault="00F246C2">
      <w:pPr>
        <w:pStyle w:val="NormalArialNarrow"/>
        <w:spacing w:after="96" w:line="276" w:lineRule="auto"/>
        <w:rPr>
          <w:rFonts w:ascii="Arial" w:hAnsi="Arial" w:cs="Arial"/>
          <w:sz w:val="20"/>
          <w:szCs w:val="20"/>
        </w:rPr>
      </w:pPr>
    </w:p>
    <w:p w14:paraId="5CD80B5A" w14:textId="66179085" w:rsidR="00F246C2" w:rsidRDefault="00F246C2">
      <w:pPr>
        <w:pStyle w:val="NormalArialNarrow"/>
        <w:spacing w:after="96" w:line="276" w:lineRule="auto"/>
        <w:rPr>
          <w:rFonts w:ascii="Arial" w:hAnsi="Arial" w:cs="Arial"/>
          <w:sz w:val="20"/>
          <w:szCs w:val="20"/>
        </w:rPr>
      </w:pPr>
    </w:p>
    <w:p w14:paraId="311028DE" w14:textId="0FB6929A" w:rsidR="00F246C2" w:rsidRDefault="00F246C2">
      <w:pPr>
        <w:pStyle w:val="NormalArialNarrow"/>
        <w:spacing w:after="96" w:line="276" w:lineRule="auto"/>
        <w:rPr>
          <w:rFonts w:ascii="Arial" w:hAnsi="Arial" w:cs="Arial"/>
          <w:sz w:val="20"/>
          <w:szCs w:val="20"/>
        </w:rPr>
      </w:pPr>
    </w:p>
    <w:p w14:paraId="6A22CDF9" w14:textId="6932B70B" w:rsidR="00F246C2" w:rsidRDefault="00F246C2">
      <w:pPr>
        <w:pStyle w:val="NormalArialNarrow"/>
        <w:spacing w:after="96" w:line="276" w:lineRule="auto"/>
        <w:rPr>
          <w:rFonts w:ascii="Arial" w:hAnsi="Arial" w:cs="Arial"/>
          <w:sz w:val="20"/>
          <w:szCs w:val="20"/>
        </w:rPr>
      </w:pPr>
    </w:p>
    <w:p w14:paraId="59A514FC" w14:textId="77777777" w:rsidR="00F246C2" w:rsidRDefault="00F246C2">
      <w:pPr>
        <w:pStyle w:val="NormalArialNarrow"/>
        <w:spacing w:after="96" w:line="276" w:lineRule="auto"/>
        <w:rPr>
          <w:rFonts w:ascii="Arial" w:hAnsi="Arial" w:cs="Arial"/>
          <w:sz w:val="20"/>
          <w:szCs w:val="20"/>
        </w:rPr>
      </w:pPr>
    </w:p>
    <w:p w14:paraId="1CA5F6AF" w14:textId="77777777" w:rsidR="00477FE0" w:rsidRDefault="00477FE0">
      <w:pPr>
        <w:rPr>
          <w:rFonts w:ascii="Arial" w:hAnsi="Arial" w:cs="Arial"/>
          <w:sz w:val="20"/>
          <w:szCs w:val="20"/>
        </w:rPr>
      </w:pPr>
    </w:p>
    <w:tbl>
      <w:tblPr>
        <w:tblW w:w="7502" w:type="dxa"/>
        <w:jc w:val="center"/>
        <w:tblLayout w:type="fixed"/>
        <w:tblLook w:val="04A0" w:firstRow="1" w:lastRow="0" w:firstColumn="1" w:lastColumn="0" w:noHBand="0" w:noVBand="1"/>
      </w:tblPr>
      <w:tblGrid>
        <w:gridCol w:w="6091"/>
        <w:gridCol w:w="1411"/>
      </w:tblGrid>
      <w:tr w:rsidR="00A71587" w:rsidRPr="00A71587" w14:paraId="7B40F3AE" w14:textId="77777777" w:rsidTr="00B54633">
        <w:trPr>
          <w:trHeight w:val="510"/>
          <w:jc w:val="center"/>
        </w:trPr>
        <w:tc>
          <w:tcPr>
            <w:tcW w:w="6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4B3FFB2" w14:textId="77777777" w:rsidR="00A71587" w:rsidRPr="00A71587" w:rsidRDefault="00A71587" w:rsidP="00A71587">
            <w:pPr>
              <w:widowControl w:val="0"/>
              <w:spacing w:after="0"/>
              <w:jc w:val="center"/>
              <w:rPr>
                <w:rFonts w:ascii="Arial" w:eastAsia="Calibri" w:hAnsi="Arial" w:cs="Arial"/>
                <w:b/>
                <w:spacing w:val="-6"/>
                <w:sz w:val="20"/>
                <w:szCs w:val="20"/>
              </w:rPr>
            </w:pPr>
            <w:r w:rsidRPr="00A71587">
              <w:rPr>
                <w:rFonts w:ascii="Arial" w:eastAsia="Calibri" w:hAnsi="Arial" w:cs="Arial"/>
                <w:b/>
                <w:sz w:val="20"/>
                <w:szCs w:val="20"/>
              </w:rPr>
              <w:lastRenderedPageBreak/>
              <w:t>Critères</w:t>
            </w:r>
          </w:p>
        </w:tc>
        <w:tc>
          <w:tcPr>
            <w:tcW w:w="14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86524C9" w14:textId="77777777" w:rsidR="00A71587" w:rsidRPr="00A71587" w:rsidRDefault="00A71587" w:rsidP="00A71587">
            <w:pPr>
              <w:widowControl w:val="0"/>
              <w:spacing w:after="0"/>
              <w:jc w:val="center"/>
              <w:rPr>
                <w:rFonts w:ascii="Arial" w:eastAsia="Calibri" w:hAnsi="Arial" w:cs="Arial"/>
                <w:b/>
                <w:spacing w:val="-6"/>
                <w:sz w:val="20"/>
                <w:szCs w:val="20"/>
              </w:rPr>
            </w:pPr>
            <w:r w:rsidRPr="00A71587">
              <w:rPr>
                <w:rFonts w:ascii="Arial" w:eastAsia="Calibri" w:hAnsi="Arial" w:cs="Arial"/>
                <w:b/>
                <w:sz w:val="20"/>
                <w:szCs w:val="20"/>
              </w:rPr>
              <w:t>Pondération</w:t>
            </w:r>
          </w:p>
        </w:tc>
      </w:tr>
      <w:tr w:rsidR="00A71587" w:rsidRPr="00A71587" w14:paraId="4A1F167F" w14:textId="77777777" w:rsidTr="00B54633">
        <w:trPr>
          <w:trHeight w:val="741"/>
          <w:jc w:val="center"/>
        </w:trPr>
        <w:tc>
          <w:tcPr>
            <w:tcW w:w="7502" w:type="dxa"/>
            <w:gridSpan w:val="2"/>
            <w:tcBorders>
              <w:top w:val="single" w:sz="4" w:space="0" w:color="000000"/>
              <w:left w:val="single" w:sz="4" w:space="0" w:color="000000"/>
              <w:bottom w:val="single" w:sz="4" w:space="0" w:color="000000"/>
              <w:right w:val="single" w:sz="4" w:space="0" w:color="000000"/>
            </w:tcBorders>
            <w:vAlign w:val="center"/>
          </w:tcPr>
          <w:p w14:paraId="05D1510D" w14:textId="77777777" w:rsidR="00A71587" w:rsidRPr="00A71587" w:rsidRDefault="00A71587" w:rsidP="00A71587">
            <w:pPr>
              <w:shd w:val="clear" w:color="auto" w:fill="FFFFFF"/>
              <w:suppressAutoHyphens w:val="0"/>
              <w:spacing w:before="120" w:after="120" w:line="240" w:lineRule="auto"/>
              <w:jc w:val="center"/>
              <w:rPr>
                <w:rFonts w:ascii="Arial" w:eastAsia="Times New Roman" w:hAnsi="Arial" w:cs="Arial"/>
                <w:color w:val="1F1F1F"/>
                <w:sz w:val="24"/>
                <w:szCs w:val="24"/>
                <w:lang w:eastAsia="fr-FR"/>
              </w:rPr>
            </w:pPr>
            <w:r w:rsidRPr="00A71587">
              <w:rPr>
                <w:rFonts w:ascii="Arial" w:eastAsia="Calibri" w:hAnsi="Arial" w:cs="Arial"/>
                <w:b/>
                <w:sz w:val="20"/>
                <w:szCs w:val="20"/>
              </w:rPr>
              <w:t>Conformité du dossier de candidature</w:t>
            </w:r>
          </w:p>
        </w:tc>
      </w:tr>
      <w:tr w:rsidR="00A71587" w:rsidRPr="00A71587" w14:paraId="57EF3C84" w14:textId="77777777" w:rsidTr="00B54633">
        <w:trPr>
          <w:trHeight w:val="512"/>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25AED783" w14:textId="77777777" w:rsidR="00A71587" w:rsidRPr="00A71587" w:rsidRDefault="00A71587" w:rsidP="00A71587">
            <w:pPr>
              <w:widowControl w:val="0"/>
              <w:spacing w:after="0"/>
              <w:rPr>
                <w:rFonts w:ascii="Arial" w:eastAsia="Calibri" w:hAnsi="Arial" w:cs="Arial"/>
                <w:sz w:val="20"/>
                <w:szCs w:val="20"/>
              </w:rPr>
            </w:pPr>
            <w:r w:rsidRPr="00A71587">
              <w:rPr>
                <w:rFonts w:ascii="Arial" w:eastAsia="Calibri" w:hAnsi="Arial" w:cs="Arial"/>
                <w:b/>
                <w:sz w:val="20"/>
                <w:szCs w:val="20"/>
              </w:rPr>
              <w:t>n°1 </w:t>
            </w:r>
            <w:r w:rsidRPr="00A71587">
              <w:rPr>
                <w:rFonts w:ascii="Arial" w:eastAsia="Calibri" w:hAnsi="Arial" w:cs="Arial"/>
                <w:sz w:val="20"/>
                <w:szCs w:val="20"/>
              </w:rPr>
              <w:t>: Recevabilité des pièces fournies</w:t>
            </w:r>
          </w:p>
        </w:tc>
        <w:tc>
          <w:tcPr>
            <w:tcW w:w="1411" w:type="dxa"/>
            <w:tcBorders>
              <w:top w:val="single" w:sz="4" w:space="0" w:color="000000"/>
              <w:left w:val="single" w:sz="4" w:space="0" w:color="000000"/>
              <w:bottom w:val="single" w:sz="4" w:space="0" w:color="000000"/>
              <w:right w:val="single" w:sz="4" w:space="0" w:color="000000"/>
            </w:tcBorders>
            <w:vAlign w:val="center"/>
          </w:tcPr>
          <w:p w14:paraId="3F8E7A1B" w14:textId="77777777" w:rsidR="00A71587" w:rsidRPr="00A71587" w:rsidRDefault="00A71587" w:rsidP="00A71587">
            <w:pPr>
              <w:widowControl w:val="0"/>
              <w:spacing w:after="0"/>
              <w:jc w:val="center"/>
              <w:rPr>
                <w:rFonts w:ascii="Arial" w:eastAsia="Calibri" w:hAnsi="Arial" w:cs="Arial"/>
                <w:sz w:val="20"/>
                <w:szCs w:val="20"/>
              </w:rPr>
            </w:pPr>
            <w:r w:rsidRPr="00A71587">
              <w:rPr>
                <w:rFonts w:ascii="Arial" w:eastAsia="Calibri" w:hAnsi="Arial" w:cs="Arial"/>
                <w:sz w:val="20"/>
                <w:szCs w:val="20"/>
              </w:rPr>
              <w:t>10 %</w:t>
            </w:r>
          </w:p>
        </w:tc>
      </w:tr>
      <w:tr w:rsidR="00A71587" w:rsidRPr="00A71587" w14:paraId="6D855F05" w14:textId="77777777" w:rsidTr="00B54633">
        <w:trPr>
          <w:trHeight w:val="700"/>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0FF18493" w14:textId="77777777" w:rsidR="00A71587" w:rsidRPr="00A71587" w:rsidRDefault="00A71587" w:rsidP="00A71587">
            <w:pPr>
              <w:suppressAutoHyphens w:val="0"/>
              <w:spacing w:before="100" w:beforeAutospacing="1" w:after="100" w:afterAutospacing="1" w:line="240" w:lineRule="auto"/>
              <w:rPr>
                <w:rFonts w:ascii="Arial" w:eastAsia="Times New Roman" w:hAnsi="Arial" w:cs="Arial"/>
                <w:spacing w:val="-6"/>
                <w:sz w:val="20"/>
                <w:szCs w:val="20"/>
                <w:lang w:eastAsia="fr-FR"/>
              </w:rPr>
            </w:pPr>
            <w:r w:rsidRPr="00A71587">
              <w:rPr>
                <w:rFonts w:ascii="Arial" w:eastAsia="Times New Roman" w:hAnsi="Arial" w:cs="Arial"/>
                <w:b/>
                <w:sz w:val="20"/>
                <w:szCs w:val="20"/>
                <w:lang w:eastAsia="fr-FR"/>
              </w:rPr>
              <w:t>n° 2</w:t>
            </w:r>
            <w:r w:rsidRPr="00A71587">
              <w:rPr>
                <w:rFonts w:ascii="Arial" w:eastAsia="Times New Roman" w:hAnsi="Arial" w:cs="Arial"/>
                <w:sz w:val="20"/>
                <w:szCs w:val="20"/>
                <w:lang w:eastAsia="fr-FR"/>
              </w:rPr>
              <w:t> : Eligibilité du candidat au regard du dossier de candidature soumis</w:t>
            </w:r>
          </w:p>
        </w:tc>
        <w:tc>
          <w:tcPr>
            <w:tcW w:w="1411" w:type="dxa"/>
            <w:tcBorders>
              <w:top w:val="single" w:sz="4" w:space="0" w:color="000000"/>
              <w:left w:val="single" w:sz="4" w:space="0" w:color="000000"/>
              <w:bottom w:val="single" w:sz="4" w:space="0" w:color="000000"/>
              <w:right w:val="single" w:sz="4" w:space="0" w:color="000000"/>
            </w:tcBorders>
            <w:vAlign w:val="center"/>
          </w:tcPr>
          <w:p w14:paraId="3F77AF1A" w14:textId="77777777" w:rsidR="00A71587" w:rsidRPr="00A71587" w:rsidRDefault="00A71587" w:rsidP="00A71587">
            <w:pPr>
              <w:widowControl w:val="0"/>
              <w:spacing w:after="0"/>
              <w:jc w:val="center"/>
              <w:rPr>
                <w:rFonts w:ascii="Arial" w:eastAsia="Calibri" w:hAnsi="Arial" w:cs="Arial"/>
                <w:spacing w:val="-6"/>
                <w:sz w:val="20"/>
                <w:szCs w:val="20"/>
              </w:rPr>
            </w:pPr>
            <w:r w:rsidRPr="00A71587">
              <w:rPr>
                <w:rFonts w:ascii="Arial" w:eastAsia="Calibri" w:hAnsi="Arial" w:cs="Arial"/>
                <w:sz w:val="20"/>
                <w:szCs w:val="20"/>
              </w:rPr>
              <w:t>10 %</w:t>
            </w:r>
          </w:p>
        </w:tc>
      </w:tr>
      <w:tr w:rsidR="00A71587" w:rsidRPr="00A71587" w14:paraId="10E92180" w14:textId="77777777" w:rsidTr="00B54633">
        <w:trPr>
          <w:trHeight w:val="592"/>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309B3635" w14:textId="77777777" w:rsidR="00A71587" w:rsidRPr="00A71587" w:rsidRDefault="00A71587" w:rsidP="00A71587">
            <w:pPr>
              <w:widowControl w:val="0"/>
              <w:spacing w:after="0"/>
              <w:rPr>
                <w:rFonts w:ascii="Arial" w:eastAsia="Times New Roman" w:hAnsi="Arial" w:cs="Arial"/>
                <w:sz w:val="20"/>
                <w:szCs w:val="20"/>
                <w:lang w:eastAsia="fr-FR"/>
              </w:rPr>
            </w:pPr>
            <w:r w:rsidRPr="00A71587">
              <w:rPr>
                <w:rFonts w:ascii="Arial" w:eastAsia="Times New Roman" w:hAnsi="Arial" w:cs="Arial"/>
                <w:b/>
                <w:sz w:val="20"/>
                <w:szCs w:val="20"/>
                <w:lang w:eastAsia="fr-FR"/>
              </w:rPr>
              <w:t>n°3</w:t>
            </w:r>
            <w:r w:rsidRPr="00A71587">
              <w:rPr>
                <w:rFonts w:ascii="Arial" w:eastAsia="Times New Roman" w:hAnsi="Arial" w:cs="Arial"/>
                <w:sz w:val="20"/>
                <w:szCs w:val="20"/>
                <w:lang w:eastAsia="fr-FR"/>
              </w:rPr>
              <w:t xml:space="preserve"> : Qualité et clarté de la proposition</w:t>
            </w:r>
          </w:p>
        </w:tc>
        <w:tc>
          <w:tcPr>
            <w:tcW w:w="1411" w:type="dxa"/>
            <w:tcBorders>
              <w:top w:val="single" w:sz="4" w:space="0" w:color="000000"/>
              <w:left w:val="single" w:sz="4" w:space="0" w:color="000000"/>
              <w:bottom w:val="single" w:sz="4" w:space="0" w:color="000000"/>
              <w:right w:val="single" w:sz="4" w:space="0" w:color="000000"/>
            </w:tcBorders>
            <w:vAlign w:val="center"/>
          </w:tcPr>
          <w:p w14:paraId="4D7B5E9A" w14:textId="77777777" w:rsidR="00A71587" w:rsidRPr="00A71587" w:rsidRDefault="00A71587" w:rsidP="00A71587">
            <w:pPr>
              <w:widowControl w:val="0"/>
              <w:spacing w:after="0"/>
              <w:jc w:val="center"/>
              <w:rPr>
                <w:rFonts w:ascii="Arial" w:eastAsia="Calibri" w:hAnsi="Arial" w:cs="Arial"/>
                <w:spacing w:val="-6"/>
                <w:sz w:val="20"/>
                <w:szCs w:val="20"/>
              </w:rPr>
            </w:pPr>
            <w:r w:rsidRPr="00A71587">
              <w:rPr>
                <w:rFonts w:ascii="Arial" w:eastAsia="Calibri" w:hAnsi="Arial" w:cs="Arial"/>
                <w:sz w:val="20"/>
                <w:szCs w:val="20"/>
              </w:rPr>
              <w:t>10 %</w:t>
            </w:r>
          </w:p>
        </w:tc>
      </w:tr>
      <w:tr w:rsidR="00A71587" w:rsidRPr="00A71587" w14:paraId="34BD2CAF" w14:textId="77777777" w:rsidTr="00B54633">
        <w:trPr>
          <w:trHeight w:val="737"/>
          <w:jc w:val="center"/>
        </w:trPr>
        <w:tc>
          <w:tcPr>
            <w:tcW w:w="7502" w:type="dxa"/>
            <w:gridSpan w:val="2"/>
            <w:tcBorders>
              <w:top w:val="single" w:sz="4" w:space="0" w:color="000000"/>
              <w:left w:val="single" w:sz="4" w:space="0" w:color="000000"/>
              <w:bottom w:val="single" w:sz="4" w:space="0" w:color="000000"/>
              <w:right w:val="single" w:sz="4" w:space="0" w:color="000000"/>
            </w:tcBorders>
            <w:vAlign w:val="center"/>
          </w:tcPr>
          <w:p w14:paraId="5AB6E006" w14:textId="77777777" w:rsidR="00A71587" w:rsidRPr="00A71587" w:rsidRDefault="00A71587" w:rsidP="00A71587">
            <w:pPr>
              <w:widowControl w:val="0"/>
              <w:spacing w:after="0"/>
              <w:jc w:val="center"/>
              <w:rPr>
                <w:rFonts w:ascii="Arial" w:eastAsia="Calibri" w:hAnsi="Arial" w:cs="Arial"/>
                <w:b/>
                <w:sz w:val="20"/>
                <w:szCs w:val="20"/>
              </w:rPr>
            </w:pPr>
            <w:r w:rsidRPr="00A71587">
              <w:rPr>
                <w:rFonts w:ascii="Arial" w:eastAsia="Calibri" w:hAnsi="Arial" w:cs="Arial"/>
                <w:b/>
                <w:sz w:val="20"/>
                <w:szCs w:val="20"/>
              </w:rPr>
              <w:t>Cohérence et performance du projet</w:t>
            </w:r>
          </w:p>
        </w:tc>
      </w:tr>
      <w:tr w:rsidR="00A71587" w:rsidRPr="00A71587" w14:paraId="6C62B5F7" w14:textId="77777777" w:rsidTr="00B54633">
        <w:trPr>
          <w:trHeight w:val="484"/>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5867FBA2" w14:textId="77777777" w:rsidR="00A71587" w:rsidRPr="00A71587" w:rsidRDefault="00A71587" w:rsidP="00A71587">
            <w:pPr>
              <w:widowControl w:val="0"/>
              <w:spacing w:after="0"/>
              <w:jc w:val="both"/>
              <w:rPr>
                <w:rFonts w:ascii="Arial" w:eastAsia="Calibri" w:hAnsi="Arial" w:cs="Arial"/>
                <w:b/>
                <w:sz w:val="20"/>
                <w:szCs w:val="20"/>
              </w:rPr>
            </w:pPr>
            <w:r w:rsidRPr="00A71587">
              <w:rPr>
                <w:rFonts w:ascii="Arial" w:eastAsia="Calibri" w:hAnsi="Arial" w:cs="Arial"/>
                <w:b/>
                <w:sz w:val="20"/>
                <w:szCs w:val="20"/>
              </w:rPr>
              <w:t>n°4 </w:t>
            </w:r>
            <w:r w:rsidRPr="00A71587">
              <w:rPr>
                <w:rFonts w:ascii="Arial" w:eastAsia="Calibri" w:hAnsi="Arial" w:cs="Arial"/>
                <w:sz w:val="20"/>
                <w:szCs w:val="20"/>
              </w:rPr>
              <w:t>: Cohérence du projet avec le site</w:t>
            </w:r>
          </w:p>
        </w:tc>
        <w:tc>
          <w:tcPr>
            <w:tcW w:w="1411" w:type="dxa"/>
            <w:tcBorders>
              <w:top w:val="single" w:sz="4" w:space="0" w:color="000000"/>
              <w:left w:val="single" w:sz="4" w:space="0" w:color="000000"/>
              <w:bottom w:val="single" w:sz="4" w:space="0" w:color="000000"/>
              <w:right w:val="single" w:sz="4" w:space="0" w:color="000000"/>
            </w:tcBorders>
            <w:vAlign w:val="center"/>
          </w:tcPr>
          <w:p w14:paraId="282D4953" w14:textId="77777777" w:rsidR="00A71587" w:rsidRPr="00A71587" w:rsidRDefault="00A71587" w:rsidP="00A71587">
            <w:pPr>
              <w:widowControl w:val="0"/>
              <w:spacing w:after="0"/>
              <w:jc w:val="center"/>
              <w:rPr>
                <w:rFonts w:ascii="Arial" w:eastAsia="Calibri" w:hAnsi="Arial" w:cs="Arial"/>
                <w:sz w:val="20"/>
                <w:szCs w:val="20"/>
              </w:rPr>
            </w:pPr>
            <w:r w:rsidRPr="00A71587">
              <w:rPr>
                <w:rFonts w:ascii="Arial" w:eastAsia="Calibri" w:hAnsi="Arial" w:cs="Arial"/>
                <w:sz w:val="20"/>
                <w:szCs w:val="20"/>
              </w:rPr>
              <w:t>10 %</w:t>
            </w:r>
          </w:p>
        </w:tc>
      </w:tr>
      <w:tr w:rsidR="00A71587" w:rsidRPr="00A71587" w14:paraId="5B9B12D6" w14:textId="77777777" w:rsidTr="00B54633">
        <w:trPr>
          <w:trHeight w:val="622"/>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21EBA324" w14:textId="77777777" w:rsidR="00A71587" w:rsidRPr="00A71587" w:rsidRDefault="00A71587" w:rsidP="00A71587">
            <w:pPr>
              <w:suppressAutoHyphens w:val="0"/>
              <w:spacing w:before="100" w:beforeAutospacing="1" w:after="100" w:afterAutospacing="1" w:line="240" w:lineRule="auto"/>
              <w:rPr>
                <w:rFonts w:ascii="Arial" w:eastAsia="Times New Roman" w:hAnsi="Arial" w:cs="Arial"/>
                <w:spacing w:val="-6"/>
                <w:sz w:val="20"/>
                <w:szCs w:val="20"/>
                <w:lang w:eastAsia="fr-FR"/>
              </w:rPr>
            </w:pPr>
            <w:r w:rsidRPr="00A71587">
              <w:rPr>
                <w:rFonts w:ascii="Arial" w:eastAsia="Times New Roman" w:hAnsi="Arial" w:cs="Arial"/>
                <w:b/>
                <w:sz w:val="20"/>
                <w:szCs w:val="20"/>
                <w:lang w:eastAsia="fr-FR"/>
              </w:rPr>
              <w:t>n° 5 </w:t>
            </w:r>
            <w:r w:rsidRPr="00A71587">
              <w:rPr>
                <w:rFonts w:ascii="Arial" w:eastAsia="Times New Roman" w:hAnsi="Arial" w:cs="Arial"/>
                <w:sz w:val="20"/>
                <w:szCs w:val="20"/>
                <w:lang w:eastAsia="fr-FR"/>
              </w:rPr>
              <w:t>: Qualité et origine des produits</w:t>
            </w:r>
          </w:p>
        </w:tc>
        <w:tc>
          <w:tcPr>
            <w:tcW w:w="1411" w:type="dxa"/>
            <w:tcBorders>
              <w:top w:val="single" w:sz="4" w:space="0" w:color="000000"/>
              <w:left w:val="single" w:sz="4" w:space="0" w:color="000000"/>
              <w:bottom w:val="single" w:sz="4" w:space="0" w:color="000000"/>
              <w:right w:val="single" w:sz="4" w:space="0" w:color="000000"/>
            </w:tcBorders>
            <w:vAlign w:val="center"/>
          </w:tcPr>
          <w:p w14:paraId="67DE70D2" w14:textId="77777777" w:rsidR="00A71587" w:rsidRPr="00A71587" w:rsidRDefault="00A71587" w:rsidP="00A71587">
            <w:pPr>
              <w:widowControl w:val="0"/>
              <w:spacing w:after="0"/>
              <w:jc w:val="center"/>
              <w:rPr>
                <w:rFonts w:ascii="Arial" w:eastAsia="Calibri" w:hAnsi="Arial" w:cs="Arial"/>
                <w:sz w:val="20"/>
                <w:szCs w:val="20"/>
              </w:rPr>
            </w:pPr>
            <w:r w:rsidRPr="00A71587">
              <w:rPr>
                <w:rFonts w:ascii="Arial" w:eastAsia="Calibri" w:hAnsi="Arial" w:cs="Arial"/>
                <w:sz w:val="20"/>
                <w:szCs w:val="20"/>
              </w:rPr>
              <w:t>10 %</w:t>
            </w:r>
          </w:p>
        </w:tc>
      </w:tr>
      <w:tr w:rsidR="00A71587" w:rsidRPr="00A71587" w14:paraId="668AEB76" w14:textId="77777777" w:rsidTr="00B54633">
        <w:trPr>
          <w:trHeight w:val="574"/>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672E80D2" w14:textId="77777777" w:rsidR="00A71587" w:rsidRPr="00A71587" w:rsidRDefault="00A71587" w:rsidP="00A71587">
            <w:pPr>
              <w:widowControl w:val="0"/>
              <w:spacing w:after="0"/>
              <w:jc w:val="both"/>
              <w:rPr>
                <w:rFonts w:ascii="Arial" w:eastAsia="Calibri" w:hAnsi="Arial" w:cs="Arial"/>
                <w:b/>
                <w:sz w:val="20"/>
                <w:szCs w:val="20"/>
              </w:rPr>
            </w:pPr>
            <w:r w:rsidRPr="00A71587">
              <w:rPr>
                <w:rFonts w:ascii="Arial" w:eastAsia="Calibri" w:hAnsi="Arial" w:cs="Arial"/>
                <w:b/>
                <w:sz w:val="20"/>
                <w:szCs w:val="20"/>
              </w:rPr>
              <w:t xml:space="preserve">n° 6 : </w:t>
            </w:r>
            <w:r w:rsidRPr="00A71587">
              <w:rPr>
                <w:rFonts w:ascii="Arial" w:eastAsia="Calibri" w:hAnsi="Arial" w:cs="Arial"/>
                <w:sz w:val="20"/>
                <w:szCs w:val="20"/>
              </w:rPr>
              <w:t>Viabilité économique du projet</w:t>
            </w:r>
          </w:p>
        </w:tc>
        <w:tc>
          <w:tcPr>
            <w:tcW w:w="1411" w:type="dxa"/>
            <w:tcBorders>
              <w:top w:val="single" w:sz="4" w:space="0" w:color="000000"/>
              <w:left w:val="single" w:sz="4" w:space="0" w:color="000000"/>
              <w:bottom w:val="single" w:sz="4" w:space="0" w:color="000000"/>
              <w:right w:val="single" w:sz="4" w:space="0" w:color="000000"/>
            </w:tcBorders>
            <w:vAlign w:val="center"/>
          </w:tcPr>
          <w:p w14:paraId="7E10D366" w14:textId="77777777" w:rsidR="00A71587" w:rsidRPr="00A71587" w:rsidRDefault="00A71587" w:rsidP="00A71587">
            <w:pPr>
              <w:widowControl w:val="0"/>
              <w:spacing w:after="0"/>
              <w:jc w:val="center"/>
              <w:rPr>
                <w:rFonts w:ascii="Arial" w:eastAsia="Calibri" w:hAnsi="Arial" w:cs="Arial"/>
                <w:sz w:val="20"/>
                <w:szCs w:val="20"/>
              </w:rPr>
            </w:pPr>
            <w:r w:rsidRPr="00A71587">
              <w:rPr>
                <w:rFonts w:ascii="Arial" w:eastAsia="Calibri" w:hAnsi="Arial" w:cs="Arial"/>
                <w:sz w:val="20"/>
                <w:szCs w:val="20"/>
              </w:rPr>
              <w:t>10 %</w:t>
            </w:r>
          </w:p>
        </w:tc>
      </w:tr>
      <w:tr w:rsidR="00A71587" w:rsidRPr="00A71587" w14:paraId="1C2FD9F5" w14:textId="77777777" w:rsidTr="00B54633">
        <w:trPr>
          <w:trHeight w:val="737"/>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7A77EDFF" w14:textId="77777777" w:rsidR="00A71587" w:rsidRPr="00A71587" w:rsidRDefault="00A71587" w:rsidP="00A71587">
            <w:pPr>
              <w:widowControl w:val="0"/>
              <w:spacing w:after="0"/>
              <w:jc w:val="both"/>
              <w:rPr>
                <w:rFonts w:ascii="Arial" w:eastAsia="Calibri" w:hAnsi="Arial" w:cs="Arial"/>
                <w:b/>
                <w:sz w:val="20"/>
                <w:szCs w:val="20"/>
              </w:rPr>
            </w:pPr>
            <w:r w:rsidRPr="00A71587">
              <w:rPr>
                <w:rFonts w:ascii="Arial" w:eastAsia="Calibri" w:hAnsi="Arial" w:cs="Arial"/>
                <w:b/>
                <w:sz w:val="20"/>
                <w:szCs w:val="20"/>
              </w:rPr>
              <w:t xml:space="preserve">n° 7 : </w:t>
            </w:r>
            <w:r w:rsidRPr="00A71587">
              <w:rPr>
                <w:rFonts w:ascii="Arial" w:eastAsia="Calibri" w:hAnsi="Arial" w:cs="Arial"/>
                <w:sz w:val="20"/>
                <w:szCs w:val="20"/>
              </w:rPr>
              <w:t>Expérience de l’exploitant dans le domaine, dans un domaine similaire ou une activité commerciale</w:t>
            </w:r>
          </w:p>
        </w:tc>
        <w:tc>
          <w:tcPr>
            <w:tcW w:w="1411" w:type="dxa"/>
            <w:tcBorders>
              <w:top w:val="single" w:sz="4" w:space="0" w:color="000000"/>
              <w:left w:val="single" w:sz="4" w:space="0" w:color="000000"/>
              <w:bottom w:val="single" w:sz="4" w:space="0" w:color="000000"/>
              <w:right w:val="single" w:sz="4" w:space="0" w:color="000000"/>
            </w:tcBorders>
            <w:vAlign w:val="center"/>
          </w:tcPr>
          <w:p w14:paraId="65F2518F" w14:textId="77777777" w:rsidR="00A71587" w:rsidRPr="00A71587" w:rsidRDefault="00A71587" w:rsidP="00A71587">
            <w:pPr>
              <w:widowControl w:val="0"/>
              <w:spacing w:after="0"/>
              <w:jc w:val="center"/>
              <w:rPr>
                <w:rFonts w:ascii="Arial" w:eastAsia="Calibri" w:hAnsi="Arial" w:cs="Arial"/>
                <w:sz w:val="20"/>
                <w:szCs w:val="20"/>
              </w:rPr>
            </w:pPr>
            <w:r w:rsidRPr="00A71587">
              <w:rPr>
                <w:rFonts w:ascii="Arial" w:eastAsia="Calibri" w:hAnsi="Arial" w:cs="Arial"/>
                <w:sz w:val="20"/>
                <w:szCs w:val="20"/>
              </w:rPr>
              <w:t>10 %</w:t>
            </w:r>
          </w:p>
        </w:tc>
      </w:tr>
      <w:tr w:rsidR="00A71587" w:rsidRPr="00A71587" w14:paraId="2CE5CB3F" w14:textId="77777777" w:rsidTr="00B54633">
        <w:trPr>
          <w:trHeight w:val="737"/>
          <w:jc w:val="center"/>
        </w:trPr>
        <w:tc>
          <w:tcPr>
            <w:tcW w:w="7502" w:type="dxa"/>
            <w:gridSpan w:val="2"/>
            <w:tcBorders>
              <w:top w:val="single" w:sz="4" w:space="0" w:color="000000"/>
              <w:left w:val="single" w:sz="4" w:space="0" w:color="000000"/>
              <w:bottom w:val="single" w:sz="4" w:space="0" w:color="000000"/>
              <w:right w:val="single" w:sz="4" w:space="0" w:color="000000"/>
            </w:tcBorders>
            <w:vAlign w:val="center"/>
          </w:tcPr>
          <w:p w14:paraId="72C93AE8" w14:textId="77777777" w:rsidR="00A71587" w:rsidRPr="00A71587" w:rsidRDefault="00A71587" w:rsidP="00A71587">
            <w:pPr>
              <w:widowControl w:val="0"/>
              <w:spacing w:after="0"/>
              <w:jc w:val="center"/>
              <w:rPr>
                <w:rFonts w:ascii="Arial" w:eastAsia="Calibri" w:hAnsi="Arial" w:cs="Arial"/>
                <w:sz w:val="20"/>
                <w:szCs w:val="20"/>
              </w:rPr>
            </w:pPr>
            <w:r w:rsidRPr="00A71587">
              <w:rPr>
                <w:rFonts w:ascii="Arial" w:eastAsia="Calibri" w:hAnsi="Arial" w:cs="Arial"/>
                <w:b/>
                <w:sz w:val="20"/>
                <w:szCs w:val="20"/>
              </w:rPr>
              <w:t>Aménagement et organisation du stand</w:t>
            </w:r>
          </w:p>
        </w:tc>
      </w:tr>
      <w:tr w:rsidR="00A71587" w:rsidRPr="00A71587" w14:paraId="5DFEB77F" w14:textId="77777777" w:rsidTr="00B54633">
        <w:trPr>
          <w:trHeight w:val="737"/>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06B2F832" w14:textId="77777777" w:rsidR="00A71587" w:rsidRPr="00A71587" w:rsidRDefault="00A71587" w:rsidP="00A71587">
            <w:pPr>
              <w:widowControl w:val="0"/>
              <w:spacing w:after="0"/>
              <w:jc w:val="both"/>
              <w:rPr>
                <w:rFonts w:ascii="Arial" w:eastAsia="Calibri" w:hAnsi="Arial" w:cs="Arial"/>
                <w:b/>
                <w:sz w:val="20"/>
                <w:szCs w:val="20"/>
              </w:rPr>
            </w:pPr>
            <w:r w:rsidRPr="00A71587">
              <w:rPr>
                <w:rFonts w:ascii="Arial" w:eastAsia="Calibri" w:hAnsi="Arial" w:cs="Arial"/>
                <w:b/>
                <w:sz w:val="20"/>
                <w:szCs w:val="20"/>
              </w:rPr>
              <w:t xml:space="preserve">n° 8 : </w:t>
            </w:r>
            <w:r w:rsidRPr="00A71587">
              <w:rPr>
                <w:rFonts w:ascii="Arial" w:eastAsia="Calibri" w:hAnsi="Arial" w:cs="Arial"/>
                <w:bCs/>
                <w:sz w:val="20"/>
                <w:szCs w:val="20"/>
              </w:rPr>
              <w:t>Esthétique et visuel en harmonie avec le site et son environnement architectural</w:t>
            </w:r>
          </w:p>
        </w:tc>
        <w:tc>
          <w:tcPr>
            <w:tcW w:w="1411" w:type="dxa"/>
            <w:tcBorders>
              <w:top w:val="single" w:sz="4" w:space="0" w:color="000000"/>
              <w:left w:val="single" w:sz="4" w:space="0" w:color="000000"/>
              <w:bottom w:val="single" w:sz="4" w:space="0" w:color="000000"/>
              <w:right w:val="single" w:sz="4" w:space="0" w:color="000000"/>
            </w:tcBorders>
            <w:vAlign w:val="center"/>
          </w:tcPr>
          <w:p w14:paraId="1AE85482" w14:textId="77777777" w:rsidR="00A71587" w:rsidRPr="00A71587" w:rsidRDefault="00A71587" w:rsidP="00A71587">
            <w:pPr>
              <w:widowControl w:val="0"/>
              <w:spacing w:after="0"/>
              <w:jc w:val="center"/>
              <w:rPr>
                <w:rFonts w:ascii="Arial" w:eastAsia="Calibri" w:hAnsi="Arial" w:cs="Arial"/>
                <w:sz w:val="20"/>
                <w:szCs w:val="20"/>
              </w:rPr>
            </w:pPr>
            <w:r w:rsidRPr="00A71587">
              <w:rPr>
                <w:rFonts w:ascii="Arial" w:eastAsia="Calibri" w:hAnsi="Arial" w:cs="Arial"/>
                <w:sz w:val="20"/>
                <w:szCs w:val="20"/>
              </w:rPr>
              <w:t>10 %</w:t>
            </w:r>
          </w:p>
        </w:tc>
      </w:tr>
      <w:tr w:rsidR="00A71587" w:rsidRPr="00A71587" w14:paraId="35336618" w14:textId="77777777" w:rsidTr="00B54633">
        <w:trPr>
          <w:trHeight w:val="737"/>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0FD26CCA" w14:textId="0FF5B717" w:rsidR="00A71587" w:rsidRPr="00A71587" w:rsidRDefault="00A71587" w:rsidP="00A71587">
            <w:pPr>
              <w:widowControl w:val="0"/>
              <w:spacing w:after="0"/>
              <w:jc w:val="both"/>
              <w:rPr>
                <w:rFonts w:ascii="Arial" w:eastAsia="Calibri" w:hAnsi="Arial" w:cs="Arial"/>
                <w:b/>
                <w:sz w:val="20"/>
                <w:szCs w:val="20"/>
              </w:rPr>
            </w:pPr>
            <w:r w:rsidRPr="00A71587">
              <w:rPr>
                <w:rFonts w:ascii="Arial" w:eastAsia="Calibri" w:hAnsi="Arial" w:cs="Arial"/>
                <w:b/>
                <w:sz w:val="20"/>
                <w:szCs w:val="20"/>
              </w:rPr>
              <w:t>n° 9</w:t>
            </w:r>
            <w:r w:rsidRPr="00A71587">
              <w:rPr>
                <w:rFonts w:ascii="Arial" w:eastAsia="Calibri" w:hAnsi="Arial" w:cs="Arial"/>
                <w:sz w:val="20"/>
                <w:szCs w:val="20"/>
              </w:rPr>
              <w:t> : Organisation du</w:t>
            </w:r>
            <w:r>
              <w:rPr>
                <w:rFonts w:ascii="Arial" w:eastAsia="Calibri" w:hAnsi="Arial" w:cs="Arial"/>
                <w:sz w:val="20"/>
                <w:szCs w:val="20"/>
              </w:rPr>
              <w:t xml:space="preserve"> stand </w:t>
            </w:r>
            <w:r w:rsidRPr="00A71587">
              <w:rPr>
                <w:rFonts w:ascii="Arial" w:eastAsia="Calibri" w:hAnsi="Arial" w:cs="Arial"/>
                <w:sz w:val="20"/>
                <w:szCs w:val="20"/>
              </w:rPr>
              <w:t>: horaires, qualité de service, procédure d’entretien et de vérification des équipements,…</w:t>
            </w:r>
          </w:p>
        </w:tc>
        <w:tc>
          <w:tcPr>
            <w:tcW w:w="1411" w:type="dxa"/>
            <w:tcBorders>
              <w:top w:val="single" w:sz="4" w:space="0" w:color="000000"/>
              <w:left w:val="single" w:sz="4" w:space="0" w:color="000000"/>
              <w:bottom w:val="single" w:sz="4" w:space="0" w:color="000000"/>
              <w:right w:val="single" w:sz="4" w:space="0" w:color="000000"/>
            </w:tcBorders>
            <w:vAlign w:val="center"/>
          </w:tcPr>
          <w:p w14:paraId="16A43935" w14:textId="77777777" w:rsidR="00A71587" w:rsidRPr="00A71587" w:rsidRDefault="00A71587" w:rsidP="00A71587">
            <w:pPr>
              <w:widowControl w:val="0"/>
              <w:spacing w:after="0"/>
              <w:jc w:val="center"/>
              <w:rPr>
                <w:rFonts w:ascii="Arial" w:eastAsia="Calibri" w:hAnsi="Arial" w:cs="Arial"/>
                <w:sz w:val="20"/>
                <w:szCs w:val="20"/>
              </w:rPr>
            </w:pPr>
            <w:r w:rsidRPr="00A71587">
              <w:rPr>
                <w:rFonts w:ascii="Arial" w:eastAsia="Calibri" w:hAnsi="Arial" w:cs="Arial"/>
                <w:sz w:val="20"/>
                <w:szCs w:val="20"/>
              </w:rPr>
              <w:t>10 %</w:t>
            </w:r>
          </w:p>
        </w:tc>
      </w:tr>
      <w:tr w:rsidR="00A71587" w:rsidRPr="00A71587" w14:paraId="5798C5B5" w14:textId="77777777" w:rsidTr="00B54633">
        <w:trPr>
          <w:trHeight w:val="737"/>
          <w:jc w:val="center"/>
        </w:trPr>
        <w:tc>
          <w:tcPr>
            <w:tcW w:w="6091" w:type="dxa"/>
            <w:tcBorders>
              <w:top w:val="single" w:sz="4" w:space="0" w:color="000000"/>
              <w:left w:val="single" w:sz="4" w:space="0" w:color="000000"/>
              <w:bottom w:val="single" w:sz="4" w:space="0" w:color="000000"/>
              <w:right w:val="single" w:sz="4" w:space="0" w:color="000000"/>
            </w:tcBorders>
            <w:vAlign w:val="center"/>
          </w:tcPr>
          <w:p w14:paraId="0FE07745" w14:textId="77777777" w:rsidR="00A71587" w:rsidRPr="00A71587" w:rsidRDefault="00A71587" w:rsidP="00A71587">
            <w:pPr>
              <w:widowControl w:val="0"/>
              <w:spacing w:after="0"/>
              <w:jc w:val="both"/>
              <w:rPr>
                <w:rFonts w:ascii="Arial" w:eastAsia="Calibri" w:hAnsi="Arial" w:cs="Arial"/>
                <w:b/>
                <w:sz w:val="20"/>
                <w:szCs w:val="20"/>
              </w:rPr>
            </w:pPr>
            <w:r w:rsidRPr="00A71587">
              <w:rPr>
                <w:rFonts w:ascii="Arial" w:eastAsia="Calibri" w:hAnsi="Arial" w:cs="Arial"/>
                <w:b/>
                <w:sz w:val="20"/>
                <w:szCs w:val="20"/>
              </w:rPr>
              <w:t>n° 10 </w:t>
            </w:r>
            <w:r w:rsidRPr="00A71587">
              <w:rPr>
                <w:rFonts w:ascii="Arial" w:eastAsia="Calibri" w:hAnsi="Arial" w:cs="Arial"/>
                <w:sz w:val="20"/>
                <w:szCs w:val="20"/>
              </w:rPr>
              <w:t>: Démarche RSE : implication du candidat, produits locaux, autonomie énergétique, zéro déchet,…</w:t>
            </w:r>
          </w:p>
        </w:tc>
        <w:tc>
          <w:tcPr>
            <w:tcW w:w="1411" w:type="dxa"/>
            <w:tcBorders>
              <w:top w:val="single" w:sz="4" w:space="0" w:color="000000"/>
              <w:left w:val="single" w:sz="4" w:space="0" w:color="000000"/>
              <w:bottom w:val="single" w:sz="4" w:space="0" w:color="000000"/>
              <w:right w:val="single" w:sz="4" w:space="0" w:color="000000"/>
            </w:tcBorders>
            <w:vAlign w:val="center"/>
          </w:tcPr>
          <w:p w14:paraId="314C4FA9" w14:textId="77777777" w:rsidR="00A71587" w:rsidRPr="00A71587" w:rsidRDefault="00A71587" w:rsidP="00A71587">
            <w:pPr>
              <w:widowControl w:val="0"/>
              <w:spacing w:after="0"/>
              <w:jc w:val="center"/>
              <w:rPr>
                <w:rFonts w:ascii="Arial" w:eastAsia="Calibri" w:hAnsi="Arial" w:cs="Arial"/>
                <w:sz w:val="20"/>
                <w:szCs w:val="20"/>
              </w:rPr>
            </w:pPr>
            <w:r w:rsidRPr="00A71587">
              <w:rPr>
                <w:rFonts w:ascii="Arial" w:eastAsia="Calibri" w:hAnsi="Arial" w:cs="Arial"/>
                <w:sz w:val="20"/>
                <w:szCs w:val="20"/>
              </w:rPr>
              <w:t>10 %</w:t>
            </w:r>
          </w:p>
        </w:tc>
      </w:tr>
      <w:tr w:rsidR="00A71587" w:rsidRPr="00A71587" w14:paraId="0D4594FF" w14:textId="77777777" w:rsidTr="00B54633">
        <w:trPr>
          <w:trHeight w:val="510"/>
          <w:jc w:val="center"/>
        </w:trPr>
        <w:tc>
          <w:tcPr>
            <w:tcW w:w="6091"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AE59D41" w14:textId="77777777" w:rsidR="00A71587" w:rsidRPr="00A71587" w:rsidRDefault="00A71587" w:rsidP="00A71587">
            <w:pPr>
              <w:widowControl w:val="0"/>
              <w:spacing w:after="0"/>
              <w:jc w:val="center"/>
              <w:rPr>
                <w:rFonts w:ascii="Arial" w:eastAsia="Calibri" w:hAnsi="Arial" w:cs="Arial"/>
                <w:b/>
                <w:spacing w:val="-6"/>
                <w:sz w:val="20"/>
                <w:szCs w:val="20"/>
              </w:rPr>
            </w:pPr>
            <w:r w:rsidRPr="00A71587">
              <w:rPr>
                <w:rFonts w:ascii="Arial" w:eastAsia="Calibri" w:hAnsi="Arial" w:cs="Arial"/>
                <w:b/>
                <w:sz w:val="20"/>
                <w:szCs w:val="20"/>
              </w:rPr>
              <w:t>TOTAL</w:t>
            </w:r>
          </w:p>
        </w:tc>
        <w:tc>
          <w:tcPr>
            <w:tcW w:w="1411"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75CE7AAF" w14:textId="77777777" w:rsidR="00A71587" w:rsidRPr="00A71587" w:rsidRDefault="00A71587" w:rsidP="00A71587">
            <w:pPr>
              <w:widowControl w:val="0"/>
              <w:spacing w:after="0"/>
              <w:jc w:val="center"/>
              <w:rPr>
                <w:rFonts w:ascii="Arial" w:eastAsia="Calibri" w:hAnsi="Arial" w:cs="Arial"/>
                <w:b/>
                <w:spacing w:val="-6"/>
                <w:sz w:val="20"/>
                <w:szCs w:val="20"/>
              </w:rPr>
            </w:pPr>
            <w:r w:rsidRPr="00A71587">
              <w:rPr>
                <w:rFonts w:ascii="Arial" w:eastAsia="Calibri" w:hAnsi="Arial" w:cs="Arial"/>
                <w:b/>
                <w:spacing w:val="-6"/>
                <w:sz w:val="20"/>
                <w:szCs w:val="20"/>
              </w:rPr>
              <w:t>100 %</w:t>
            </w:r>
          </w:p>
        </w:tc>
      </w:tr>
    </w:tbl>
    <w:p w14:paraId="11158CA5" w14:textId="77777777" w:rsidR="00477FE0" w:rsidRDefault="00477FE0">
      <w:pPr>
        <w:rPr>
          <w:rFonts w:ascii="Arial" w:hAnsi="Arial" w:cs="Arial"/>
          <w:sz w:val="20"/>
          <w:szCs w:val="20"/>
        </w:rPr>
      </w:pPr>
    </w:p>
    <w:p w14:paraId="02C15722" w14:textId="77777777" w:rsidR="00477FE0" w:rsidRDefault="004F1D2A">
      <w:pPr>
        <w:pStyle w:val="Titre2"/>
        <w:tabs>
          <w:tab w:val="left" w:pos="3200"/>
        </w:tabs>
        <w:spacing w:line="276" w:lineRule="auto"/>
        <w:rPr>
          <w:rFonts w:ascii="Arial" w:hAnsi="Arial" w:cs="Arial"/>
          <w:sz w:val="20"/>
          <w:szCs w:val="20"/>
        </w:rPr>
      </w:pPr>
      <w:bookmarkStart w:id="51" w:name="_Toc101518488"/>
      <w:bookmarkStart w:id="52" w:name="_Toc173940078"/>
      <w:r>
        <w:rPr>
          <w:rFonts w:ascii="Arial" w:hAnsi="Arial" w:cs="Arial"/>
          <w:sz w:val="20"/>
          <w:szCs w:val="20"/>
        </w:rPr>
        <w:t>7.3 – Analyse des propositions - Déroulement des négociations</w:t>
      </w:r>
      <w:bookmarkEnd w:id="51"/>
      <w:bookmarkEnd w:id="52"/>
    </w:p>
    <w:p w14:paraId="4E3867E0" w14:textId="77777777" w:rsidR="00477FE0" w:rsidRDefault="00477FE0">
      <w:pPr>
        <w:pStyle w:val="NormalArialNarrow"/>
        <w:spacing w:after="96" w:line="276" w:lineRule="auto"/>
        <w:rPr>
          <w:rFonts w:ascii="Arial" w:hAnsi="Arial" w:cs="Arial"/>
          <w:sz w:val="20"/>
          <w:szCs w:val="20"/>
        </w:rPr>
      </w:pPr>
    </w:p>
    <w:p w14:paraId="64F5E2E1" w14:textId="77777777" w:rsidR="00477FE0" w:rsidRDefault="004F1D2A">
      <w:pPr>
        <w:pStyle w:val="NormalArialNarrow"/>
        <w:spacing w:after="96" w:line="276" w:lineRule="auto"/>
        <w:rPr>
          <w:rFonts w:ascii="Arial" w:hAnsi="Arial" w:cs="Arial"/>
          <w:sz w:val="20"/>
          <w:szCs w:val="20"/>
        </w:rPr>
      </w:pPr>
      <w:r>
        <w:rPr>
          <w:rFonts w:ascii="Arial" w:hAnsi="Arial" w:cs="Arial"/>
          <w:sz w:val="20"/>
          <w:szCs w:val="20"/>
        </w:rPr>
        <w:t xml:space="preserve">Le gestionnaire procédera à une analyse des offres et pourra engager des négociations et discussions avec un ou plusieurs candidats de son choix. </w:t>
      </w:r>
    </w:p>
    <w:p w14:paraId="480DAECD" w14:textId="77777777" w:rsidR="00477FE0" w:rsidRDefault="004F1D2A">
      <w:pPr>
        <w:pStyle w:val="NormalArialNarrow"/>
        <w:spacing w:after="96" w:line="276" w:lineRule="auto"/>
        <w:rPr>
          <w:rFonts w:ascii="Arial" w:hAnsi="Arial" w:cs="Arial"/>
          <w:sz w:val="20"/>
          <w:szCs w:val="20"/>
        </w:rPr>
      </w:pPr>
      <w:r>
        <w:rPr>
          <w:rFonts w:ascii="Arial" w:hAnsi="Arial" w:cs="Arial"/>
          <w:sz w:val="20"/>
          <w:szCs w:val="20"/>
        </w:rPr>
        <w:t>Le ou les candidats admis à la phase de négociation en seront informés par courriel avec avis de réception.</w:t>
      </w:r>
    </w:p>
    <w:p w14:paraId="4FF7B8E0" w14:textId="1E59E283" w:rsidR="00477FE0" w:rsidRDefault="004F1D2A">
      <w:pPr>
        <w:pStyle w:val="NormalArialNarrow"/>
        <w:spacing w:after="96" w:line="276" w:lineRule="auto"/>
        <w:rPr>
          <w:rFonts w:ascii="Arial" w:hAnsi="Arial" w:cs="Arial"/>
          <w:sz w:val="20"/>
          <w:szCs w:val="20"/>
        </w:rPr>
      </w:pPr>
      <w:r>
        <w:rPr>
          <w:rFonts w:ascii="Arial" w:hAnsi="Arial" w:cs="Arial"/>
          <w:sz w:val="20"/>
          <w:szCs w:val="20"/>
        </w:rPr>
        <w:t xml:space="preserve">Si la Ville de Dijon entend organiser des auditions des candidats, chaque candidat admis aux négociations sera convoqué à une audition </w:t>
      </w:r>
      <w:r w:rsidR="003D7D94">
        <w:rPr>
          <w:rFonts w:ascii="Arial" w:hAnsi="Arial" w:cs="Arial"/>
          <w:sz w:val="20"/>
          <w:szCs w:val="20"/>
        </w:rPr>
        <w:t>par la plateforme AWS</w:t>
      </w:r>
      <w:r>
        <w:rPr>
          <w:rFonts w:ascii="Arial" w:hAnsi="Arial" w:cs="Arial"/>
          <w:sz w:val="20"/>
          <w:szCs w:val="20"/>
        </w:rPr>
        <w:t xml:space="preserve"> envoyé</w:t>
      </w:r>
      <w:r w:rsidR="00F82AC7">
        <w:rPr>
          <w:rFonts w:ascii="Arial" w:hAnsi="Arial" w:cs="Arial"/>
          <w:sz w:val="20"/>
          <w:szCs w:val="20"/>
        </w:rPr>
        <w:t>e</w:t>
      </w:r>
      <w:r>
        <w:rPr>
          <w:rFonts w:ascii="Arial" w:hAnsi="Arial" w:cs="Arial"/>
          <w:sz w:val="20"/>
          <w:szCs w:val="20"/>
        </w:rPr>
        <w:t xml:space="preserve"> au moins cinq (5) jours calendaires avant la date de l’audition.</w:t>
      </w:r>
    </w:p>
    <w:p w14:paraId="6D7C515F" w14:textId="77777777" w:rsidR="00477FE0" w:rsidRDefault="004F1D2A">
      <w:pPr>
        <w:pStyle w:val="NormalArialNarrow"/>
        <w:spacing w:after="96" w:line="276" w:lineRule="auto"/>
        <w:rPr>
          <w:rFonts w:ascii="Arial" w:hAnsi="Arial" w:cs="Arial"/>
          <w:sz w:val="20"/>
          <w:szCs w:val="20"/>
        </w:rPr>
      </w:pPr>
      <w:r>
        <w:rPr>
          <w:rFonts w:ascii="Arial" w:hAnsi="Arial" w:cs="Arial"/>
          <w:sz w:val="20"/>
          <w:szCs w:val="20"/>
        </w:rPr>
        <w:t xml:space="preserve">Les auditions se dérouleront dans les bureaux de la Ville de Dijon. </w:t>
      </w:r>
    </w:p>
    <w:p w14:paraId="554AAE35" w14:textId="77777777" w:rsidR="00477FE0" w:rsidRDefault="004F1D2A">
      <w:pPr>
        <w:pStyle w:val="NormalArialNarrow"/>
        <w:spacing w:after="96" w:line="276" w:lineRule="auto"/>
        <w:rPr>
          <w:rFonts w:ascii="Arial" w:hAnsi="Arial" w:cs="Arial"/>
          <w:sz w:val="20"/>
          <w:szCs w:val="20"/>
        </w:rPr>
      </w:pPr>
      <w:r>
        <w:rPr>
          <w:rFonts w:ascii="Arial" w:hAnsi="Arial" w:cs="Arial"/>
          <w:sz w:val="20"/>
          <w:szCs w:val="20"/>
        </w:rPr>
        <w:lastRenderedPageBreak/>
        <w:t>Les candidats se muniront de tout support qu’ils jugent utile pour présenter leur dossier.</w:t>
      </w:r>
    </w:p>
    <w:p w14:paraId="2D0A1B78" w14:textId="77777777" w:rsidR="00477FE0" w:rsidRDefault="004F1D2A">
      <w:pPr>
        <w:pStyle w:val="NormalArialNarrow"/>
        <w:spacing w:after="96" w:line="276" w:lineRule="auto"/>
        <w:rPr>
          <w:rFonts w:ascii="Arial" w:hAnsi="Arial" w:cs="Arial"/>
          <w:sz w:val="20"/>
          <w:szCs w:val="20"/>
        </w:rPr>
      </w:pPr>
      <w:r>
        <w:rPr>
          <w:rFonts w:ascii="Arial" w:hAnsi="Arial" w:cs="Arial"/>
          <w:sz w:val="20"/>
          <w:szCs w:val="20"/>
        </w:rPr>
        <w:t xml:space="preserve">Elles se dérouleront dans le strict respect des principes d’impartialité et de transparence applicables, dans des conditions permettant de garantir la parfaite confidentialité des offres des candidats. </w:t>
      </w:r>
    </w:p>
    <w:p w14:paraId="77CC99DD" w14:textId="77777777" w:rsidR="00477FE0" w:rsidRDefault="004F1D2A">
      <w:pPr>
        <w:pStyle w:val="NormalArialNarrow"/>
        <w:spacing w:after="96" w:line="276" w:lineRule="auto"/>
        <w:rPr>
          <w:rFonts w:ascii="Arial" w:hAnsi="Arial" w:cs="Arial"/>
          <w:sz w:val="20"/>
          <w:szCs w:val="20"/>
        </w:rPr>
      </w:pPr>
      <w:r>
        <w:rPr>
          <w:rFonts w:ascii="Arial" w:hAnsi="Arial" w:cs="Arial"/>
          <w:sz w:val="20"/>
          <w:szCs w:val="20"/>
        </w:rPr>
        <w:t>A la suite des négociations, chaque candidat ayant participé aux négociations pourra être invité à remettre une offre finale définitive et engageante modifiant et/ou précisant ses engagements administratifs, techniques et financiers, dans le délai mentionné dans cette lettre d’invitation.</w:t>
      </w:r>
    </w:p>
    <w:p w14:paraId="7F37BA3A" w14:textId="77777777" w:rsidR="00477FE0" w:rsidRDefault="004F1D2A">
      <w:pPr>
        <w:pStyle w:val="NormalArialNarrow"/>
        <w:spacing w:after="96" w:line="276" w:lineRule="auto"/>
        <w:rPr>
          <w:rFonts w:ascii="Arial" w:hAnsi="Arial" w:cs="Arial"/>
          <w:sz w:val="20"/>
          <w:szCs w:val="20"/>
        </w:rPr>
      </w:pPr>
      <w:r>
        <w:rPr>
          <w:rFonts w:ascii="Arial" w:hAnsi="Arial" w:cs="Arial"/>
          <w:sz w:val="20"/>
          <w:szCs w:val="20"/>
        </w:rPr>
        <w:t>La Ville de Dijon se réserve aussi la possibilité de ne pas procéder à des négociations, ni à des auditions.</w:t>
      </w:r>
    </w:p>
    <w:p w14:paraId="17F04885" w14:textId="77777777" w:rsidR="00477FE0" w:rsidRDefault="00477FE0">
      <w:pPr>
        <w:pStyle w:val="NormalArialNarrow"/>
        <w:spacing w:after="96" w:line="276" w:lineRule="auto"/>
        <w:rPr>
          <w:rFonts w:ascii="Arial" w:hAnsi="Arial" w:cs="Arial"/>
          <w:sz w:val="20"/>
          <w:szCs w:val="20"/>
        </w:rPr>
      </w:pPr>
    </w:p>
    <w:p w14:paraId="781ADD1F" w14:textId="77777777" w:rsidR="00477FE0" w:rsidRDefault="004F1D2A">
      <w:pPr>
        <w:pStyle w:val="Titre2"/>
        <w:spacing w:line="276" w:lineRule="auto"/>
        <w:rPr>
          <w:rFonts w:ascii="Arial" w:hAnsi="Arial" w:cs="Arial"/>
          <w:sz w:val="20"/>
          <w:szCs w:val="20"/>
        </w:rPr>
      </w:pPr>
      <w:bookmarkStart w:id="53" w:name="_Toc101518489"/>
      <w:bookmarkStart w:id="54" w:name="_Toc173940079"/>
      <w:r>
        <w:rPr>
          <w:rFonts w:ascii="Arial" w:hAnsi="Arial" w:cs="Arial"/>
          <w:sz w:val="20"/>
          <w:szCs w:val="20"/>
        </w:rPr>
        <w:t>7.4 – Durée de validité des offres</w:t>
      </w:r>
      <w:bookmarkEnd w:id="53"/>
      <w:bookmarkEnd w:id="54"/>
      <w:r>
        <w:rPr>
          <w:rFonts w:ascii="Arial" w:hAnsi="Arial" w:cs="Arial"/>
          <w:sz w:val="20"/>
          <w:szCs w:val="20"/>
        </w:rPr>
        <w:t xml:space="preserve"> </w:t>
      </w:r>
    </w:p>
    <w:p w14:paraId="39A1E10D" w14:textId="77777777" w:rsidR="00477FE0" w:rsidRDefault="00477FE0">
      <w:pPr>
        <w:pStyle w:val="NormalArialNarrow"/>
        <w:spacing w:after="40" w:line="276" w:lineRule="auto"/>
        <w:rPr>
          <w:rFonts w:ascii="Arial" w:hAnsi="Arial" w:cs="Arial"/>
          <w:sz w:val="20"/>
          <w:szCs w:val="20"/>
        </w:rPr>
      </w:pPr>
    </w:p>
    <w:p w14:paraId="1243940E" w14:textId="77777777" w:rsidR="00477FE0" w:rsidRDefault="004F1D2A">
      <w:pPr>
        <w:pStyle w:val="NormalArialNarrow"/>
        <w:spacing w:after="40" w:line="276" w:lineRule="auto"/>
        <w:rPr>
          <w:rFonts w:ascii="Arial" w:hAnsi="Arial" w:cs="Arial"/>
          <w:sz w:val="20"/>
          <w:szCs w:val="20"/>
        </w:rPr>
      </w:pPr>
      <w:r>
        <w:rPr>
          <w:rFonts w:ascii="Arial" w:hAnsi="Arial" w:cs="Arial"/>
          <w:sz w:val="20"/>
          <w:szCs w:val="20"/>
        </w:rPr>
        <w:t xml:space="preserve">L’attributaire est tenu de maintenir son offre pendant une durée de 180 jours à compter de la date de remise des offres.   </w:t>
      </w:r>
    </w:p>
    <w:p w14:paraId="459398E1" w14:textId="77777777" w:rsidR="00477FE0" w:rsidRDefault="00477FE0">
      <w:pPr>
        <w:pStyle w:val="NormalArialNarrow"/>
        <w:spacing w:after="96" w:line="276" w:lineRule="auto"/>
        <w:rPr>
          <w:rFonts w:ascii="Arial" w:hAnsi="Arial" w:cs="Arial"/>
          <w:sz w:val="20"/>
          <w:szCs w:val="20"/>
        </w:rPr>
      </w:pPr>
    </w:p>
    <w:p w14:paraId="4A5CC7A1" w14:textId="77777777" w:rsidR="00477FE0" w:rsidRDefault="004F1D2A">
      <w:pPr>
        <w:pStyle w:val="Titre2"/>
        <w:tabs>
          <w:tab w:val="left" w:pos="3200"/>
        </w:tabs>
        <w:spacing w:line="276" w:lineRule="auto"/>
        <w:rPr>
          <w:rFonts w:ascii="Arial" w:hAnsi="Arial" w:cs="Arial"/>
          <w:sz w:val="20"/>
          <w:szCs w:val="20"/>
        </w:rPr>
      </w:pPr>
      <w:bookmarkStart w:id="55" w:name="_Toc101518490"/>
      <w:bookmarkStart w:id="56" w:name="_Toc173940080"/>
      <w:r>
        <w:rPr>
          <w:rFonts w:ascii="Arial" w:hAnsi="Arial" w:cs="Arial"/>
          <w:sz w:val="20"/>
          <w:szCs w:val="20"/>
        </w:rPr>
        <w:t>7.5 – Choix de l’attributaire à l’issue des négociations</w:t>
      </w:r>
      <w:bookmarkEnd w:id="55"/>
      <w:bookmarkEnd w:id="56"/>
    </w:p>
    <w:p w14:paraId="646347CC" w14:textId="77777777" w:rsidR="00477FE0" w:rsidRDefault="00477FE0">
      <w:pPr>
        <w:pStyle w:val="NormalArialNarrow"/>
        <w:spacing w:after="96" w:line="276" w:lineRule="auto"/>
        <w:rPr>
          <w:rFonts w:ascii="Arial" w:hAnsi="Arial" w:cs="Arial"/>
          <w:sz w:val="20"/>
          <w:szCs w:val="20"/>
        </w:rPr>
      </w:pPr>
    </w:p>
    <w:p w14:paraId="4FC654EB" w14:textId="77777777" w:rsidR="00477FE0" w:rsidRDefault="004F1D2A">
      <w:pPr>
        <w:pStyle w:val="NormalArialNarrow"/>
        <w:spacing w:after="96" w:line="276" w:lineRule="auto"/>
        <w:rPr>
          <w:rFonts w:ascii="Arial" w:hAnsi="Arial" w:cs="Arial"/>
          <w:sz w:val="20"/>
          <w:szCs w:val="20"/>
        </w:rPr>
      </w:pPr>
      <w:r>
        <w:rPr>
          <w:rFonts w:ascii="Arial" w:hAnsi="Arial" w:cs="Arial"/>
          <w:sz w:val="20"/>
          <w:szCs w:val="20"/>
        </w:rPr>
        <w:t xml:space="preserve">Les critères visés à l’article 7.2 du présent règlement de consultation sont appliqués à l’issue des négociations pour apprécier les offres des candidats admis à la phase de négociations et retenir l’attributaire de la consultation. </w:t>
      </w:r>
    </w:p>
    <w:p w14:paraId="06B4A639" w14:textId="77777777" w:rsidR="00477FE0" w:rsidRDefault="004F1D2A">
      <w:pPr>
        <w:pStyle w:val="NormalArialNarrow"/>
        <w:spacing w:after="96" w:line="276" w:lineRule="auto"/>
        <w:rPr>
          <w:rFonts w:ascii="Arial" w:hAnsi="Arial" w:cs="Arial"/>
          <w:sz w:val="20"/>
          <w:szCs w:val="20"/>
        </w:rPr>
      </w:pPr>
      <w:r>
        <w:rPr>
          <w:rFonts w:ascii="Arial" w:hAnsi="Arial" w:cs="Arial"/>
          <w:sz w:val="20"/>
          <w:szCs w:val="20"/>
        </w:rPr>
        <w:t xml:space="preserve">Le choix de l’attributaire, après classement final des offres sera effectué par le Maire ou son représentant. </w:t>
      </w:r>
    </w:p>
    <w:p w14:paraId="5B598CEE" w14:textId="77777777" w:rsidR="00477FE0" w:rsidRDefault="00477FE0">
      <w:pPr>
        <w:pStyle w:val="NormalArialNarrow"/>
        <w:spacing w:after="96" w:line="276" w:lineRule="auto"/>
        <w:rPr>
          <w:rFonts w:ascii="Arial" w:hAnsi="Arial" w:cs="Arial"/>
          <w:sz w:val="20"/>
          <w:szCs w:val="20"/>
        </w:rPr>
      </w:pPr>
    </w:p>
    <w:p w14:paraId="15807775" w14:textId="77777777" w:rsidR="00477FE0" w:rsidRDefault="004F1D2A">
      <w:pPr>
        <w:pStyle w:val="Titre2"/>
        <w:tabs>
          <w:tab w:val="left" w:pos="3200"/>
        </w:tabs>
        <w:spacing w:line="276" w:lineRule="auto"/>
        <w:rPr>
          <w:rFonts w:ascii="Arial" w:hAnsi="Arial" w:cs="Arial"/>
          <w:sz w:val="20"/>
          <w:szCs w:val="20"/>
        </w:rPr>
      </w:pPr>
      <w:bookmarkStart w:id="57" w:name="_Toc1663704"/>
      <w:bookmarkStart w:id="58" w:name="_Toc29913591"/>
      <w:bookmarkStart w:id="59" w:name="_Toc29915718"/>
      <w:bookmarkStart w:id="60" w:name="_Toc30522225"/>
      <w:bookmarkStart w:id="61" w:name="_Toc101518491"/>
      <w:bookmarkStart w:id="62" w:name="_Toc173940081"/>
      <w:r>
        <w:rPr>
          <w:rFonts w:ascii="Arial" w:hAnsi="Arial" w:cs="Arial"/>
          <w:sz w:val="20"/>
          <w:szCs w:val="20"/>
        </w:rPr>
        <w:t>7.6 – Abandon de la consultation</w:t>
      </w:r>
      <w:bookmarkEnd w:id="57"/>
      <w:bookmarkEnd w:id="58"/>
      <w:bookmarkEnd w:id="59"/>
      <w:bookmarkEnd w:id="60"/>
      <w:bookmarkEnd w:id="61"/>
      <w:bookmarkEnd w:id="62"/>
      <w:r>
        <w:rPr>
          <w:rFonts w:ascii="Arial" w:hAnsi="Arial" w:cs="Arial"/>
          <w:sz w:val="20"/>
          <w:szCs w:val="20"/>
        </w:rPr>
        <w:t xml:space="preserve"> </w:t>
      </w:r>
    </w:p>
    <w:p w14:paraId="7C7373AE" w14:textId="77777777" w:rsidR="00477FE0" w:rsidRDefault="00477FE0">
      <w:pPr>
        <w:pStyle w:val="NormalArialNarrow"/>
        <w:spacing w:after="96" w:line="276" w:lineRule="auto"/>
        <w:rPr>
          <w:rFonts w:ascii="Arial" w:hAnsi="Arial" w:cs="Arial"/>
          <w:sz w:val="20"/>
          <w:szCs w:val="20"/>
        </w:rPr>
      </w:pPr>
    </w:p>
    <w:p w14:paraId="037F13EA" w14:textId="62B179F3" w:rsidR="00477FE0" w:rsidRDefault="004F1D2A">
      <w:pPr>
        <w:pStyle w:val="NormalArialNarrow"/>
        <w:spacing w:after="96" w:line="276" w:lineRule="auto"/>
        <w:rPr>
          <w:rFonts w:ascii="Arial" w:hAnsi="Arial" w:cs="Arial"/>
          <w:sz w:val="20"/>
          <w:szCs w:val="20"/>
        </w:rPr>
      </w:pPr>
      <w:r>
        <w:rPr>
          <w:rFonts w:ascii="Arial" w:hAnsi="Arial" w:cs="Arial"/>
          <w:sz w:val="20"/>
          <w:szCs w:val="20"/>
        </w:rPr>
        <w:t xml:space="preserve">La Ville de Dijon en tant qu’autorité gestionnaire du domaine public, se réserve la faculté de déclarer tout ou partie de la présente consultation sans suite. Les candidats ne pourront prétendre à aucune indemnisation à ce titre. </w:t>
      </w:r>
    </w:p>
    <w:p w14:paraId="4DA0434E" w14:textId="77777777" w:rsidR="00681A39" w:rsidRDefault="00681A39">
      <w:pPr>
        <w:pStyle w:val="NormalArialNarrow"/>
        <w:spacing w:after="96" w:line="276" w:lineRule="auto"/>
        <w:rPr>
          <w:rFonts w:ascii="Arial" w:hAnsi="Arial" w:cs="Arial"/>
          <w:sz w:val="20"/>
          <w:szCs w:val="20"/>
        </w:rPr>
      </w:pPr>
    </w:p>
    <w:p w14:paraId="5FA49B64" w14:textId="7DA6F647" w:rsidR="00C2600A" w:rsidRPr="00681A39" w:rsidRDefault="004F1D2A" w:rsidP="00C2600A">
      <w:pPr>
        <w:pStyle w:val="Paragraphedeliste"/>
        <w:keepNext/>
        <w:keepLines/>
        <w:widowControl w:val="0"/>
        <w:numPr>
          <w:ilvl w:val="1"/>
          <w:numId w:val="6"/>
        </w:numPr>
        <w:tabs>
          <w:tab w:val="left" w:pos="828"/>
        </w:tabs>
        <w:jc w:val="both"/>
        <w:rPr>
          <w:rFonts w:ascii="Arial" w:eastAsiaTheme="minorEastAsia" w:hAnsi="Arial" w:cs="Arial"/>
          <w:b/>
        </w:rPr>
      </w:pPr>
      <w:r>
        <w:rPr>
          <w:rFonts w:ascii="Arial" w:eastAsiaTheme="minorEastAsia" w:hAnsi="Arial" w:cs="Arial"/>
          <w:b/>
          <w:bCs/>
          <w:color w:val="000000"/>
          <w:sz w:val="20"/>
          <w:szCs w:val="20"/>
        </w:rPr>
        <w:t>– Renseignements administratifs</w:t>
      </w:r>
    </w:p>
    <w:p w14:paraId="0942F303" w14:textId="77777777" w:rsidR="00681A39" w:rsidRPr="00681A39" w:rsidRDefault="00681A39" w:rsidP="00681A39">
      <w:pPr>
        <w:pStyle w:val="Paragraphedeliste"/>
        <w:keepNext/>
        <w:keepLines/>
        <w:widowControl w:val="0"/>
        <w:tabs>
          <w:tab w:val="left" w:pos="828"/>
        </w:tabs>
        <w:ind w:left="360"/>
        <w:jc w:val="both"/>
        <w:rPr>
          <w:rFonts w:ascii="Arial" w:eastAsiaTheme="minorEastAsia" w:hAnsi="Arial" w:cs="Arial"/>
          <w:b/>
        </w:rPr>
      </w:pPr>
    </w:p>
    <w:p w14:paraId="28D06949" w14:textId="18622EC5" w:rsidR="005A3E30" w:rsidRDefault="00C2600A" w:rsidP="00C2600A">
      <w:pPr>
        <w:keepNext/>
        <w:keepLines/>
        <w:widowControl w:val="0"/>
        <w:tabs>
          <w:tab w:val="left" w:pos="828"/>
        </w:tabs>
        <w:jc w:val="both"/>
        <w:rPr>
          <w:rFonts w:ascii="Arial" w:eastAsiaTheme="minorEastAsia" w:hAnsi="Arial" w:cs="Arial"/>
          <w:sz w:val="20"/>
        </w:rPr>
      </w:pPr>
      <w:r w:rsidRPr="00C2600A">
        <w:rPr>
          <w:rFonts w:ascii="Arial" w:eastAsiaTheme="minorEastAsia" w:hAnsi="Arial" w:cs="Arial"/>
          <w:sz w:val="20"/>
        </w:rPr>
        <w:t>Le</w:t>
      </w:r>
      <w:r>
        <w:rPr>
          <w:rFonts w:ascii="Arial" w:eastAsiaTheme="minorEastAsia" w:hAnsi="Arial" w:cs="Arial"/>
          <w:sz w:val="20"/>
        </w:rPr>
        <w:t>s demandes de renseignements administratifs ou juridiques doivent être envoyées sur le profil d’acheteur.</w:t>
      </w:r>
    </w:p>
    <w:p w14:paraId="09A90885" w14:textId="77777777" w:rsidR="006053F2" w:rsidRPr="00C2600A" w:rsidRDefault="006053F2" w:rsidP="00C2600A">
      <w:pPr>
        <w:keepNext/>
        <w:keepLines/>
        <w:widowControl w:val="0"/>
        <w:tabs>
          <w:tab w:val="left" w:pos="828"/>
        </w:tabs>
        <w:jc w:val="both"/>
        <w:rPr>
          <w:rFonts w:ascii="Arial" w:eastAsiaTheme="minorEastAsia" w:hAnsi="Arial" w:cs="Arial"/>
          <w:sz w:val="20"/>
        </w:rPr>
      </w:pPr>
    </w:p>
    <w:p w14:paraId="6FE7A463" w14:textId="77777777" w:rsidR="00477FE0" w:rsidRDefault="004F1D2A">
      <w:pPr>
        <w:pStyle w:val="Paragraphedeliste"/>
        <w:keepNext/>
        <w:keepLines/>
        <w:widowControl w:val="0"/>
        <w:numPr>
          <w:ilvl w:val="1"/>
          <w:numId w:val="6"/>
        </w:numPr>
        <w:tabs>
          <w:tab w:val="left" w:pos="828"/>
        </w:tabs>
        <w:jc w:val="both"/>
        <w:rPr>
          <w:rFonts w:ascii="Arial" w:eastAsiaTheme="minorEastAsia" w:hAnsi="Arial" w:cs="Arial"/>
        </w:rPr>
      </w:pPr>
      <w:r>
        <w:rPr>
          <w:rFonts w:ascii="Arial" w:eastAsiaTheme="minorEastAsia" w:hAnsi="Arial" w:cs="Arial"/>
          <w:b/>
          <w:bCs/>
          <w:color w:val="000000"/>
          <w:sz w:val="20"/>
          <w:szCs w:val="20"/>
        </w:rPr>
        <w:t xml:space="preserve">– Voies et délais de recours </w:t>
      </w:r>
    </w:p>
    <w:p w14:paraId="249A6A52" w14:textId="77777777" w:rsidR="00477FE0" w:rsidRDefault="00477FE0">
      <w:pPr>
        <w:keepLines/>
        <w:widowControl w:val="0"/>
        <w:tabs>
          <w:tab w:val="left" w:pos="392"/>
        </w:tabs>
        <w:spacing w:after="0" w:line="240" w:lineRule="auto"/>
        <w:ind w:left="117" w:right="111"/>
        <w:jc w:val="both"/>
        <w:rPr>
          <w:rFonts w:ascii="Arial" w:eastAsiaTheme="minorEastAsia" w:hAnsi="Arial" w:cs="Arial"/>
          <w:color w:val="000000"/>
          <w:sz w:val="12"/>
          <w:szCs w:val="12"/>
          <w:lang w:eastAsia="fr-FR"/>
        </w:rPr>
      </w:pPr>
    </w:p>
    <w:p w14:paraId="52ED851C" w14:textId="77777777" w:rsidR="00477FE0" w:rsidRDefault="004F1D2A">
      <w:pPr>
        <w:keepLines/>
        <w:widowControl w:val="0"/>
        <w:tabs>
          <w:tab w:val="left" w:pos="392"/>
        </w:tabs>
        <w:spacing w:after="0" w:line="240" w:lineRule="auto"/>
        <w:ind w:right="111"/>
        <w:jc w:val="both"/>
        <w:rPr>
          <w:rFonts w:ascii="Arial" w:eastAsiaTheme="minorEastAsia" w:hAnsi="Arial" w:cs="Arial"/>
          <w:sz w:val="24"/>
          <w:szCs w:val="24"/>
          <w:lang w:eastAsia="fr-FR"/>
        </w:rPr>
      </w:pPr>
      <w:r>
        <w:rPr>
          <w:rFonts w:ascii="Arial" w:eastAsiaTheme="minorEastAsia" w:hAnsi="Arial" w:cs="Arial"/>
          <w:color w:val="000000"/>
          <w:sz w:val="20"/>
          <w:szCs w:val="20"/>
          <w:lang w:eastAsia="fr-FR"/>
        </w:rPr>
        <w:t xml:space="preserve">Les recours ouverts aux candidats sont les suivants : </w:t>
      </w:r>
    </w:p>
    <w:p w14:paraId="7D185B49" w14:textId="77777777" w:rsidR="00477FE0" w:rsidRDefault="00477FE0">
      <w:pPr>
        <w:keepLines/>
        <w:widowControl w:val="0"/>
        <w:tabs>
          <w:tab w:val="left" w:pos="392"/>
        </w:tabs>
        <w:spacing w:after="0" w:line="240" w:lineRule="auto"/>
        <w:ind w:left="117" w:right="111"/>
        <w:jc w:val="both"/>
        <w:rPr>
          <w:rFonts w:ascii="Arial" w:eastAsiaTheme="minorEastAsia" w:hAnsi="Arial" w:cs="Arial"/>
          <w:color w:val="000000"/>
          <w:sz w:val="20"/>
          <w:szCs w:val="20"/>
          <w:lang w:eastAsia="fr-FR"/>
        </w:rPr>
      </w:pPr>
    </w:p>
    <w:p w14:paraId="168A47D2" w14:textId="77777777" w:rsidR="00477FE0" w:rsidRDefault="004F1D2A">
      <w:pPr>
        <w:pStyle w:val="Paragraphedeliste"/>
        <w:keepLines/>
        <w:widowControl w:val="0"/>
        <w:numPr>
          <w:ilvl w:val="0"/>
          <w:numId w:val="4"/>
        </w:numPr>
        <w:tabs>
          <w:tab w:val="left" w:pos="392"/>
        </w:tabs>
        <w:ind w:left="709" w:right="111" w:hanging="283"/>
        <w:jc w:val="both"/>
        <w:rPr>
          <w:rFonts w:ascii="Arial" w:eastAsiaTheme="minorEastAsia" w:hAnsi="Arial" w:cs="Arial"/>
        </w:rPr>
      </w:pPr>
      <w:r>
        <w:rPr>
          <w:rFonts w:ascii="Arial" w:eastAsiaTheme="minorEastAsia" w:hAnsi="Arial" w:cs="Arial"/>
          <w:color w:val="000000"/>
          <w:sz w:val="20"/>
          <w:szCs w:val="20"/>
        </w:rPr>
        <w:t>Référé contractuel après la signature du contrat, dans les 31 jours qui suivent la publication de l’avis d’attribution du contrat, ou, à défaut d’un tel avis, dans les six mois qui suivent la date de conclusion de celui-ci (articles L.551-13 à 23 du même code) ;</w:t>
      </w:r>
    </w:p>
    <w:p w14:paraId="51F20FDD" w14:textId="77777777" w:rsidR="00477FE0" w:rsidRDefault="004F1D2A">
      <w:pPr>
        <w:pStyle w:val="Paragraphedeliste"/>
        <w:keepLines/>
        <w:widowControl w:val="0"/>
        <w:numPr>
          <w:ilvl w:val="0"/>
          <w:numId w:val="4"/>
        </w:numPr>
        <w:tabs>
          <w:tab w:val="left" w:pos="392"/>
        </w:tabs>
        <w:ind w:left="709" w:right="111" w:hanging="283"/>
        <w:jc w:val="both"/>
        <w:rPr>
          <w:rFonts w:ascii="Arial" w:eastAsiaTheme="minorEastAsia" w:hAnsi="Arial" w:cs="Arial"/>
        </w:rPr>
      </w:pPr>
      <w:r>
        <w:rPr>
          <w:rFonts w:ascii="Arial" w:eastAsiaTheme="minorEastAsia" w:hAnsi="Arial" w:cs="Arial"/>
          <w:color w:val="000000"/>
          <w:sz w:val="20"/>
          <w:szCs w:val="20"/>
        </w:rPr>
        <w:t>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4E57838D" w14:textId="77777777" w:rsidR="00477FE0" w:rsidRDefault="00477FE0">
      <w:pPr>
        <w:keepLines/>
        <w:widowControl w:val="0"/>
        <w:tabs>
          <w:tab w:val="left" w:pos="392"/>
        </w:tabs>
        <w:spacing w:after="0" w:line="240" w:lineRule="auto"/>
        <w:ind w:left="117" w:right="111"/>
        <w:jc w:val="both"/>
        <w:rPr>
          <w:rFonts w:ascii="Arial" w:eastAsiaTheme="minorEastAsia" w:hAnsi="Arial" w:cs="Arial"/>
          <w:color w:val="000000"/>
          <w:sz w:val="20"/>
          <w:szCs w:val="20"/>
          <w:lang w:eastAsia="fr-FR"/>
        </w:rPr>
      </w:pPr>
    </w:p>
    <w:p w14:paraId="0E5E9224" w14:textId="77777777" w:rsidR="00477FE0" w:rsidRDefault="004F1D2A">
      <w:pPr>
        <w:keepLines/>
        <w:widowControl w:val="0"/>
        <w:tabs>
          <w:tab w:val="left" w:pos="392"/>
        </w:tabs>
        <w:spacing w:after="0" w:line="240" w:lineRule="auto"/>
        <w:ind w:left="117" w:right="111"/>
        <w:jc w:val="both"/>
        <w:rPr>
          <w:rFonts w:ascii="Arial" w:eastAsiaTheme="minorEastAsia" w:hAnsi="Arial" w:cs="Arial"/>
          <w:sz w:val="24"/>
          <w:szCs w:val="24"/>
          <w:lang w:eastAsia="fr-FR"/>
        </w:rPr>
      </w:pPr>
      <w:r>
        <w:rPr>
          <w:rFonts w:ascii="Arial" w:eastAsiaTheme="minorEastAsia" w:hAnsi="Arial" w:cs="Arial"/>
          <w:color w:val="000000"/>
          <w:sz w:val="20"/>
          <w:szCs w:val="20"/>
          <w:lang w:eastAsia="fr-FR"/>
        </w:rPr>
        <w:t xml:space="preserve">Les recours doivent être adressés à : </w:t>
      </w:r>
    </w:p>
    <w:p w14:paraId="5D19215B" w14:textId="5D5225C5" w:rsidR="00477FE0" w:rsidRDefault="00477FE0">
      <w:pPr>
        <w:keepLines/>
        <w:widowControl w:val="0"/>
        <w:tabs>
          <w:tab w:val="left" w:pos="392"/>
        </w:tabs>
        <w:spacing w:after="0" w:line="240" w:lineRule="auto"/>
        <w:ind w:left="117" w:right="111"/>
        <w:jc w:val="both"/>
        <w:rPr>
          <w:rFonts w:ascii="Arial" w:eastAsiaTheme="minorEastAsia" w:hAnsi="Arial" w:cs="Arial"/>
          <w:color w:val="000000"/>
          <w:sz w:val="20"/>
          <w:szCs w:val="20"/>
          <w:lang w:eastAsia="fr-FR"/>
        </w:rPr>
      </w:pPr>
    </w:p>
    <w:p w14:paraId="337FD44E" w14:textId="1F401685" w:rsidR="00FE0B11" w:rsidRDefault="00FE0B11">
      <w:pPr>
        <w:keepLines/>
        <w:widowControl w:val="0"/>
        <w:tabs>
          <w:tab w:val="left" w:pos="392"/>
        </w:tabs>
        <w:spacing w:after="0" w:line="240" w:lineRule="auto"/>
        <w:ind w:left="117" w:right="111"/>
        <w:jc w:val="both"/>
        <w:rPr>
          <w:rFonts w:ascii="Arial" w:eastAsiaTheme="minorEastAsia" w:hAnsi="Arial" w:cs="Arial"/>
          <w:color w:val="000000"/>
          <w:sz w:val="20"/>
          <w:szCs w:val="20"/>
          <w:lang w:eastAsia="fr-FR"/>
        </w:rPr>
      </w:pPr>
    </w:p>
    <w:p w14:paraId="78ACB525" w14:textId="77777777" w:rsidR="00FE0B11" w:rsidRDefault="00FE0B11">
      <w:pPr>
        <w:keepLines/>
        <w:widowControl w:val="0"/>
        <w:tabs>
          <w:tab w:val="left" w:pos="392"/>
        </w:tabs>
        <w:spacing w:after="0" w:line="240" w:lineRule="auto"/>
        <w:ind w:left="117" w:right="111"/>
        <w:jc w:val="both"/>
        <w:rPr>
          <w:rFonts w:ascii="Arial" w:eastAsiaTheme="minorEastAsia" w:hAnsi="Arial" w:cs="Arial"/>
          <w:color w:val="000000"/>
          <w:sz w:val="20"/>
          <w:szCs w:val="20"/>
          <w:lang w:eastAsia="fr-FR"/>
        </w:rPr>
      </w:pPr>
    </w:p>
    <w:p w14:paraId="28217554" w14:textId="77777777" w:rsidR="00477FE0" w:rsidRDefault="004F1D2A">
      <w:pPr>
        <w:widowControl w:val="0"/>
        <w:tabs>
          <w:tab w:val="left" w:pos="392"/>
        </w:tabs>
        <w:spacing w:after="0" w:line="240" w:lineRule="auto"/>
        <w:ind w:left="117" w:right="111"/>
        <w:jc w:val="center"/>
        <w:rPr>
          <w:rFonts w:ascii="Arial" w:eastAsiaTheme="minorEastAsia" w:hAnsi="Arial" w:cs="Arial"/>
          <w:sz w:val="24"/>
          <w:szCs w:val="24"/>
          <w:lang w:eastAsia="fr-FR"/>
        </w:rPr>
      </w:pPr>
      <w:r>
        <w:rPr>
          <w:rFonts w:ascii="Arial" w:eastAsiaTheme="minorEastAsia" w:hAnsi="Arial" w:cs="Arial"/>
          <w:color w:val="000000"/>
          <w:sz w:val="20"/>
          <w:szCs w:val="20"/>
          <w:lang w:eastAsia="fr-FR"/>
        </w:rPr>
        <w:t>Tribunal Administratif de Dijon</w:t>
      </w:r>
    </w:p>
    <w:p w14:paraId="269EE61E" w14:textId="77777777" w:rsidR="00477FE0" w:rsidRDefault="004F1D2A">
      <w:pPr>
        <w:widowControl w:val="0"/>
        <w:tabs>
          <w:tab w:val="left" w:pos="392"/>
        </w:tabs>
        <w:spacing w:after="0" w:line="240" w:lineRule="auto"/>
        <w:ind w:left="117" w:right="111"/>
        <w:jc w:val="center"/>
        <w:rPr>
          <w:rFonts w:ascii="Arial" w:eastAsiaTheme="minorEastAsia" w:hAnsi="Arial" w:cs="Arial"/>
          <w:sz w:val="24"/>
          <w:szCs w:val="24"/>
          <w:lang w:eastAsia="fr-FR"/>
        </w:rPr>
      </w:pPr>
      <w:r>
        <w:rPr>
          <w:rFonts w:ascii="Arial" w:eastAsiaTheme="minorEastAsia" w:hAnsi="Arial" w:cs="Arial"/>
          <w:color w:val="000000"/>
          <w:sz w:val="20"/>
          <w:szCs w:val="20"/>
          <w:lang w:eastAsia="fr-FR"/>
        </w:rPr>
        <w:t>22, rue d'Assas</w:t>
      </w:r>
    </w:p>
    <w:p w14:paraId="38EED521" w14:textId="77777777" w:rsidR="00477FE0" w:rsidRDefault="004F1D2A">
      <w:pPr>
        <w:widowControl w:val="0"/>
        <w:tabs>
          <w:tab w:val="left" w:pos="392"/>
        </w:tabs>
        <w:spacing w:after="0" w:line="240" w:lineRule="auto"/>
        <w:ind w:left="117" w:right="111"/>
        <w:jc w:val="center"/>
        <w:rPr>
          <w:rFonts w:ascii="Arial" w:eastAsiaTheme="minorEastAsia" w:hAnsi="Arial" w:cs="Arial"/>
          <w:sz w:val="24"/>
          <w:szCs w:val="24"/>
          <w:lang w:eastAsia="fr-FR"/>
        </w:rPr>
      </w:pPr>
      <w:r>
        <w:rPr>
          <w:rFonts w:ascii="Arial" w:eastAsiaTheme="minorEastAsia" w:hAnsi="Arial" w:cs="Arial"/>
          <w:color w:val="000000"/>
          <w:sz w:val="20"/>
          <w:szCs w:val="20"/>
          <w:lang w:eastAsia="fr-FR"/>
        </w:rPr>
        <w:t>BP 61616</w:t>
      </w:r>
    </w:p>
    <w:p w14:paraId="3D7330B9" w14:textId="77777777" w:rsidR="00477FE0" w:rsidRDefault="004F1D2A">
      <w:pPr>
        <w:widowControl w:val="0"/>
        <w:tabs>
          <w:tab w:val="left" w:pos="392"/>
        </w:tabs>
        <w:spacing w:after="0" w:line="240" w:lineRule="auto"/>
        <w:ind w:left="117" w:right="111"/>
        <w:jc w:val="center"/>
        <w:rPr>
          <w:rFonts w:ascii="Arial" w:eastAsiaTheme="minorEastAsia" w:hAnsi="Arial" w:cs="Arial"/>
          <w:sz w:val="24"/>
          <w:szCs w:val="24"/>
          <w:lang w:eastAsia="fr-FR"/>
        </w:rPr>
      </w:pPr>
      <w:r>
        <w:rPr>
          <w:rFonts w:ascii="Arial" w:eastAsiaTheme="minorEastAsia" w:hAnsi="Arial" w:cs="Arial"/>
          <w:color w:val="000000"/>
          <w:sz w:val="20"/>
          <w:szCs w:val="20"/>
          <w:lang w:eastAsia="fr-FR"/>
        </w:rPr>
        <w:t>21016 Dijon cedex</w:t>
      </w:r>
    </w:p>
    <w:p w14:paraId="07210BF7" w14:textId="77777777" w:rsidR="00477FE0" w:rsidRDefault="004F1D2A">
      <w:pPr>
        <w:widowControl w:val="0"/>
        <w:tabs>
          <w:tab w:val="left" w:pos="392"/>
        </w:tabs>
        <w:spacing w:after="0" w:line="240" w:lineRule="auto"/>
        <w:ind w:left="117" w:right="111"/>
        <w:jc w:val="center"/>
        <w:rPr>
          <w:rFonts w:ascii="Arial" w:eastAsiaTheme="minorEastAsia" w:hAnsi="Arial" w:cs="Arial"/>
          <w:sz w:val="24"/>
          <w:szCs w:val="24"/>
          <w:lang w:eastAsia="fr-FR"/>
        </w:rPr>
      </w:pPr>
      <w:r>
        <w:rPr>
          <w:rFonts w:ascii="Arial" w:eastAsiaTheme="minorEastAsia" w:hAnsi="Arial" w:cs="Arial"/>
          <w:color w:val="000000"/>
          <w:sz w:val="20"/>
          <w:szCs w:val="20"/>
          <w:lang w:eastAsia="fr-FR"/>
        </w:rPr>
        <w:t>Téléphone : 03 80 73 91 00</w:t>
      </w:r>
    </w:p>
    <w:p w14:paraId="19D4C5A5" w14:textId="77777777" w:rsidR="00477FE0" w:rsidRDefault="004F1D2A">
      <w:pPr>
        <w:widowControl w:val="0"/>
        <w:tabs>
          <w:tab w:val="left" w:pos="392"/>
        </w:tabs>
        <w:spacing w:after="0" w:line="240" w:lineRule="auto"/>
        <w:ind w:left="117" w:right="111"/>
        <w:jc w:val="center"/>
        <w:rPr>
          <w:rFonts w:ascii="Arial" w:eastAsiaTheme="minorEastAsia" w:hAnsi="Arial" w:cs="Arial"/>
          <w:sz w:val="24"/>
          <w:szCs w:val="24"/>
          <w:lang w:eastAsia="fr-FR"/>
        </w:rPr>
      </w:pPr>
      <w:r>
        <w:rPr>
          <w:rFonts w:ascii="Arial" w:eastAsiaTheme="minorEastAsia" w:hAnsi="Arial" w:cs="Arial"/>
          <w:color w:val="000000"/>
          <w:sz w:val="20"/>
          <w:szCs w:val="20"/>
          <w:lang w:eastAsia="fr-FR"/>
        </w:rPr>
        <w:t xml:space="preserve">Courriel : </w:t>
      </w:r>
      <w:hyperlink r:id="rId14">
        <w:r>
          <w:rPr>
            <w:rFonts w:ascii="Arial" w:eastAsiaTheme="minorEastAsia" w:hAnsi="Arial" w:cs="Arial"/>
            <w:color w:val="0563C1" w:themeColor="hyperlink"/>
            <w:sz w:val="20"/>
            <w:szCs w:val="20"/>
            <w:u w:val="single"/>
            <w:lang w:eastAsia="fr-FR"/>
          </w:rPr>
          <w:t>greffe.ta-dijon@juradm.fr</w:t>
        </w:r>
      </w:hyperlink>
    </w:p>
    <w:p w14:paraId="0C6766CD" w14:textId="7A49E6F7" w:rsidR="00477FE0" w:rsidRDefault="004F1D2A" w:rsidP="00AF560E">
      <w:pPr>
        <w:widowControl w:val="0"/>
        <w:tabs>
          <w:tab w:val="left" w:pos="392"/>
        </w:tabs>
        <w:spacing w:after="0" w:line="240" w:lineRule="auto"/>
        <w:ind w:left="117" w:right="111"/>
        <w:jc w:val="center"/>
        <w:rPr>
          <w:rFonts w:ascii="Arial" w:eastAsiaTheme="minorEastAsia" w:hAnsi="Arial" w:cs="Arial"/>
          <w:color w:val="000000"/>
          <w:sz w:val="20"/>
          <w:szCs w:val="20"/>
          <w:lang w:eastAsia="fr-FR"/>
        </w:rPr>
      </w:pPr>
      <w:r>
        <w:rPr>
          <w:rFonts w:ascii="Arial" w:eastAsiaTheme="minorEastAsia" w:hAnsi="Arial" w:cs="Arial"/>
          <w:color w:val="000000"/>
          <w:sz w:val="20"/>
          <w:szCs w:val="20"/>
          <w:lang w:eastAsia="fr-FR"/>
        </w:rPr>
        <w:t>Télécopie : 03 80 73 39 89</w:t>
      </w:r>
    </w:p>
    <w:p w14:paraId="002E7B75" w14:textId="2C5C973F" w:rsidR="00F947D3" w:rsidRDefault="00F947D3" w:rsidP="00AF560E">
      <w:pPr>
        <w:widowControl w:val="0"/>
        <w:tabs>
          <w:tab w:val="left" w:pos="392"/>
        </w:tabs>
        <w:spacing w:after="0" w:line="240" w:lineRule="auto"/>
        <w:ind w:left="117" w:right="111"/>
        <w:jc w:val="center"/>
        <w:rPr>
          <w:rFonts w:ascii="Arial" w:eastAsiaTheme="minorEastAsia" w:hAnsi="Arial" w:cs="Arial"/>
          <w:color w:val="000000"/>
          <w:sz w:val="20"/>
          <w:szCs w:val="20"/>
          <w:lang w:eastAsia="fr-FR"/>
        </w:rPr>
      </w:pPr>
    </w:p>
    <w:p w14:paraId="77231E74" w14:textId="08B21010" w:rsidR="00F947D3" w:rsidRDefault="00F947D3" w:rsidP="00AF560E">
      <w:pPr>
        <w:widowControl w:val="0"/>
        <w:tabs>
          <w:tab w:val="left" w:pos="392"/>
        </w:tabs>
        <w:spacing w:after="0" w:line="240" w:lineRule="auto"/>
        <w:ind w:left="117" w:right="111"/>
        <w:jc w:val="center"/>
        <w:rPr>
          <w:rFonts w:ascii="Arial" w:eastAsiaTheme="minorEastAsia" w:hAnsi="Arial" w:cs="Arial"/>
          <w:color w:val="000000"/>
          <w:sz w:val="20"/>
          <w:szCs w:val="20"/>
          <w:lang w:eastAsia="fr-FR"/>
        </w:rPr>
      </w:pPr>
    </w:p>
    <w:p w14:paraId="321EF07C" w14:textId="139E6923" w:rsidR="00F947D3" w:rsidRDefault="00F947D3" w:rsidP="00AF560E">
      <w:pPr>
        <w:widowControl w:val="0"/>
        <w:tabs>
          <w:tab w:val="left" w:pos="392"/>
        </w:tabs>
        <w:spacing w:after="0" w:line="240" w:lineRule="auto"/>
        <w:ind w:left="117" w:right="111"/>
        <w:jc w:val="center"/>
        <w:rPr>
          <w:rFonts w:ascii="Arial" w:eastAsiaTheme="minorEastAsia" w:hAnsi="Arial" w:cs="Arial"/>
          <w:color w:val="000000"/>
          <w:sz w:val="20"/>
          <w:szCs w:val="20"/>
          <w:lang w:eastAsia="fr-FR"/>
        </w:rPr>
      </w:pPr>
    </w:p>
    <w:p w14:paraId="3F342880" w14:textId="50002506" w:rsidR="00F947D3" w:rsidRDefault="00F947D3" w:rsidP="00AF560E">
      <w:pPr>
        <w:widowControl w:val="0"/>
        <w:tabs>
          <w:tab w:val="left" w:pos="392"/>
        </w:tabs>
        <w:spacing w:after="0" w:line="240" w:lineRule="auto"/>
        <w:ind w:left="117" w:right="111"/>
        <w:jc w:val="center"/>
        <w:rPr>
          <w:rFonts w:ascii="Arial" w:eastAsiaTheme="minorEastAsia" w:hAnsi="Arial" w:cs="Arial"/>
          <w:color w:val="000000"/>
          <w:sz w:val="20"/>
          <w:szCs w:val="20"/>
          <w:lang w:eastAsia="fr-FR"/>
        </w:rPr>
      </w:pPr>
    </w:p>
    <w:p w14:paraId="30992808" w14:textId="435C7257" w:rsidR="00F947D3" w:rsidRDefault="00F947D3" w:rsidP="00AF560E">
      <w:pPr>
        <w:widowControl w:val="0"/>
        <w:tabs>
          <w:tab w:val="left" w:pos="392"/>
        </w:tabs>
        <w:spacing w:after="0" w:line="240" w:lineRule="auto"/>
        <w:ind w:left="117" w:right="111"/>
        <w:jc w:val="center"/>
        <w:rPr>
          <w:rFonts w:ascii="Arial" w:eastAsiaTheme="minorEastAsia" w:hAnsi="Arial" w:cs="Arial"/>
          <w:color w:val="000000"/>
          <w:sz w:val="20"/>
          <w:szCs w:val="20"/>
          <w:lang w:eastAsia="fr-FR"/>
        </w:rPr>
      </w:pPr>
    </w:p>
    <w:p w14:paraId="4C9B468D" w14:textId="17926834" w:rsidR="00F947D3" w:rsidRDefault="00F947D3" w:rsidP="00AF560E">
      <w:pPr>
        <w:widowControl w:val="0"/>
        <w:tabs>
          <w:tab w:val="left" w:pos="392"/>
        </w:tabs>
        <w:spacing w:after="0" w:line="240" w:lineRule="auto"/>
        <w:ind w:left="117" w:right="111"/>
        <w:jc w:val="center"/>
        <w:rPr>
          <w:rFonts w:ascii="Arial" w:eastAsiaTheme="minorEastAsia" w:hAnsi="Arial" w:cs="Arial"/>
          <w:color w:val="000000"/>
          <w:sz w:val="20"/>
          <w:szCs w:val="20"/>
          <w:lang w:eastAsia="fr-FR"/>
        </w:rPr>
      </w:pPr>
    </w:p>
    <w:p w14:paraId="66B456A0" w14:textId="3284C1D8" w:rsidR="00F947D3" w:rsidRDefault="00F947D3" w:rsidP="00AF560E">
      <w:pPr>
        <w:widowControl w:val="0"/>
        <w:tabs>
          <w:tab w:val="left" w:pos="392"/>
        </w:tabs>
        <w:spacing w:after="0" w:line="240" w:lineRule="auto"/>
        <w:ind w:left="117" w:right="111"/>
        <w:jc w:val="center"/>
        <w:rPr>
          <w:rFonts w:ascii="Arial" w:eastAsiaTheme="minorEastAsia" w:hAnsi="Arial" w:cs="Arial"/>
          <w:color w:val="000000"/>
          <w:sz w:val="20"/>
          <w:szCs w:val="20"/>
          <w:lang w:eastAsia="fr-FR"/>
        </w:rPr>
      </w:pPr>
    </w:p>
    <w:p w14:paraId="2A0D3D42" w14:textId="77777777" w:rsidR="00F947D3" w:rsidRPr="00AF560E" w:rsidRDefault="00F947D3" w:rsidP="00AF560E">
      <w:pPr>
        <w:widowControl w:val="0"/>
        <w:tabs>
          <w:tab w:val="left" w:pos="392"/>
        </w:tabs>
        <w:spacing w:after="0" w:line="240" w:lineRule="auto"/>
        <w:ind w:left="117" w:right="111"/>
        <w:jc w:val="center"/>
        <w:rPr>
          <w:rFonts w:ascii="Arial" w:eastAsiaTheme="minorEastAsia" w:hAnsi="Arial" w:cs="Arial"/>
          <w:sz w:val="24"/>
          <w:szCs w:val="24"/>
          <w:lang w:eastAsia="fr-FR"/>
        </w:rPr>
      </w:pPr>
    </w:p>
    <w:p w14:paraId="75DF833D" w14:textId="43F91D28" w:rsidR="00477FE0" w:rsidRDefault="004F1D2A">
      <w:pPr>
        <w:pStyle w:val="NormalArialNarrow"/>
        <w:spacing w:line="276" w:lineRule="auto"/>
        <w:jc w:val="center"/>
        <w:rPr>
          <w:rFonts w:ascii="Arial" w:hAnsi="Arial" w:cs="Arial"/>
          <w:b/>
          <w:sz w:val="32"/>
          <w:szCs w:val="32"/>
        </w:rPr>
      </w:pPr>
      <w:r>
        <w:rPr>
          <w:rFonts w:ascii="Arial" w:hAnsi="Arial" w:cs="Arial"/>
          <w:b/>
          <w:sz w:val="32"/>
          <w:szCs w:val="32"/>
        </w:rPr>
        <w:t>Annexe 1</w:t>
      </w:r>
      <w:r w:rsidR="006213FA">
        <w:rPr>
          <w:rFonts w:ascii="Arial" w:hAnsi="Arial" w:cs="Arial"/>
          <w:b/>
          <w:sz w:val="32"/>
          <w:szCs w:val="32"/>
        </w:rPr>
        <w:t xml:space="preserve"> lot 1</w:t>
      </w:r>
      <w:r>
        <w:rPr>
          <w:rFonts w:ascii="Arial" w:hAnsi="Arial" w:cs="Arial"/>
          <w:b/>
          <w:sz w:val="32"/>
          <w:szCs w:val="32"/>
        </w:rPr>
        <w:t> : Informations relatives aux conditions financières</w:t>
      </w:r>
    </w:p>
    <w:p w14:paraId="1ABAA0EA" w14:textId="77777777" w:rsidR="00477FE0" w:rsidRDefault="00477FE0">
      <w:pPr>
        <w:pStyle w:val="NormalArialNarrow"/>
        <w:spacing w:line="276" w:lineRule="auto"/>
        <w:jc w:val="center"/>
        <w:rPr>
          <w:rFonts w:ascii="Arial" w:hAnsi="Arial" w:cs="Arial"/>
          <w:b/>
          <w:sz w:val="32"/>
          <w:szCs w:val="32"/>
        </w:rPr>
      </w:pPr>
    </w:p>
    <w:p w14:paraId="04BBFE43" w14:textId="77777777" w:rsidR="00477FE0" w:rsidRDefault="00477FE0">
      <w:pPr>
        <w:pStyle w:val="NormalArialNarrow"/>
        <w:spacing w:line="276" w:lineRule="auto"/>
        <w:rPr>
          <w:rFonts w:ascii="Arial" w:hAnsi="Arial" w:cs="Arial"/>
        </w:rPr>
      </w:pPr>
    </w:p>
    <w:p w14:paraId="3B160E3B" w14:textId="77777777" w:rsidR="00477FE0" w:rsidRDefault="004F1D2A" w:rsidP="008E1E5B">
      <w:pPr>
        <w:pStyle w:val="NormalArialNarrow"/>
        <w:spacing w:line="276" w:lineRule="auto"/>
        <w:rPr>
          <w:rFonts w:ascii="Arial" w:hAnsi="Arial" w:cs="Arial"/>
          <w:b/>
          <w:bCs/>
          <w:sz w:val="22"/>
          <w:szCs w:val="20"/>
        </w:rPr>
      </w:pPr>
      <w:r>
        <w:rPr>
          <w:rFonts w:ascii="Arial" w:hAnsi="Arial" w:cs="Arial"/>
          <w:b/>
          <w:bCs/>
          <w:sz w:val="22"/>
          <w:szCs w:val="20"/>
        </w:rPr>
        <w:t xml:space="preserve">Redevance d’occupation du domaine public </w:t>
      </w:r>
    </w:p>
    <w:p w14:paraId="582CC89F" w14:textId="77777777" w:rsidR="00477FE0" w:rsidRDefault="00477FE0">
      <w:pPr>
        <w:pStyle w:val="NormalArialNarrow"/>
        <w:spacing w:line="276" w:lineRule="auto"/>
        <w:rPr>
          <w:rFonts w:ascii="Arial" w:hAnsi="Arial" w:cs="Arial"/>
          <w:sz w:val="22"/>
          <w:szCs w:val="20"/>
        </w:rPr>
      </w:pPr>
    </w:p>
    <w:p w14:paraId="491957C6" w14:textId="77777777" w:rsidR="00477FE0" w:rsidRPr="008E1E5B" w:rsidRDefault="004F1D2A">
      <w:pPr>
        <w:pStyle w:val="NormalArialNarrow"/>
        <w:spacing w:line="276" w:lineRule="auto"/>
        <w:rPr>
          <w:rFonts w:ascii="Arial" w:hAnsi="Arial" w:cs="Arial"/>
          <w:sz w:val="20"/>
          <w:szCs w:val="20"/>
        </w:rPr>
      </w:pPr>
      <w:r w:rsidRPr="008E1E5B">
        <w:rPr>
          <w:rFonts w:ascii="Arial" w:hAnsi="Arial" w:cs="Arial"/>
          <w:sz w:val="20"/>
          <w:szCs w:val="20"/>
        </w:rPr>
        <w:t>La redevance d’occupation du domaine public sera facturée trimestriellement aux tarifs en vigueur précisés dans le tableau ci-après.</w:t>
      </w:r>
    </w:p>
    <w:p w14:paraId="6C4922DD" w14:textId="77777777" w:rsidR="00477FE0" w:rsidRDefault="00477FE0">
      <w:pPr>
        <w:pStyle w:val="NormalArialNarrow"/>
        <w:spacing w:line="276" w:lineRule="auto"/>
        <w:rPr>
          <w:rFonts w:ascii="Arial" w:hAnsi="Arial" w:cs="Arial"/>
          <w:sz w:val="22"/>
          <w:szCs w:val="20"/>
        </w:rPr>
      </w:pPr>
    </w:p>
    <w:p w14:paraId="4CCB739E" w14:textId="77777777" w:rsidR="00477FE0" w:rsidRDefault="00477FE0">
      <w:pPr>
        <w:pStyle w:val="NormalArialNarrow"/>
        <w:spacing w:line="276" w:lineRule="auto"/>
        <w:rPr>
          <w:rFonts w:ascii="Arial" w:hAnsi="Arial" w:cs="Arial"/>
          <w:sz w:val="22"/>
          <w:szCs w:val="20"/>
        </w:rPr>
      </w:pPr>
    </w:p>
    <w:p w14:paraId="341F4DA4" w14:textId="77777777" w:rsidR="00477FE0" w:rsidRDefault="004F1D2A">
      <w:pPr>
        <w:pStyle w:val="NormalArialNarrow"/>
        <w:spacing w:line="276" w:lineRule="auto"/>
        <w:rPr>
          <w:rFonts w:ascii="Arial" w:hAnsi="Arial" w:cs="Arial"/>
          <w:sz w:val="22"/>
          <w:szCs w:val="20"/>
        </w:rPr>
      </w:pPr>
      <w:r>
        <w:rPr>
          <w:rFonts w:ascii="Arial" w:hAnsi="Arial" w:cs="Arial"/>
          <w:b/>
          <w:sz w:val="22"/>
          <w:szCs w:val="20"/>
        </w:rPr>
        <w:t>Détail de la redevance d’occupation du domaine public en euros HT</w:t>
      </w:r>
      <w:r>
        <w:rPr>
          <w:rFonts w:ascii="Arial" w:hAnsi="Arial" w:cs="Arial"/>
          <w:sz w:val="22"/>
          <w:szCs w:val="20"/>
        </w:rPr>
        <w:t> :</w:t>
      </w:r>
    </w:p>
    <w:p w14:paraId="0458DEC3" w14:textId="5F7753C8" w:rsidR="00477FE0" w:rsidRDefault="00477FE0">
      <w:pPr>
        <w:pStyle w:val="NormalArialNarrow"/>
        <w:spacing w:line="276" w:lineRule="auto"/>
        <w:rPr>
          <w:rFonts w:ascii="Arial" w:hAnsi="Arial" w:cs="Arial"/>
          <w:sz w:val="22"/>
          <w:szCs w:val="20"/>
        </w:rPr>
      </w:pPr>
    </w:p>
    <w:tbl>
      <w:tblPr>
        <w:tblW w:w="9301" w:type="dxa"/>
        <w:tblInd w:w="55" w:type="dxa"/>
        <w:tblLayout w:type="fixed"/>
        <w:tblCellMar>
          <w:left w:w="70" w:type="dxa"/>
          <w:right w:w="70" w:type="dxa"/>
        </w:tblCellMar>
        <w:tblLook w:val="04A0" w:firstRow="1" w:lastRow="0" w:firstColumn="1" w:lastColumn="0" w:noHBand="0" w:noVBand="1"/>
      </w:tblPr>
      <w:tblGrid>
        <w:gridCol w:w="3914"/>
        <w:gridCol w:w="1502"/>
        <w:gridCol w:w="1617"/>
        <w:gridCol w:w="2268"/>
      </w:tblGrid>
      <w:tr w:rsidR="00422A36" w14:paraId="50FC346B" w14:textId="77777777" w:rsidTr="00CE3F64">
        <w:trPr>
          <w:trHeight w:val="300"/>
        </w:trPr>
        <w:tc>
          <w:tcPr>
            <w:tcW w:w="3914" w:type="dxa"/>
            <w:shd w:val="clear" w:color="auto" w:fill="auto"/>
            <w:vAlign w:val="bottom"/>
          </w:tcPr>
          <w:p w14:paraId="45B61045" w14:textId="77777777" w:rsidR="00422A36" w:rsidRDefault="00422A36" w:rsidP="00CE3F64">
            <w:pPr>
              <w:widowControl w:val="0"/>
              <w:spacing w:before="240" w:after="0"/>
              <w:rPr>
                <w:rFonts w:ascii="Calibri" w:hAnsi="Calibri"/>
                <w:b/>
                <w:bCs/>
                <w:color w:val="000000"/>
              </w:rPr>
            </w:pPr>
          </w:p>
        </w:tc>
        <w:tc>
          <w:tcPr>
            <w:tcW w:w="1502" w:type="dxa"/>
            <w:shd w:val="clear" w:color="auto" w:fill="auto"/>
            <w:vAlign w:val="bottom"/>
          </w:tcPr>
          <w:p w14:paraId="749B0519" w14:textId="77777777" w:rsidR="00422A36" w:rsidRDefault="00422A36" w:rsidP="00CE3F64">
            <w:pPr>
              <w:widowControl w:val="0"/>
              <w:spacing w:before="240" w:after="0"/>
              <w:jc w:val="center"/>
              <w:rPr>
                <w:rFonts w:ascii="Calibri" w:hAnsi="Calibri"/>
                <w:color w:val="000000"/>
              </w:rPr>
            </w:pPr>
            <w:r>
              <w:rPr>
                <w:color w:val="000000"/>
              </w:rPr>
              <w:t>Superficie</w:t>
            </w:r>
          </w:p>
        </w:tc>
        <w:tc>
          <w:tcPr>
            <w:tcW w:w="1617" w:type="dxa"/>
            <w:shd w:val="clear" w:color="auto" w:fill="auto"/>
            <w:vAlign w:val="bottom"/>
          </w:tcPr>
          <w:p w14:paraId="7A1F8EB5" w14:textId="77777777" w:rsidR="00422A36" w:rsidRDefault="00422A36" w:rsidP="00CE3F64">
            <w:pPr>
              <w:widowControl w:val="0"/>
              <w:spacing w:before="240" w:after="0"/>
              <w:jc w:val="center"/>
              <w:rPr>
                <w:rFonts w:ascii="Calibri" w:hAnsi="Calibri"/>
                <w:color w:val="000000"/>
              </w:rPr>
            </w:pPr>
            <w:r>
              <w:rPr>
                <w:color w:val="000000"/>
              </w:rPr>
              <w:t>Tarif HT  au m²</w:t>
            </w:r>
          </w:p>
        </w:tc>
        <w:tc>
          <w:tcPr>
            <w:tcW w:w="2268" w:type="dxa"/>
            <w:shd w:val="clear" w:color="auto" w:fill="auto"/>
            <w:vAlign w:val="bottom"/>
          </w:tcPr>
          <w:p w14:paraId="27B2B50F" w14:textId="77777777" w:rsidR="00422A36" w:rsidRDefault="00422A36" w:rsidP="00CE3F64">
            <w:pPr>
              <w:widowControl w:val="0"/>
              <w:spacing w:after="0"/>
              <w:jc w:val="center"/>
              <w:rPr>
                <w:rFonts w:ascii="Calibri" w:hAnsi="Calibri"/>
                <w:color w:val="000000"/>
              </w:rPr>
            </w:pPr>
            <w:r>
              <w:rPr>
                <w:color w:val="000000"/>
              </w:rPr>
              <w:t>Tarif HT</w:t>
            </w:r>
          </w:p>
          <w:p w14:paraId="0DD8CB4E" w14:textId="77777777" w:rsidR="00422A36" w:rsidRDefault="00422A36" w:rsidP="00CE3F64">
            <w:pPr>
              <w:widowControl w:val="0"/>
              <w:spacing w:after="0"/>
              <w:jc w:val="center"/>
              <w:rPr>
                <w:rFonts w:ascii="Calibri" w:hAnsi="Calibri"/>
                <w:color w:val="000000"/>
              </w:rPr>
            </w:pPr>
            <w:r>
              <w:rPr>
                <w:color w:val="000000"/>
              </w:rPr>
              <w:t>trimestriel</w:t>
            </w:r>
          </w:p>
        </w:tc>
      </w:tr>
      <w:tr w:rsidR="00422A36" w14:paraId="439B881C" w14:textId="77777777" w:rsidTr="00CE3F64">
        <w:trPr>
          <w:trHeight w:val="300"/>
        </w:trPr>
        <w:tc>
          <w:tcPr>
            <w:tcW w:w="3914" w:type="dxa"/>
            <w:tcBorders>
              <w:top w:val="single" w:sz="4" w:space="0" w:color="000000"/>
              <w:left w:val="single" w:sz="4" w:space="0" w:color="000000"/>
              <w:bottom w:val="single" w:sz="4" w:space="0" w:color="000000"/>
            </w:tcBorders>
            <w:shd w:val="clear" w:color="auto" w:fill="auto"/>
            <w:vAlign w:val="bottom"/>
          </w:tcPr>
          <w:p w14:paraId="7673D8D7" w14:textId="77777777" w:rsidR="00422A36" w:rsidRPr="00522AAE" w:rsidRDefault="00422A36" w:rsidP="00CE3F64">
            <w:pPr>
              <w:widowControl w:val="0"/>
              <w:rPr>
                <w:b/>
                <w:bCs/>
                <w:color w:val="000000"/>
              </w:rPr>
            </w:pPr>
            <w:r w:rsidRPr="00522AAE">
              <w:rPr>
                <w:b/>
                <w:bCs/>
                <w:color w:val="000000"/>
              </w:rPr>
              <w:t>Stand lourd</w:t>
            </w:r>
          </w:p>
          <w:p w14:paraId="5552A67E" w14:textId="77777777" w:rsidR="00422A36" w:rsidRPr="00522AAE" w:rsidRDefault="00422A36" w:rsidP="00CE3F64">
            <w:pPr>
              <w:widowControl w:val="0"/>
              <w:rPr>
                <w:rFonts w:ascii="Calibri" w:hAnsi="Calibri"/>
                <w:b/>
                <w:bCs/>
                <w:color w:val="000000"/>
              </w:rPr>
            </w:pPr>
            <w:r w:rsidRPr="00522AAE">
              <w:rPr>
                <w:b/>
                <w:bCs/>
                <w:color w:val="000000"/>
              </w:rPr>
              <w:t>Tarif total annuel</w:t>
            </w:r>
          </w:p>
        </w:tc>
        <w:tc>
          <w:tcPr>
            <w:tcW w:w="1502" w:type="dxa"/>
            <w:tcBorders>
              <w:top w:val="single" w:sz="4" w:space="0" w:color="000000"/>
              <w:bottom w:val="single" w:sz="4" w:space="0" w:color="000000"/>
            </w:tcBorders>
            <w:shd w:val="clear" w:color="auto" w:fill="auto"/>
            <w:vAlign w:val="bottom"/>
          </w:tcPr>
          <w:p w14:paraId="5ECA0950" w14:textId="3E81CB75" w:rsidR="00422A36" w:rsidRPr="00522AAE" w:rsidRDefault="00522AAE" w:rsidP="00CE3F64">
            <w:pPr>
              <w:widowControl w:val="0"/>
              <w:jc w:val="center"/>
              <w:rPr>
                <w:rFonts w:ascii="Calibri" w:eastAsia="Calibri" w:hAnsi="Calibri"/>
                <w:color w:val="000000"/>
              </w:rPr>
            </w:pPr>
            <w:r w:rsidRPr="00522AAE">
              <w:rPr>
                <w:rFonts w:ascii="Calibri" w:eastAsia="Calibri" w:hAnsi="Calibri"/>
                <w:color w:val="000000"/>
              </w:rPr>
              <w:t>40</w:t>
            </w:r>
            <w:r w:rsidR="00422A36" w:rsidRPr="00522AAE">
              <w:rPr>
                <w:rFonts w:ascii="Calibri" w:eastAsia="Calibri" w:hAnsi="Calibri"/>
                <w:color w:val="000000"/>
              </w:rPr>
              <w:t>m²</w:t>
            </w:r>
          </w:p>
          <w:p w14:paraId="07D41E3A" w14:textId="77777777" w:rsidR="00422A36" w:rsidRPr="00522AAE" w:rsidRDefault="00422A36" w:rsidP="00CE3F64">
            <w:pPr>
              <w:widowControl w:val="0"/>
              <w:jc w:val="center"/>
              <w:rPr>
                <w:rFonts w:ascii="Calibri" w:eastAsia="Calibri" w:hAnsi="Calibri"/>
                <w:color w:val="000000"/>
              </w:rPr>
            </w:pPr>
          </w:p>
        </w:tc>
        <w:tc>
          <w:tcPr>
            <w:tcW w:w="1617" w:type="dxa"/>
            <w:tcBorders>
              <w:top w:val="single" w:sz="4" w:space="0" w:color="000000"/>
              <w:bottom w:val="single" w:sz="4" w:space="0" w:color="000000"/>
            </w:tcBorders>
            <w:shd w:val="clear" w:color="auto" w:fill="auto"/>
            <w:vAlign w:val="bottom"/>
          </w:tcPr>
          <w:p w14:paraId="6F985A94" w14:textId="77777777" w:rsidR="00422A36" w:rsidRPr="00522AAE" w:rsidRDefault="00422A36" w:rsidP="00CE3F64">
            <w:pPr>
              <w:widowControl w:val="0"/>
              <w:jc w:val="center"/>
              <w:rPr>
                <w:color w:val="000000"/>
              </w:rPr>
            </w:pPr>
            <w:r w:rsidRPr="00522AAE">
              <w:rPr>
                <w:rFonts w:eastAsia="Calibri"/>
                <w:color w:val="000000"/>
              </w:rPr>
              <w:t xml:space="preserve">51,25 </w:t>
            </w:r>
            <w:r w:rsidRPr="00522AAE">
              <w:rPr>
                <w:color w:val="000000"/>
              </w:rPr>
              <w:t>€</w:t>
            </w:r>
          </w:p>
          <w:p w14:paraId="42D7D2DB" w14:textId="77777777" w:rsidR="00422A36" w:rsidRPr="00522AAE" w:rsidRDefault="00422A36" w:rsidP="00CE3F64">
            <w:pPr>
              <w:widowControl w:val="0"/>
              <w:jc w:val="center"/>
              <w:rPr>
                <w:rFonts w:ascii="Calibri" w:hAnsi="Calibri"/>
                <w:color w:val="000000"/>
              </w:rPr>
            </w:pPr>
          </w:p>
        </w:tc>
        <w:tc>
          <w:tcPr>
            <w:tcW w:w="2268" w:type="dxa"/>
            <w:tcBorders>
              <w:top w:val="single" w:sz="4" w:space="0" w:color="000000"/>
              <w:bottom w:val="single" w:sz="4" w:space="0" w:color="000000"/>
              <w:right w:val="single" w:sz="4" w:space="0" w:color="000000"/>
            </w:tcBorders>
            <w:shd w:val="clear" w:color="auto" w:fill="auto"/>
            <w:vAlign w:val="bottom"/>
          </w:tcPr>
          <w:p w14:paraId="6CC0F565" w14:textId="4779AD94" w:rsidR="00422A36" w:rsidRPr="00522AAE" w:rsidRDefault="00522AAE" w:rsidP="00CE3F64">
            <w:pPr>
              <w:widowControl w:val="0"/>
              <w:jc w:val="center"/>
              <w:rPr>
                <w:color w:val="000000"/>
              </w:rPr>
            </w:pPr>
            <w:r w:rsidRPr="00522AAE">
              <w:rPr>
                <w:color w:val="000000"/>
              </w:rPr>
              <w:t>2 050</w:t>
            </w:r>
            <w:r w:rsidR="00422A36" w:rsidRPr="00522AAE">
              <w:rPr>
                <w:color w:val="000000"/>
              </w:rPr>
              <w:t xml:space="preserve"> €</w:t>
            </w:r>
          </w:p>
          <w:p w14:paraId="41931BBA" w14:textId="220DEA75" w:rsidR="00422A36" w:rsidRPr="00522AAE" w:rsidRDefault="00522AAE" w:rsidP="00CE3F64">
            <w:pPr>
              <w:widowControl w:val="0"/>
              <w:jc w:val="center"/>
              <w:rPr>
                <w:rFonts w:ascii="Calibri" w:hAnsi="Calibri"/>
                <w:color w:val="000000"/>
              </w:rPr>
            </w:pPr>
            <w:r w:rsidRPr="00522AAE">
              <w:rPr>
                <w:rFonts w:ascii="Calibri" w:hAnsi="Calibri"/>
                <w:color w:val="000000"/>
              </w:rPr>
              <w:t>8 200</w:t>
            </w:r>
            <w:r w:rsidR="00422A36" w:rsidRPr="00522AAE">
              <w:rPr>
                <w:rFonts w:ascii="Calibri" w:hAnsi="Calibri"/>
                <w:color w:val="000000"/>
              </w:rPr>
              <w:t xml:space="preserve"> €</w:t>
            </w:r>
          </w:p>
        </w:tc>
      </w:tr>
    </w:tbl>
    <w:p w14:paraId="247E4AFB" w14:textId="77777777" w:rsidR="00422A36" w:rsidRDefault="00422A36">
      <w:pPr>
        <w:pStyle w:val="NormalArialNarrow"/>
        <w:spacing w:line="276" w:lineRule="auto"/>
        <w:rPr>
          <w:rFonts w:ascii="Arial" w:hAnsi="Arial" w:cs="Arial"/>
          <w:sz w:val="22"/>
          <w:szCs w:val="20"/>
        </w:rPr>
      </w:pPr>
    </w:p>
    <w:p w14:paraId="606683B4" w14:textId="77777777" w:rsidR="00C95C45" w:rsidRDefault="00C95C45">
      <w:pPr>
        <w:pStyle w:val="NormalArialNarrow"/>
        <w:spacing w:line="276" w:lineRule="auto"/>
        <w:rPr>
          <w:rFonts w:ascii="Arial" w:hAnsi="Arial" w:cs="Arial"/>
          <w:sz w:val="22"/>
          <w:szCs w:val="20"/>
        </w:rPr>
      </w:pPr>
    </w:p>
    <w:p w14:paraId="2A16AEF3" w14:textId="77777777" w:rsidR="006213FA" w:rsidRDefault="006213FA" w:rsidP="006213FA">
      <w:pPr>
        <w:pStyle w:val="StyleStyleGauche125cmPremireligne0cm1Gauche11"/>
        <w:tabs>
          <w:tab w:val="clear" w:pos="658"/>
        </w:tabs>
        <w:rPr>
          <w:rFonts w:ascii="Arial" w:hAnsi="Arial" w:cs="Arial"/>
          <w:sz w:val="20"/>
        </w:rPr>
      </w:pPr>
      <w:r>
        <w:rPr>
          <w:rFonts w:ascii="Arial" w:hAnsi="Arial" w:cs="Arial"/>
          <w:sz w:val="20"/>
        </w:rPr>
        <w:t xml:space="preserve">La redevance est payable trimestriellement et d’avance au tarif applicable au jour de son exigibilité. Toute période commencée est due en entier. </w:t>
      </w:r>
    </w:p>
    <w:p w14:paraId="434265E3" w14:textId="77777777" w:rsidR="006213FA" w:rsidRDefault="006213FA" w:rsidP="006213FA">
      <w:pPr>
        <w:jc w:val="both"/>
        <w:rPr>
          <w:rFonts w:ascii="Arial" w:hAnsi="Arial" w:cs="Arial"/>
          <w:sz w:val="20"/>
          <w:szCs w:val="20"/>
        </w:rPr>
      </w:pPr>
      <w:r>
        <w:rPr>
          <w:rFonts w:ascii="Arial" w:hAnsi="Arial" w:cs="Arial"/>
          <w:sz w:val="20"/>
          <w:szCs w:val="20"/>
        </w:rPr>
        <w:t>La redevance domaniale est facturée trimestriellement par le Gestionnaire et elle est payable au comptant. Elle pourra être réglée par le Titulaire à la Trésorerie municipale.</w:t>
      </w:r>
    </w:p>
    <w:p w14:paraId="654B857C" w14:textId="77777777" w:rsidR="006213FA" w:rsidRDefault="006213FA" w:rsidP="006213FA">
      <w:pPr>
        <w:ind w:hanging="29"/>
        <w:jc w:val="both"/>
        <w:rPr>
          <w:rFonts w:ascii="Arial" w:hAnsi="Arial" w:cs="Arial"/>
          <w:sz w:val="20"/>
          <w:szCs w:val="20"/>
        </w:rPr>
      </w:pPr>
      <w:r>
        <w:rPr>
          <w:rFonts w:ascii="Arial" w:hAnsi="Arial" w:cs="Arial"/>
          <w:sz w:val="20"/>
          <w:szCs w:val="20"/>
        </w:rPr>
        <w:t xml:space="preserve"> En cas de retard dans le paiement des redevances ou de toute autre somme due par le Titulaire au Gestionnaire, des pénalités de retard pourront être appliquées conformément à la délibération du conseil municipal prise à cet effet.</w:t>
      </w:r>
    </w:p>
    <w:p w14:paraId="1D4CE5F4" w14:textId="77777777" w:rsidR="006213FA" w:rsidRDefault="006213FA" w:rsidP="006213FA">
      <w:pPr>
        <w:rPr>
          <w:rFonts w:ascii="Arial" w:hAnsi="Arial" w:cs="Arial"/>
          <w:sz w:val="20"/>
          <w:szCs w:val="20"/>
        </w:rPr>
      </w:pPr>
      <w:r>
        <w:rPr>
          <w:rFonts w:ascii="Arial" w:hAnsi="Arial" w:cs="Arial"/>
          <w:sz w:val="20"/>
          <w:szCs w:val="20"/>
        </w:rPr>
        <w:t xml:space="preserve">Le défaut de paiement, sauf cas de force majeure, entraînera la révocation de la présente convention avant la mise en place de procédures de recouvrement. </w:t>
      </w:r>
    </w:p>
    <w:p w14:paraId="2A1E7771" w14:textId="77777777" w:rsidR="006213FA" w:rsidRPr="008E1E5B" w:rsidRDefault="006213FA" w:rsidP="006213FA">
      <w:pPr>
        <w:keepNext/>
        <w:tabs>
          <w:tab w:val="left" w:pos="658"/>
        </w:tabs>
        <w:spacing w:before="120" w:after="120" w:line="276" w:lineRule="auto"/>
        <w:ind w:left="880"/>
        <w:jc w:val="both"/>
        <w:rPr>
          <w:rFonts w:ascii="Arial" w:hAnsi="Arial" w:cs="Arial"/>
          <w:sz w:val="20"/>
          <w:szCs w:val="20"/>
        </w:rPr>
      </w:pPr>
    </w:p>
    <w:p w14:paraId="6DD8ED8F" w14:textId="77777777" w:rsidR="006213FA" w:rsidRPr="008E1E5B" w:rsidRDefault="006213FA" w:rsidP="002C1E1A">
      <w:pPr>
        <w:keepNext/>
        <w:tabs>
          <w:tab w:val="left" w:pos="658"/>
        </w:tabs>
        <w:spacing w:before="120" w:after="120" w:line="276" w:lineRule="auto"/>
        <w:jc w:val="both"/>
        <w:rPr>
          <w:rFonts w:ascii="Arial" w:hAnsi="Arial" w:cs="Arial"/>
          <w:b/>
          <w:sz w:val="20"/>
          <w:szCs w:val="20"/>
        </w:rPr>
      </w:pPr>
      <w:r w:rsidRPr="008E1E5B">
        <w:rPr>
          <w:rFonts w:ascii="Arial" w:hAnsi="Arial" w:cs="Arial"/>
          <w:b/>
          <w:sz w:val="20"/>
          <w:szCs w:val="20"/>
        </w:rPr>
        <w:t xml:space="preserve">Révision des redevances </w:t>
      </w:r>
    </w:p>
    <w:p w14:paraId="361E7A0A" w14:textId="77777777" w:rsidR="006213FA" w:rsidRPr="008E1E5B" w:rsidRDefault="006213FA" w:rsidP="006213FA">
      <w:pPr>
        <w:rPr>
          <w:rFonts w:ascii="Arial" w:hAnsi="Arial" w:cs="Arial"/>
          <w:sz w:val="20"/>
          <w:szCs w:val="20"/>
        </w:rPr>
      </w:pPr>
      <w:r w:rsidRPr="008E1E5B">
        <w:rPr>
          <w:rFonts w:ascii="Arial" w:hAnsi="Arial" w:cs="Arial"/>
          <w:sz w:val="20"/>
          <w:szCs w:val="20"/>
        </w:rPr>
        <w:t>Le montant unitaire de la redevance domaniale peut être révisé au 1</w:t>
      </w:r>
      <w:r w:rsidRPr="008E1E5B">
        <w:rPr>
          <w:rFonts w:ascii="Arial" w:hAnsi="Arial" w:cs="Arial"/>
          <w:sz w:val="20"/>
          <w:szCs w:val="20"/>
          <w:vertAlign w:val="superscript"/>
        </w:rPr>
        <w:t>er</w:t>
      </w:r>
      <w:r w:rsidRPr="008E1E5B">
        <w:rPr>
          <w:rFonts w:ascii="Arial" w:hAnsi="Arial" w:cs="Arial"/>
          <w:sz w:val="20"/>
          <w:szCs w:val="20"/>
        </w:rPr>
        <w:t xml:space="preserve"> janvier de chaque année suivant l’évolution du taux d’inflation.</w:t>
      </w:r>
    </w:p>
    <w:p w14:paraId="67C03823" w14:textId="77777777" w:rsidR="00E36814" w:rsidRPr="008E1E5B" w:rsidRDefault="00E36814" w:rsidP="00E36814">
      <w:pPr>
        <w:ind w:left="-142"/>
        <w:rPr>
          <w:rFonts w:ascii="Arial" w:hAnsi="Arial" w:cs="Arial"/>
          <w:sz w:val="20"/>
          <w:szCs w:val="20"/>
          <w:lang w:val="en-US"/>
        </w:rPr>
      </w:pPr>
      <w:r w:rsidRPr="008E1E5B">
        <w:rPr>
          <w:rFonts w:ascii="Arial" w:hAnsi="Arial" w:cs="Arial"/>
          <w:sz w:val="20"/>
          <w:szCs w:val="20"/>
        </w:rPr>
        <w:t>Redevance des consommations énergétiques : Le titulaire sera autonome et devra contracter, à ses frais, avec un fournisseur d’électricité pour la pose d’un compteur.</w:t>
      </w:r>
    </w:p>
    <w:p w14:paraId="3E27AB35" w14:textId="3F7C81CC" w:rsidR="001C59D3" w:rsidRDefault="001C59D3">
      <w:pPr>
        <w:rPr>
          <w:rFonts w:ascii="Arial" w:hAnsi="Arial" w:cs="Arial"/>
          <w:lang w:val="en-US"/>
        </w:rPr>
      </w:pPr>
    </w:p>
    <w:p w14:paraId="268C3C23" w14:textId="5B3614C0" w:rsidR="00AF560E" w:rsidRDefault="00AF560E">
      <w:pPr>
        <w:rPr>
          <w:rFonts w:ascii="Arial" w:hAnsi="Arial" w:cs="Arial"/>
          <w:lang w:val="en-US"/>
        </w:rPr>
      </w:pPr>
    </w:p>
    <w:p w14:paraId="44C6EC6E" w14:textId="7F6462C1" w:rsidR="00AF560E" w:rsidRDefault="00AF560E">
      <w:pPr>
        <w:rPr>
          <w:rFonts w:ascii="Arial" w:hAnsi="Arial" w:cs="Arial"/>
          <w:lang w:val="en-US"/>
        </w:rPr>
      </w:pPr>
    </w:p>
    <w:p w14:paraId="492D8438" w14:textId="5F3123C3" w:rsidR="00AF560E" w:rsidRDefault="00AF560E">
      <w:pPr>
        <w:rPr>
          <w:rFonts w:ascii="Arial" w:hAnsi="Arial" w:cs="Arial"/>
          <w:lang w:val="en-US"/>
        </w:rPr>
      </w:pPr>
    </w:p>
    <w:sectPr w:rsidR="00AF560E" w:rsidSect="006213FA">
      <w:headerReference w:type="default" r:id="rId15"/>
      <w:footerReference w:type="default" r:id="rId16"/>
      <w:pgSz w:w="11906" w:h="16838"/>
      <w:pgMar w:top="2608" w:right="992" w:bottom="1135" w:left="1418" w:header="709"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2681B6" w14:textId="77777777" w:rsidR="00806666" w:rsidRDefault="00806666">
      <w:pPr>
        <w:spacing w:after="0" w:line="240" w:lineRule="auto"/>
      </w:pPr>
      <w:r>
        <w:separator/>
      </w:r>
    </w:p>
  </w:endnote>
  <w:endnote w:type="continuationSeparator" w:id="0">
    <w:p w14:paraId="4199339A" w14:textId="77777777" w:rsidR="00806666" w:rsidRDefault="00806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2604781"/>
      <w:docPartObj>
        <w:docPartGallery w:val="Page Numbers (Bottom of Page)"/>
        <w:docPartUnique/>
      </w:docPartObj>
    </w:sdtPr>
    <w:sdtEndPr/>
    <w:sdtContent>
      <w:p w14:paraId="0D10C003" w14:textId="38094A82" w:rsidR="006744B7" w:rsidRDefault="006744B7">
        <w:pPr>
          <w:pStyle w:val="Pieddepage"/>
          <w:jc w:val="center"/>
        </w:pPr>
        <w:r>
          <w:fldChar w:fldCharType="begin"/>
        </w:r>
        <w:r>
          <w:instrText>PAGE</w:instrText>
        </w:r>
        <w:r>
          <w:fldChar w:fldCharType="separate"/>
        </w:r>
        <w:r w:rsidR="00522AAE">
          <w:rPr>
            <w:noProof/>
          </w:rPr>
          <w:t>4</w:t>
        </w:r>
        <w:r>
          <w:fldChar w:fldCharType="end"/>
        </w:r>
        <w:r w:rsidR="00522AAE">
          <w:t>/14</w:t>
        </w:r>
      </w:p>
    </w:sdtContent>
  </w:sdt>
  <w:p w14:paraId="56A2EA03" w14:textId="77777777" w:rsidR="006744B7" w:rsidRDefault="006744B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2A804" w14:textId="77777777" w:rsidR="00806666" w:rsidRDefault="00806666">
      <w:pPr>
        <w:spacing w:after="0" w:line="240" w:lineRule="auto"/>
      </w:pPr>
      <w:r>
        <w:separator/>
      </w:r>
    </w:p>
  </w:footnote>
  <w:footnote w:type="continuationSeparator" w:id="0">
    <w:p w14:paraId="0F050EBC" w14:textId="77777777" w:rsidR="00806666" w:rsidRDefault="008066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594E7" w14:textId="77777777" w:rsidR="006744B7" w:rsidRDefault="006744B7">
    <w:pPr>
      <w:pStyle w:val="En-tte"/>
    </w:pPr>
    <w:r>
      <w:rPr>
        <w:noProof/>
        <w:lang w:eastAsia="fr-FR"/>
      </w:rPr>
      <w:drawing>
        <wp:inline distT="0" distB="0" distL="0" distR="0" wp14:anchorId="695D8901" wp14:editId="445DD191">
          <wp:extent cx="891540" cy="94234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4"/>
                  <pic:cNvPicPr>
                    <a:picLocks noChangeAspect="1" noChangeArrowheads="1"/>
                  </pic:cNvPicPr>
                </pic:nvPicPr>
                <pic:blipFill>
                  <a:blip r:embed="rId1"/>
                  <a:stretch>
                    <a:fillRect/>
                  </a:stretch>
                </pic:blipFill>
                <pic:spPr bwMode="auto">
                  <a:xfrm>
                    <a:off x="0" y="0"/>
                    <a:ext cx="891540" cy="942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328E0"/>
    <w:multiLevelType w:val="hybridMultilevel"/>
    <w:tmpl w:val="AB30DBF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121554A"/>
    <w:multiLevelType w:val="multilevel"/>
    <w:tmpl w:val="C76E8024"/>
    <w:lvl w:ilvl="0">
      <w:start w:val="1"/>
      <w:numFmt w:val="low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A777A39"/>
    <w:multiLevelType w:val="multilevel"/>
    <w:tmpl w:val="79485FC4"/>
    <w:lvl w:ilvl="0">
      <w:start w:val="1"/>
      <w:numFmt w:val="bullet"/>
      <w:lvlText w:val=""/>
      <w:lvlJc w:val="left"/>
      <w:pPr>
        <w:tabs>
          <w:tab w:val="num" w:pos="720"/>
        </w:tabs>
        <w:ind w:left="720" w:hanging="360"/>
      </w:pPr>
      <w:rPr>
        <w:rFonts w:ascii="Wingdings 2" w:hAnsi="Wingdings 2" w:cs="Wingdings 2" w:hint="default"/>
        <w:sz w:val="16"/>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cs="Wingdings" w:hint="default"/>
      </w:rPr>
    </w:lvl>
    <w:lvl w:ilvl="3">
      <w:start w:val="1"/>
      <w:numFmt w:val="bullet"/>
      <w:lvlText w:val=""/>
      <w:lvlJc w:val="left"/>
      <w:pPr>
        <w:tabs>
          <w:tab w:val="num" w:pos="3447"/>
        </w:tabs>
        <w:ind w:left="3447" w:hanging="360"/>
      </w:pPr>
      <w:rPr>
        <w:rFonts w:ascii="Symbol" w:hAnsi="Symbol" w:cs="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cs="Wingdings" w:hint="default"/>
      </w:rPr>
    </w:lvl>
    <w:lvl w:ilvl="6">
      <w:start w:val="1"/>
      <w:numFmt w:val="bullet"/>
      <w:lvlText w:val=""/>
      <w:lvlJc w:val="left"/>
      <w:pPr>
        <w:tabs>
          <w:tab w:val="num" w:pos="5607"/>
        </w:tabs>
        <w:ind w:left="5607" w:hanging="360"/>
      </w:pPr>
      <w:rPr>
        <w:rFonts w:ascii="Symbol" w:hAnsi="Symbol" w:cs="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cs="Wingdings" w:hint="default"/>
      </w:rPr>
    </w:lvl>
  </w:abstractNum>
  <w:abstractNum w:abstractNumId="3" w15:restartNumberingAfterBreak="0">
    <w:nsid w:val="2E983109"/>
    <w:multiLevelType w:val="multilevel"/>
    <w:tmpl w:val="B8C4AD5A"/>
    <w:lvl w:ilvl="0">
      <w:start w:val="1"/>
      <w:numFmt w:val="decimal"/>
      <w:lvlText w:val="%1."/>
      <w:lvlJc w:val="left"/>
      <w:pPr>
        <w:tabs>
          <w:tab w:val="num" w:pos="0"/>
        </w:tabs>
        <w:ind w:left="1080" w:hanging="360"/>
      </w:pPr>
      <w:rPr>
        <w:b w:val="0"/>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2F67313F"/>
    <w:multiLevelType w:val="hybridMultilevel"/>
    <w:tmpl w:val="13AC19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0933466"/>
    <w:multiLevelType w:val="hybridMultilevel"/>
    <w:tmpl w:val="BED6B0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5C63B8C"/>
    <w:multiLevelType w:val="hybridMultilevel"/>
    <w:tmpl w:val="13CE44B6"/>
    <w:lvl w:ilvl="0" w:tplc="B02C2AB6">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7EB7984"/>
    <w:multiLevelType w:val="multilevel"/>
    <w:tmpl w:val="0C42897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A7E39DD"/>
    <w:multiLevelType w:val="multilevel"/>
    <w:tmpl w:val="C76E8024"/>
    <w:lvl w:ilvl="0">
      <w:start w:val="1"/>
      <w:numFmt w:val="low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3EA20AB0"/>
    <w:multiLevelType w:val="multilevel"/>
    <w:tmpl w:val="8AA67686"/>
    <w:lvl w:ilvl="0">
      <w:start w:val="7"/>
      <w:numFmt w:val="decimal"/>
      <w:lvlText w:val="%1"/>
      <w:lvlJc w:val="left"/>
      <w:pPr>
        <w:tabs>
          <w:tab w:val="num" w:pos="0"/>
        </w:tabs>
        <w:ind w:left="360" w:hanging="360"/>
      </w:pPr>
      <w:rPr>
        <w:b/>
        <w:color w:val="000000"/>
        <w:sz w:val="20"/>
      </w:rPr>
    </w:lvl>
    <w:lvl w:ilvl="1">
      <w:start w:val="7"/>
      <w:numFmt w:val="decimal"/>
      <w:lvlText w:val="%1.%2"/>
      <w:lvlJc w:val="left"/>
      <w:pPr>
        <w:tabs>
          <w:tab w:val="num" w:pos="0"/>
        </w:tabs>
        <w:ind w:left="360" w:hanging="360"/>
      </w:pPr>
      <w:rPr>
        <w:b/>
        <w:color w:val="000000"/>
        <w:sz w:val="20"/>
      </w:rPr>
    </w:lvl>
    <w:lvl w:ilvl="2">
      <w:start w:val="1"/>
      <w:numFmt w:val="decimal"/>
      <w:lvlText w:val="%1.%2.%3"/>
      <w:lvlJc w:val="left"/>
      <w:pPr>
        <w:tabs>
          <w:tab w:val="num" w:pos="0"/>
        </w:tabs>
        <w:ind w:left="720" w:hanging="720"/>
      </w:pPr>
      <w:rPr>
        <w:b/>
        <w:color w:val="000000"/>
        <w:sz w:val="20"/>
      </w:rPr>
    </w:lvl>
    <w:lvl w:ilvl="3">
      <w:start w:val="1"/>
      <w:numFmt w:val="decimal"/>
      <w:lvlText w:val="%1.%2.%3.%4"/>
      <w:lvlJc w:val="left"/>
      <w:pPr>
        <w:tabs>
          <w:tab w:val="num" w:pos="0"/>
        </w:tabs>
        <w:ind w:left="1080" w:hanging="1080"/>
      </w:pPr>
      <w:rPr>
        <w:b/>
        <w:color w:val="000000"/>
        <w:sz w:val="20"/>
      </w:rPr>
    </w:lvl>
    <w:lvl w:ilvl="4">
      <w:start w:val="1"/>
      <w:numFmt w:val="decimal"/>
      <w:lvlText w:val="%1.%2.%3.%4.%5"/>
      <w:lvlJc w:val="left"/>
      <w:pPr>
        <w:tabs>
          <w:tab w:val="num" w:pos="0"/>
        </w:tabs>
        <w:ind w:left="1080" w:hanging="1080"/>
      </w:pPr>
      <w:rPr>
        <w:b/>
        <w:color w:val="000000"/>
        <w:sz w:val="20"/>
      </w:rPr>
    </w:lvl>
    <w:lvl w:ilvl="5">
      <w:start w:val="1"/>
      <w:numFmt w:val="decimal"/>
      <w:lvlText w:val="%1.%2.%3.%4.%5.%6"/>
      <w:lvlJc w:val="left"/>
      <w:pPr>
        <w:tabs>
          <w:tab w:val="num" w:pos="0"/>
        </w:tabs>
        <w:ind w:left="1440" w:hanging="1440"/>
      </w:pPr>
      <w:rPr>
        <w:b/>
        <w:color w:val="000000"/>
        <w:sz w:val="20"/>
      </w:rPr>
    </w:lvl>
    <w:lvl w:ilvl="6">
      <w:start w:val="1"/>
      <w:numFmt w:val="decimal"/>
      <w:lvlText w:val="%1.%2.%3.%4.%5.%6.%7"/>
      <w:lvlJc w:val="left"/>
      <w:pPr>
        <w:tabs>
          <w:tab w:val="num" w:pos="0"/>
        </w:tabs>
        <w:ind w:left="1440" w:hanging="1440"/>
      </w:pPr>
      <w:rPr>
        <w:b/>
        <w:color w:val="000000"/>
        <w:sz w:val="20"/>
      </w:rPr>
    </w:lvl>
    <w:lvl w:ilvl="7">
      <w:start w:val="1"/>
      <w:numFmt w:val="decimal"/>
      <w:lvlText w:val="%1.%2.%3.%4.%5.%6.%7.%8"/>
      <w:lvlJc w:val="left"/>
      <w:pPr>
        <w:tabs>
          <w:tab w:val="num" w:pos="0"/>
        </w:tabs>
        <w:ind w:left="1800" w:hanging="1800"/>
      </w:pPr>
      <w:rPr>
        <w:b/>
        <w:color w:val="000000"/>
        <w:sz w:val="20"/>
      </w:rPr>
    </w:lvl>
    <w:lvl w:ilvl="8">
      <w:start w:val="1"/>
      <w:numFmt w:val="decimal"/>
      <w:lvlText w:val="%1.%2.%3.%4.%5.%6.%7.%8.%9"/>
      <w:lvlJc w:val="left"/>
      <w:pPr>
        <w:tabs>
          <w:tab w:val="num" w:pos="0"/>
        </w:tabs>
        <w:ind w:left="1800" w:hanging="1800"/>
      </w:pPr>
      <w:rPr>
        <w:b/>
        <w:color w:val="000000"/>
        <w:sz w:val="20"/>
      </w:rPr>
    </w:lvl>
  </w:abstractNum>
  <w:abstractNum w:abstractNumId="10" w15:restartNumberingAfterBreak="0">
    <w:nsid w:val="42E9217E"/>
    <w:multiLevelType w:val="multilevel"/>
    <w:tmpl w:val="20D624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4FAE0816"/>
    <w:multiLevelType w:val="multilevel"/>
    <w:tmpl w:val="C76E8024"/>
    <w:lvl w:ilvl="0">
      <w:start w:val="1"/>
      <w:numFmt w:val="low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55532324"/>
    <w:multiLevelType w:val="multilevel"/>
    <w:tmpl w:val="C76E8024"/>
    <w:lvl w:ilvl="0">
      <w:start w:val="1"/>
      <w:numFmt w:val="low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5719300F"/>
    <w:multiLevelType w:val="multilevel"/>
    <w:tmpl w:val="F72E4A06"/>
    <w:lvl w:ilvl="0">
      <w:start w:val="1"/>
      <w:numFmt w:val="upperRoman"/>
      <w:lvlText w:val="TITRE  %1 - "/>
      <w:lvlJc w:val="left"/>
      <w:pPr>
        <w:tabs>
          <w:tab w:val="num" w:pos="0"/>
        </w:tabs>
        <w:ind w:left="851" w:firstLine="0"/>
      </w:pPr>
    </w:lvl>
    <w:lvl w:ilvl="1">
      <w:start w:val="1"/>
      <w:numFmt w:val="upperRoman"/>
      <w:suff w:val="space"/>
      <w:lvlText w:val="CHAPITRE  %2 - "/>
      <w:lvlJc w:val="left"/>
      <w:pPr>
        <w:tabs>
          <w:tab w:val="num" w:pos="0"/>
        </w:tabs>
        <w:ind w:left="284" w:firstLine="0"/>
      </w:pPr>
    </w:lvl>
    <w:lvl w:ilvl="2">
      <w:start w:val="1"/>
      <w:numFmt w:val="decimal"/>
      <w:suff w:val="space"/>
      <w:lvlText w:val="Article  %3 - "/>
      <w:lvlJc w:val="left"/>
      <w:pPr>
        <w:tabs>
          <w:tab w:val="num" w:pos="0"/>
        </w:tabs>
        <w:ind w:left="1952" w:hanging="110"/>
      </w:pPr>
    </w:lvl>
    <w:lvl w:ilvl="3">
      <w:start w:val="1"/>
      <w:numFmt w:val="decimal"/>
      <w:lvlText w:val="%3.%4"/>
      <w:lvlJc w:val="left"/>
      <w:pPr>
        <w:tabs>
          <w:tab w:val="num" w:pos="0"/>
        </w:tabs>
        <w:ind w:left="880" w:hanging="880"/>
      </w:pPr>
    </w:lvl>
    <w:lvl w:ilvl="4">
      <w:start w:val="1"/>
      <w:numFmt w:val="decimal"/>
      <w:lvlText w:val="%3.%4.%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4" w15:restartNumberingAfterBreak="0">
    <w:nsid w:val="719C3B52"/>
    <w:multiLevelType w:val="hybridMultilevel"/>
    <w:tmpl w:val="F2EE3B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9BC789B"/>
    <w:multiLevelType w:val="multilevel"/>
    <w:tmpl w:val="53147F06"/>
    <w:lvl w:ilvl="0">
      <w:start w:val="1"/>
      <w:numFmt w:val="bullet"/>
      <w:lvlText w:val="-"/>
      <w:lvlJc w:val="left"/>
      <w:pPr>
        <w:tabs>
          <w:tab w:val="num" w:pos="0"/>
        </w:tabs>
        <w:ind w:left="1080" w:hanging="360"/>
      </w:pPr>
      <w:rPr>
        <w:rFonts w:ascii="Arial" w:hAnsi="Arial" w:cs="Arial" w:hint="default"/>
        <w:sz w:val="20"/>
        <w:szCs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2"/>
  </w:num>
  <w:num w:numId="2">
    <w:abstractNumId w:val="7"/>
  </w:num>
  <w:num w:numId="3">
    <w:abstractNumId w:val="3"/>
  </w:num>
  <w:num w:numId="4">
    <w:abstractNumId w:val="15"/>
  </w:num>
  <w:num w:numId="5">
    <w:abstractNumId w:val="12"/>
  </w:num>
  <w:num w:numId="6">
    <w:abstractNumId w:val="9"/>
  </w:num>
  <w:num w:numId="7">
    <w:abstractNumId w:val="10"/>
  </w:num>
  <w:num w:numId="8">
    <w:abstractNumId w:val="6"/>
  </w:num>
  <w:num w:numId="9">
    <w:abstractNumId w:val="5"/>
  </w:num>
  <w:num w:numId="10">
    <w:abstractNumId w:val="4"/>
  </w:num>
  <w:num w:numId="11">
    <w:abstractNumId w:val="0"/>
  </w:num>
  <w:num w:numId="12">
    <w:abstractNumId w:val="14"/>
  </w:num>
  <w:num w:numId="13">
    <w:abstractNumId w:val="13"/>
  </w:num>
  <w:num w:numId="14">
    <w:abstractNumId w:val="1"/>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FE0"/>
    <w:rsid w:val="00000825"/>
    <w:rsid w:val="000127F9"/>
    <w:rsid w:val="000317A7"/>
    <w:rsid w:val="00035BC2"/>
    <w:rsid w:val="00060CCB"/>
    <w:rsid w:val="00071CAC"/>
    <w:rsid w:val="000731EF"/>
    <w:rsid w:val="000750B7"/>
    <w:rsid w:val="00083A21"/>
    <w:rsid w:val="00090295"/>
    <w:rsid w:val="0009449C"/>
    <w:rsid w:val="00097885"/>
    <w:rsid w:val="000D28BC"/>
    <w:rsid w:val="000D47AC"/>
    <w:rsid w:val="000F68E1"/>
    <w:rsid w:val="001026EB"/>
    <w:rsid w:val="001076E4"/>
    <w:rsid w:val="0011101B"/>
    <w:rsid w:val="00123475"/>
    <w:rsid w:val="00126370"/>
    <w:rsid w:val="0013337B"/>
    <w:rsid w:val="001365AC"/>
    <w:rsid w:val="001639C8"/>
    <w:rsid w:val="00166E3E"/>
    <w:rsid w:val="001701AB"/>
    <w:rsid w:val="00172DBB"/>
    <w:rsid w:val="00174D2A"/>
    <w:rsid w:val="00176AA7"/>
    <w:rsid w:val="0019280C"/>
    <w:rsid w:val="001C4B65"/>
    <w:rsid w:val="001C59D3"/>
    <w:rsid w:val="001D63B1"/>
    <w:rsid w:val="001E1D7A"/>
    <w:rsid w:val="001F0028"/>
    <w:rsid w:val="00216901"/>
    <w:rsid w:val="00222BE0"/>
    <w:rsid w:val="00232B4F"/>
    <w:rsid w:val="00244915"/>
    <w:rsid w:val="002560C9"/>
    <w:rsid w:val="00261470"/>
    <w:rsid w:val="00261BCD"/>
    <w:rsid w:val="00270F53"/>
    <w:rsid w:val="002756DD"/>
    <w:rsid w:val="002817C6"/>
    <w:rsid w:val="00291A2A"/>
    <w:rsid w:val="00297729"/>
    <w:rsid w:val="002B3B20"/>
    <w:rsid w:val="002B65C8"/>
    <w:rsid w:val="002C1E1A"/>
    <w:rsid w:val="002C305C"/>
    <w:rsid w:val="002D1806"/>
    <w:rsid w:val="002E7436"/>
    <w:rsid w:val="002F3E82"/>
    <w:rsid w:val="00303207"/>
    <w:rsid w:val="0031413F"/>
    <w:rsid w:val="00325C59"/>
    <w:rsid w:val="00341DD5"/>
    <w:rsid w:val="003513CB"/>
    <w:rsid w:val="00351486"/>
    <w:rsid w:val="00380B17"/>
    <w:rsid w:val="00381A06"/>
    <w:rsid w:val="003955B6"/>
    <w:rsid w:val="003A2317"/>
    <w:rsid w:val="003A6C22"/>
    <w:rsid w:val="003C28B4"/>
    <w:rsid w:val="003D5F32"/>
    <w:rsid w:val="003D7D94"/>
    <w:rsid w:val="003F4D2E"/>
    <w:rsid w:val="00402FDF"/>
    <w:rsid w:val="00422A36"/>
    <w:rsid w:val="00433AA2"/>
    <w:rsid w:val="0043544B"/>
    <w:rsid w:val="00440F7F"/>
    <w:rsid w:val="004450D1"/>
    <w:rsid w:val="00460E76"/>
    <w:rsid w:val="0046260A"/>
    <w:rsid w:val="00463F28"/>
    <w:rsid w:val="00477FE0"/>
    <w:rsid w:val="00481439"/>
    <w:rsid w:val="004A0273"/>
    <w:rsid w:val="004A682C"/>
    <w:rsid w:val="004A751A"/>
    <w:rsid w:val="004B48CE"/>
    <w:rsid w:val="004C18F7"/>
    <w:rsid w:val="004C2604"/>
    <w:rsid w:val="004D1779"/>
    <w:rsid w:val="004D4BD7"/>
    <w:rsid w:val="004D4E94"/>
    <w:rsid w:val="004E076F"/>
    <w:rsid w:val="004E2255"/>
    <w:rsid w:val="004E3588"/>
    <w:rsid w:val="004E36E1"/>
    <w:rsid w:val="004F1D2A"/>
    <w:rsid w:val="004F30AF"/>
    <w:rsid w:val="00522AAE"/>
    <w:rsid w:val="005234B1"/>
    <w:rsid w:val="00525C35"/>
    <w:rsid w:val="00534C0B"/>
    <w:rsid w:val="00535672"/>
    <w:rsid w:val="005365F1"/>
    <w:rsid w:val="00537FD6"/>
    <w:rsid w:val="00543ADC"/>
    <w:rsid w:val="00556118"/>
    <w:rsid w:val="005573C6"/>
    <w:rsid w:val="00557EC0"/>
    <w:rsid w:val="005631EB"/>
    <w:rsid w:val="005642C9"/>
    <w:rsid w:val="005807F2"/>
    <w:rsid w:val="00580BB3"/>
    <w:rsid w:val="0059033B"/>
    <w:rsid w:val="00591BAC"/>
    <w:rsid w:val="005A3E30"/>
    <w:rsid w:val="005A71BB"/>
    <w:rsid w:val="005B130D"/>
    <w:rsid w:val="005B1DEA"/>
    <w:rsid w:val="005B2831"/>
    <w:rsid w:val="005B334E"/>
    <w:rsid w:val="005C2A42"/>
    <w:rsid w:val="005D3661"/>
    <w:rsid w:val="005E3CD4"/>
    <w:rsid w:val="005F2B67"/>
    <w:rsid w:val="005F66DB"/>
    <w:rsid w:val="005F68BA"/>
    <w:rsid w:val="005F69CF"/>
    <w:rsid w:val="006053F2"/>
    <w:rsid w:val="00607BCD"/>
    <w:rsid w:val="00615ABA"/>
    <w:rsid w:val="006213FA"/>
    <w:rsid w:val="00622414"/>
    <w:rsid w:val="00642621"/>
    <w:rsid w:val="006453AB"/>
    <w:rsid w:val="00646BCC"/>
    <w:rsid w:val="00650059"/>
    <w:rsid w:val="006744B7"/>
    <w:rsid w:val="00677B7B"/>
    <w:rsid w:val="0068189E"/>
    <w:rsid w:val="00681A39"/>
    <w:rsid w:val="006964CD"/>
    <w:rsid w:val="006A79A7"/>
    <w:rsid w:val="006C2EB7"/>
    <w:rsid w:val="006C7629"/>
    <w:rsid w:val="006D2B91"/>
    <w:rsid w:val="006D6A7A"/>
    <w:rsid w:val="006D7D52"/>
    <w:rsid w:val="006F0D7A"/>
    <w:rsid w:val="006F666D"/>
    <w:rsid w:val="00704FAF"/>
    <w:rsid w:val="00711821"/>
    <w:rsid w:val="00713792"/>
    <w:rsid w:val="00713A68"/>
    <w:rsid w:val="00716F0D"/>
    <w:rsid w:val="00730A32"/>
    <w:rsid w:val="00733559"/>
    <w:rsid w:val="00734B5F"/>
    <w:rsid w:val="00735342"/>
    <w:rsid w:val="007404A9"/>
    <w:rsid w:val="00752902"/>
    <w:rsid w:val="00762C0B"/>
    <w:rsid w:val="00763D6C"/>
    <w:rsid w:val="00772F5B"/>
    <w:rsid w:val="00782903"/>
    <w:rsid w:val="007842B0"/>
    <w:rsid w:val="00785985"/>
    <w:rsid w:val="007B00B9"/>
    <w:rsid w:val="007B0611"/>
    <w:rsid w:val="007B379A"/>
    <w:rsid w:val="007C2622"/>
    <w:rsid w:val="007C6B12"/>
    <w:rsid w:val="007F1BE8"/>
    <w:rsid w:val="00801080"/>
    <w:rsid w:val="00806666"/>
    <w:rsid w:val="008156D0"/>
    <w:rsid w:val="0082304D"/>
    <w:rsid w:val="00823946"/>
    <w:rsid w:val="00824FC1"/>
    <w:rsid w:val="00825B70"/>
    <w:rsid w:val="00867F3D"/>
    <w:rsid w:val="00881576"/>
    <w:rsid w:val="008923F6"/>
    <w:rsid w:val="008A39FC"/>
    <w:rsid w:val="008A57A1"/>
    <w:rsid w:val="008D5B7D"/>
    <w:rsid w:val="008E00F9"/>
    <w:rsid w:val="008E1E5B"/>
    <w:rsid w:val="008F32A0"/>
    <w:rsid w:val="008F3985"/>
    <w:rsid w:val="008F3A78"/>
    <w:rsid w:val="008F51B4"/>
    <w:rsid w:val="00905DFB"/>
    <w:rsid w:val="0092442E"/>
    <w:rsid w:val="009245FB"/>
    <w:rsid w:val="00937A05"/>
    <w:rsid w:val="00977AA6"/>
    <w:rsid w:val="00982E93"/>
    <w:rsid w:val="00991F75"/>
    <w:rsid w:val="009A66AB"/>
    <w:rsid w:val="009A74CA"/>
    <w:rsid w:val="009C780B"/>
    <w:rsid w:val="009E026A"/>
    <w:rsid w:val="00A0099A"/>
    <w:rsid w:val="00A02E09"/>
    <w:rsid w:val="00A0432A"/>
    <w:rsid w:val="00A20EC3"/>
    <w:rsid w:val="00A3137C"/>
    <w:rsid w:val="00A31BA7"/>
    <w:rsid w:val="00A60A3C"/>
    <w:rsid w:val="00A677C7"/>
    <w:rsid w:val="00A71587"/>
    <w:rsid w:val="00A82126"/>
    <w:rsid w:val="00AA1658"/>
    <w:rsid w:val="00AA3E44"/>
    <w:rsid w:val="00AA41AA"/>
    <w:rsid w:val="00AB5AAA"/>
    <w:rsid w:val="00AC17F3"/>
    <w:rsid w:val="00AC50F7"/>
    <w:rsid w:val="00AD16CC"/>
    <w:rsid w:val="00AF20C7"/>
    <w:rsid w:val="00AF2CC4"/>
    <w:rsid w:val="00AF560E"/>
    <w:rsid w:val="00B016D2"/>
    <w:rsid w:val="00B04A35"/>
    <w:rsid w:val="00B06C94"/>
    <w:rsid w:val="00B14E94"/>
    <w:rsid w:val="00B3306F"/>
    <w:rsid w:val="00B366D5"/>
    <w:rsid w:val="00B41300"/>
    <w:rsid w:val="00B5062D"/>
    <w:rsid w:val="00B51454"/>
    <w:rsid w:val="00B71906"/>
    <w:rsid w:val="00B74C7B"/>
    <w:rsid w:val="00B768CA"/>
    <w:rsid w:val="00B84A07"/>
    <w:rsid w:val="00B85450"/>
    <w:rsid w:val="00B963F7"/>
    <w:rsid w:val="00BC241B"/>
    <w:rsid w:val="00BC6152"/>
    <w:rsid w:val="00BC6E05"/>
    <w:rsid w:val="00BE4F19"/>
    <w:rsid w:val="00C0191E"/>
    <w:rsid w:val="00C23C9B"/>
    <w:rsid w:val="00C2600A"/>
    <w:rsid w:val="00C306EA"/>
    <w:rsid w:val="00C72ED3"/>
    <w:rsid w:val="00C75672"/>
    <w:rsid w:val="00C77841"/>
    <w:rsid w:val="00C94F35"/>
    <w:rsid w:val="00C95C45"/>
    <w:rsid w:val="00C96A8D"/>
    <w:rsid w:val="00CB0F25"/>
    <w:rsid w:val="00CC277A"/>
    <w:rsid w:val="00CF572A"/>
    <w:rsid w:val="00CF62AD"/>
    <w:rsid w:val="00CF6E2C"/>
    <w:rsid w:val="00D01621"/>
    <w:rsid w:val="00D02A11"/>
    <w:rsid w:val="00D0319F"/>
    <w:rsid w:val="00D213CC"/>
    <w:rsid w:val="00D221A2"/>
    <w:rsid w:val="00D23C97"/>
    <w:rsid w:val="00D35AA8"/>
    <w:rsid w:val="00D57C82"/>
    <w:rsid w:val="00D60AC7"/>
    <w:rsid w:val="00D61761"/>
    <w:rsid w:val="00D63BD1"/>
    <w:rsid w:val="00D81992"/>
    <w:rsid w:val="00D923CE"/>
    <w:rsid w:val="00D95BEA"/>
    <w:rsid w:val="00DA335B"/>
    <w:rsid w:val="00DB7823"/>
    <w:rsid w:val="00DC7190"/>
    <w:rsid w:val="00E11BD6"/>
    <w:rsid w:val="00E20F8D"/>
    <w:rsid w:val="00E2239A"/>
    <w:rsid w:val="00E23A3D"/>
    <w:rsid w:val="00E23CDD"/>
    <w:rsid w:val="00E24CF8"/>
    <w:rsid w:val="00E30DCC"/>
    <w:rsid w:val="00E3385C"/>
    <w:rsid w:val="00E36814"/>
    <w:rsid w:val="00E53E2B"/>
    <w:rsid w:val="00E56453"/>
    <w:rsid w:val="00E56EC3"/>
    <w:rsid w:val="00E61021"/>
    <w:rsid w:val="00E622CF"/>
    <w:rsid w:val="00E66D2B"/>
    <w:rsid w:val="00E81365"/>
    <w:rsid w:val="00EE2E17"/>
    <w:rsid w:val="00F0390C"/>
    <w:rsid w:val="00F23708"/>
    <w:rsid w:val="00F246C2"/>
    <w:rsid w:val="00F417EB"/>
    <w:rsid w:val="00F51B84"/>
    <w:rsid w:val="00F6774A"/>
    <w:rsid w:val="00F82AC7"/>
    <w:rsid w:val="00F8606F"/>
    <w:rsid w:val="00F947D3"/>
    <w:rsid w:val="00F94B47"/>
    <w:rsid w:val="00F94DAB"/>
    <w:rsid w:val="00FA4336"/>
    <w:rsid w:val="00FA4D75"/>
    <w:rsid w:val="00FB279C"/>
    <w:rsid w:val="00FC453C"/>
    <w:rsid w:val="00FE01AB"/>
    <w:rsid w:val="00FE0B11"/>
    <w:rsid w:val="00FF1958"/>
    <w:rsid w:val="00FF69F7"/>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A06A9"/>
  <w15:docId w15:val="{DBD793B0-226E-4943-9713-6608D1E85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paragraph" w:styleId="Titre1">
    <w:name w:val="heading 1"/>
    <w:basedOn w:val="Normal"/>
    <w:next w:val="Normal"/>
    <w:link w:val="Titre1Car"/>
    <w:qFormat/>
    <w:rsid w:val="00125355"/>
    <w:pPr>
      <w:keepNext/>
      <w:keepLines/>
      <w:spacing w:before="240" w:after="0" w:line="240" w:lineRule="auto"/>
      <w:outlineLvl w:val="0"/>
    </w:pPr>
    <w:rPr>
      <w:rFonts w:ascii="Arial Narrow" w:eastAsia="MS ????" w:hAnsi="Arial Narrow" w:cs="Times New Roman"/>
      <w:b/>
      <w:bCs/>
      <w:caps/>
      <w:sz w:val="28"/>
      <w:szCs w:val="28"/>
      <w:lang w:eastAsia="fr-FR"/>
    </w:rPr>
  </w:style>
  <w:style w:type="paragraph" w:styleId="Titre2">
    <w:name w:val="heading 2"/>
    <w:basedOn w:val="Normal"/>
    <w:next w:val="Normal"/>
    <w:link w:val="Titre2Car"/>
    <w:qFormat/>
    <w:rsid w:val="00125355"/>
    <w:pPr>
      <w:keepNext/>
      <w:keepLines/>
      <w:spacing w:before="120" w:after="0" w:line="240" w:lineRule="auto"/>
      <w:outlineLvl w:val="1"/>
    </w:pPr>
    <w:rPr>
      <w:rFonts w:ascii="Arial Narrow" w:eastAsia="MS ????" w:hAnsi="Arial Narrow" w:cs="Times New Roman"/>
      <w:b/>
      <w:bCs/>
      <w:sz w:val="24"/>
      <w:szCs w:val="2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qFormat/>
    <w:rsid w:val="00125355"/>
    <w:rPr>
      <w:rFonts w:ascii="Arial Narrow" w:eastAsia="MS ????" w:hAnsi="Arial Narrow" w:cs="Times New Roman"/>
      <w:b/>
      <w:bCs/>
      <w:caps/>
      <w:sz w:val="28"/>
      <w:szCs w:val="28"/>
      <w:lang w:eastAsia="fr-FR"/>
    </w:rPr>
  </w:style>
  <w:style w:type="character" w:customStyle="1" w:styleId="Titre2Car">
    <w:name w:val="Titre 2 Car"/>
    <w:basedOn w:val="Policepardfaut"/>
    <w:link w:val="Titre2"/>
    <w:qFormat/>
    <w:rsid w:val="00125355"/>
    <w:rPr>
      <w:rFonts w:ascii="Arial Narrow" w:eastAsia="MS ????" w:hAnsi="Arial Narrow" w:cs="Times New Roman"/>
      <w:b/>
      <w:bCs/>
      <w:sz w:val="24"/>
      <w:szCs w:val="26"/>
      <w:lang w:eastAsia="fr-FR"/>
    </w:rPr>
  </w:style>
  <w:style w:type="character" w:customStyle="1" w:styleId="En-tteCar">
    <w:name w:val="En-tête Car"/>
    <w:basedOn w:val="Policepardfaut"/>
    <w:qFormat/>
    <w:rsid w:val="00125355"/>
  </w:style>
  <w:style w:type="character" w:customStyle="1" w:styleId="LienInternet">
    <w:name w:val="Lien Internet"/>
    <w:uiPriority w:val="99"/>
    <w:rsid w:val="00125355"/>
    <w:rPr>
      <w:rFonts w:cs="Times New Roman"/>
      <w:color w:val="0000FF"/>
      <w:u w:val="single"/>
    </w:rPr>
  </w:style>
  <w:style w:type="character" w:styleId="Numrodepage">
    <w:name w:val="page number"/>
    <w:qFormat/>
    <w:rsid w:val="00125355"/>
    <w:rPr>
      <w:rFonts w:cs="Times New Roman"/>
    </w:rPr>
  </w:style>
  <w:style w:type="character" w:customStyle="1" w:styleId="CorpsdetexteCar">
    <w:name w:val="Corps de texte Car"/>
    <w:basedOn w:val="Policepardfaut"/>
    <w:link w:val="Corpsdetexte"/>
    <w:uiPriority w:val="1"/>
    <w:qFormat/>
    <w:rsid w:val="00125355"/>
    <w:rPr>
      <w:rFonts w:ascii="Arial Narrow" w:eastAsia="Arial Narrow" w:hAnsi="Arial Narrow" w:cs="Arial Narrow"/>
      <w:sz w:val="24"/>
      <w:szCs w:val="24"/>
      <w:lang w:eastAsia="fr-FR" w:bidi="fr-FR"/>
    </w:rPr>
  </w:style>
  <w:style w:type="character" w:customStyle="1" w:styleId="ParagraphedelisteCar">
    <w:name w:val="Paragraphe de liste Car"/>
    <w:basedOn w:val="Policepardfaut"/>
    <w:link w:val="Paragraphedeliste"/>
    <w:uiPriority w:val="34"/>
    <w:qFormat/>
    <w:rsid w:val="00125355"/>
    <w:rPr>
      <w:rFonts w:ascii="Times New Roman" w:eastAsia="Times New Roman" w:hAnsi="Times New Roman" w:cs="Times New Roman"/>
      <w:sz w:val="24"/>
      <w:szCs w:val="24"/>
      <w:lang w:eastAsia="fr-FR"/>
    </w:rPr>
  </w:style>
  <w:style w:type="character" w:customStyle="1" w:styleId="TextedebullesCar">
    <w:name w:val="Texte de bulles Car"/>
    <w:basedOn w:val="Policepardfaut"/>
    <w:link w:val="Textedebulles"/>
    <w:uiPriority w:val="99"/>
    <w:semiHidden/>
    <w:qFormat/>
    <w:rsid w:val="00E84AD1"/>
    <w:rPr>
      <w:rFonts w:ascii="Segoe UI" w:hAnsi="Segoe UI" w:cs="Segoe UI"/>
      <w:sz w:val="18"/>
      <w:szCs w:val="18"/>
    </w:rPr>
  </w:style>
  <w:style w:type="character" w:customStyle="1" w:styleId="PieddepageCar">
    <w:name w:val="Pied de page Car"/>
    <w:basedOn w:val="Policepardfaut"/>
    <w:link w:val="Pieddepage"/>
    <w:uiPriority w:val="99"/>
    <w:qFormat/>
    <w:rsid w:val="00FB569C"/>
  </w:style>
  <w:style w:type="character" w:styleId="Marquedecommentaire">
    <w:name w:val="annotation reference"/>
    <w:basedOn w:val="Policepardfaut"/>
    <w:uiPriority w:val="99"/>
    <w:semiHidden/>
    <w:unhideWhenUsed/>
    <w:qFormat/>
    <w:rsid w:val="0069426E"/>
    <w:rPr>
      <w:sz w:val="16"/>
      <w:szCs w:val="16"/>
    </w:rPr>
  </w:style>
  <w:style w:type="character" w:customStyle="1" w:styleId="CommentaireCar">
    <w:name w:val="Commentaire Car"/>
    <w:basedOn w:val="Policepardfaut"/>
    <w:link w:val="Commentaire"/>
    <w:uiPriority w:val="99"/>
    <w:semiHidden/>
    <w:qFormat/>
    <w:rsid w:val="0069426E"/>
    <w:rPr>
      <w:sz w:val="20"/>
      <w:szCs w:val="20"/>
    </w:rPr>
  </w:style>
  <w:style w:type="character" w:customStyle="1" w:styleId="ObjetducommentaireCar">
    <w:name w:val="Objet du commentaire Car"/>
    <w:basedOn w:val="CommentaireCar"/>
    <w:link w:val="Objetducommentaire"/>
    <w:uiPriority w:val="99"/>
    <w:semiHidden/>
    <w:qFormat/>
    <w:rsid w:val="0069426E"/>
    <w:rPr>
      <w:b/>
      <w:bCs/>
      <w:sz w:val="20"/>
      <w:szCs w:val="20"/>
    </w:rPr>
  </w:style>
  <w:style w:type="paragraph" w:styleId="Titre">
    <w:name w:val="Title"/>
    <w:basedOn w:val="Normal"/>
    <w:next w:val="Corpsdetexte"/>
    <w:qFormat/>
    <w:pPr>
      <w:keepNext/>
      <w:spacing w:before="240" w:after="120"/>
    </w:pPr>
    <w:rPr>
      <w:rFonts w:ascii="Liberation Sans" w:eastAsia="Microsoft YaHei" w:hAnsi="Liberation Sans" w:cs="Lucida Sans"/>
      <w:sz w:val="28"/>
      <w:szCs w:val="28"/>
    </w:rPr>
  </w:style>
  <w:style w:type="paragraph" w:styleId="Corpsdetexte">
    <w:name w:val="Body Text"/>
    <w:basedOn w:val="Normal"/>
    <w:link w:val="CorpsdetexteCar"/>
    <w:uiPriority w:val="1"/>
    <w:qFormat/>
    <w:rsid w:val="00125355"/>
    <w:pPr>
      <w:widowControl w:val="0"/>
      <w:spacing w:after="0" w:line="240" w:lineRule="auto"/>
    </w:pPr>
    <w:rPr>
      <w:rFonts w:ascii="Arial Narrow" w:eastAsia="Arial Narrow" w:hAnsi="Arial Narrow" w:cs="Arial Narrow"/>
      <w:sz w:val="24"/>
      <w:szCs w:val="24"/>
      <w:lang w:eastAsia="fr-FR" w:bidi="fr-FR"/>
    </w:rPr>
  </w:style>
  <w:style w:type="paragraph" w:styleId="Liste">
    <w:name w:val="List"/>
    <w:basedOn w:val="Corpsdetexte"/>
    <w:rPr>
      <w:rFonts w:cs="Lucida Sans"/>
    </w:rPr>
  </w:style>
  <w:style w:type="paragraph" w:styleId="Lgende">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customStyle="1" w:styleId="En-tteetpieddepage">
    <w:name w:val="En-tête et pied de page"/>
    <w:basedOn w:val="Normal"/>
    <w:qFormat/>
  </w:style>
  <w:style w:type="paragraph" w:styleId="En-tte">
    <w:name w:val="header"/>
    <w:basedOn w:val="Normal"/>
    <w:unhideWhenUsed/>
    <w:rsid w:val="00125355"/>
    <w:pPr>
      <w:tabs>
        <w:tab w:val="center" w:pos="4536"/>
        <w:tab w:val="right" w:pos="9072"/>
      </w:tabs>
      <w:spacing w:after="0" w:line="240" w:lineRule="auto"/>
    </w:pPr>
  </w:style>
  <w:style w:type="paragraph" w:customStyle="1" w:styleId="NormalArialNarrow">
    <w:name w:val="Normal Arial Narrow"/>
    <w:basedOn w:val="Normal"/>
    <w:qFormat/>
    <w:rsid w:val="00125355"/>
    <w:pPr>
      <w:spacing w:after="0" w:line="240" w:lineRule="auto"/>
      <w:jc w:val="both"/>
    </w:pPr>
    <w:rPr>
      <w:rFonts w:ascii="Arial Narrow" w:eastAsia="Times New Roman" w:hAnsi="Arial Narrow" w:cs="Times New Roman"/>
      <w:sz w:val="24"/>
      <w:szCs w:val="24"/>
      <w:lang w:eastAsia="fr-FR"/>
    </w:rPr>
  </w:style>
  <w:style w:type="paragraph" w:styleId="TM1">
    <w:name w:val="toc 1"/>
    <w:basedOn w:val="Normal"/>
    <w:next w:val="Normal"/>
    <w:autoRedefine/>
    <w:uiPriority w:val="39"/>
    <w:rsid w:val="00125355"/>
    <w:pPr>
      <w:tabs>
        <w:tab w:val="right" w:leader="dot" w:pos="9530"/>
      </w:tabs>
      <w:spacing w:before="120" w:after="120" w:line="240" w:lineRule="auto"/>
    </w:pPr>
    <w:rPr>
      <w:rFonts w:ascii="Times New Roman" w:eastAsia="Times New Roman" w:hAnsi="Times New Roman" w:cs="Times New Roman"/>
      <w:b/>
      <w:bCs/>
      <w:caps/>
      <w:sz w:val="20"/>
      <w:szCs w:val="20"/>
      <w:lang w:eastAsia="fr-FR"/>
    </w:rPr>
  </w:style>
  <w:style w:type="paragraph" w:styleId="TM2">
    <w:name w:val="toc 2"/>
    <w:basedOn w:val="Normal"/>
    <w:next w:val="Normal"/>
    <w:autoRedefine/>
    <w:uiPriority w:val="39"/>
    <w:rsid w:val="00125355"/>
    <w:pPr>
      <w:spacing w:after="0" w:line="240" w:lineRule="auto"/>
      <w:ind w:left="220"/>
    </w:pPr>
    <w:rPr>
      <w:rFonts w:ascii="Times New Roman" w:eastAsia="Times New Roman" w:hAnsi="Times New Roman" w:cs="Times New Roman"/>
      <w:smallCaps/>
      <w:sz w:val="20"/>
      <w:szCs w:val="20"/>
      <w:lang w:eastAsia="fr-FR"/>
    </w:rPr>
  </w:style>
  <w:style w:type="paragraph" w:styleId="Paragraphedeliste">
    <w:name w:val="List Paragraph"/>
    <w:basedOn w:val="Normal"/>
    <w:link w:val="ParagraphedelisteCar"/>
    <w:uiPriority w:val="34"/>
    <w:qFormat/>
    <w:rsid w:val="00125355"/>
    <w:pPr>
      <w:spacing w:after="0" w:line="240" w:lineRule="auto"/>
      <w:ind w:left="720"/>
      <w:contextualSpacing/>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qFormat/>
    <w:rsid w:val="00E84AD1"/>
    <w:pPr>
      <w:spacing w:after="0" w:line="240" w:lineRule="auto"/>
    </w:pPr>
    <w:rPr>
      <w:rFonts w:ascii="Segoe UI" w:hAnsi="Segoe UI" w:cs="Segoe UI"/>
      <w:sz w:val="18"/>
      <w:szCs w:val="18"/>
    </w:rPr>
  </w:style>
  <w:style w:type="paragraph" w:styleId="Pieddepage">
    <w:name w:val="footer"/>
    <w:basedOn w:val="Normal"/>
    <w:link w:val="PieddepageCar"/>
    <w:uiPriority w:val="99"/>
    <w:unhideWhenUsed/>
    <w:rsid w:val="00FB569C"/>
    <w:pPr>
      <w:tabs>
        <w:tab w:val="center" w:pos="4536"/>
        <w:tab w:val="right" w:pos="9072"/>
      </w:tabs>
      <w:spacing w:after="0" w:line="240" w:lineRule="auto"/>
    </w:pPr>
  </w:style>
  <w:style w:type="paragraph" w:styleId="Commentaire">
    <w:name w:val="annotation text"/>
    <w:basedOn w:val="Normal"/>
    <w:link w:val="CommentaireCar"/>
    <w:uiPriority w:val="99"/>
    <w:semiHidden/>
    <w:unhideWhenUsed/>
    <w:qFormat/>
    <w:rsid w:val="0069426E"/>
    <w:pPr>
      <w:spacing w:line="240" w:lineRule="auto"/>
    </w:pPr>
    <w:rPr>
      <w:sz w:val="20"/>
      <w:szCs w:val="20"/>
    </w:rPr>
  </w:style>
  <w:style w:type="paragraph" w:styleId="Objetducommentaire">
    <w:name w:val="annotation subject"/>
    <w:basedOn w:val="Commentaire"/>
    <w:next w:val="Commentaire"/>
    <w:link w:val="ObjetducommentaireCar"/>
    <w:uiPriority w:val="99"/>
    <w:semiHidden/>
    <w:unhideWhenUsed/>
    <w:qFormat/>
    <w:rsid w:val="0069426E"/>
    <w:rPr>
      <w:b/>
      <w:bCs/>
    </w:rPr>
  </w:style>
  <w:style w:type="paragraph" w:styleId="Rvision">
    <w:name w:val="Revision"/>
    <w:uiPriority w:val="99"/>
    <w:semiHidden/>
    <w:qFormat/>
    <w:rsid w:val="00F13975"/>
  </w:style>
  <w:style w:type="table" w:styleId="Grilledutableau">
    <w:name w:val="Table Grid"/>
    <w:basedOn w:val="TableauNormal"/>
    <w:uiPriority w:val="59"/>
    <w:rsid w:val="00125355"/>
    <w:rPr>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6D7D52"/>
    <w:rPr>
      <w:color w:val="0563C1" w:themeColor="hyperlink"/>
      <w:u w:val="single"/>
    </w:rPr>
  </w:style>
  <w:style w:type="paragraph" w:customStyle="1" w:styleId="StyleStyleGauche125cmPremireligne0cm1Gauche11">
    <w:name w:val="Style Style Gauche :  125 cm Première ligne : 0 cm1 + Gauche :  11..."/>
    <w:basedOn w:val="Normal"/>
    <w:uiPriority w:val="99"/>
    <w:qFormat/>
    <w:rsid w:val="00C96A8D"/>
    <w:pPr>
      <w:tabs>
        <w:tab w:val="left" w:pos="658"/>
      </w:tabs>
      <w:spacing w:before="120" w:after="120" w:line="240" w:lineRule="auto"/>
      <w:jc w:val="both"/>
    </w:pPr>
    <w:rPr>
      <w:rFonts w:ascii="Calibri" w:eastAsia="Times New Roman" w:hAnsi="Calibri" w:cs="Times New Roman"/>
      <w:szCs w:val="20"/>
    </w:rPr>
  </w:style>
  <w:style w:type="paragraph" w:customStyle="1" w:styleId="muitypography-root">
    <w:name w:val="muitypography-root"/>
    <w:basedOn w:val="Normal"/>
    <w:rsid w:val="005B2831"/>
    <w:pPr>
      <w:suppressAutoHyphens w:val="0"/>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3537367">
      <w:bodyDiv w:val="1"/>
      <w:marLeft w:val="0"/>
      <w:marRight w:val="0"/>
      <w:marTop w:val="0"/>
      <w:marBottom w:val="0"/>
      <w:divBdr>
        <w:top w:val="none" w:sz="0" w:space="0" w:color="auto"/>
        <w:left w:val="none" w:sz="0" w:space="0" w:color="auto"/>
        <w:bottom w:val="none" w:sz="0" w:space="0" w:color="auto"/>
        <w:right w:val="none" w:sz="0" w:space="0" w:color="auto"/>
      </w:divBdr>
      <w:divsChild>
        <w:div w:id="1806662189">
          <w:marLeft w:val="0"/>
          <w:marRight w:val="0"/>
          <w:marTop w:val="0"/>
          <w:marBottom w:val="0"/>
          <w:divBdr>
            <w:top w:val="none" w:sz="0" w:space="0" w:color="auto"/>
            <w:left w:val="none" w:sz="0" w:space="0" w:color="auto"/>
            <w:bottom w:val="none" w:sz="0" w:space="0" w:color="auto"/>
            <w:right w:val="none" w:sz="0" w:space="0" w:color="auto"/>
          </w:divBdr>
          <w:divsChild>
            <w:div w:id="1438789444">
              <w:marLeft w:val="0"/>
              <w:marRight w:val="0"/>
              <w:marTop w:val="0"/>
              <w:marBottom w:val="0"/>
              <w:divBdr>
                <w:top w:val="none" w:sz="0" w:space="0" w:color="auto"/>
                <w:left w:val="none" w:sz="0" w:space="0" w:color="auto"/>
                <w:bottom w:val="none" w:sz="0" w:space="0" w:color="auto"/>
                <w:right w:val="none" w:sz="0" w:space="0" w:color="auto"/>
              </w:divBdr>
              <w:divsChild>
                <w:div w:id="1180511130">
                  <w:marLeft w:val="0"/>
                  <w:marRight w:val="0"/>
                  <w:marTop w:val="0"/>
                  <w:marBottom w:val="0"/>
                  <w:divBdr>
                    <w:top w:val="none" w:sz="0" w:space="0" w:color="auto"/>
                    <w:left w:val="none" w:sz="0" w:space="0" w:color="auto"/>
                    <w:bottom w:val="none" w:sz="0" w:space="0" w:color="auto"/>
                    <w:right w:val="none" w:sz="0" w:space="0" w:color="auto"/>
                  </w:divBdr>
                  <w:divsChild>
                    <w:div w:id="137804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731489">
      <w:bodyDiv w:val="1"/>
      <w:marLeft w:val="0"/>
      <w:marRight w:val="0"/>
      <w:marTop w:val="0"/>
      <w:marBottom w:val="0"/>
      <w:divBdr>
        <w:top w:val="none" w:sz="0" w:space="0" w:color="auto"/>
        <w:left w:val="none" w:sz="0" w:space="0" w:color="auto"/>
        <w:bottom w:val="none" w:sz="0" w:space="0" w:color="auto"/>
        <w:right w:val="none" w:sz="0" w:space="0" w:color="auto"/>
      </w:divBdr>
      <w:divsChild>
        <w:div w:id="818691096">
          <w:marLeft w:val="0"/>
          <w:marRight w:val="0"/>
          <w:marTop w:val="0"/>
          <w:marBottom w:val="0"/>
          <w:divBdr>
            <w:top w:val="none" w:sz="0" w:space="0" w:color="auto"/>
            <w:left w:val="none" w:sz="0" w:space="0" w:color="auto"/>
            <w:bottom w:val="none" w:sz="0" w:space="0" w:color="auto"/>
            <w:right w:val="none" w:sz="0" w:space="0" w:color="auto"/>
          </w:divBdr>
          <w:divsChild>
            <w:div w:id="1572079251">
              <w:marLeft w:val="0"/>
              <w:marRight w:val="0"/>
              <w:marTop w:val="0"/>
              <w:marBottom w:val="0"/>
              <w:divBdr>
                <w:top w:val="none" w:sz="0" w:space="0" w:color="auto"/>
                <w:left w:val="none" w:sz="0" w:space="0" w:color="auto"/>
                <w:bottom w:val="none" w:sz="0" w:space="0" w:color="auto"/>
                <w:right w:val="none" w:sz="0" w:space="0" w:color="auto"/>
              </w:divBdr>
              <w:divsChild>
                <w:div w:id="1818523475">
                  <w:marLeft w:val="0"/>
                  <w:marRight w:val="0"/>
                  <w:marTop w:val="0"/>
                  <w:marBottom w:val="0"/>
                  <w:divBdr>
                    <w:top w:val="none" w:sz="0" w:space="0" w:color="auto"/>
                    <w:left w:val="none" w:sz="0" w:space="0" w:color="auto"/>
                    <w:bottom w:val="none" w:sz="0" w:space="0" w:color="auto"/>
                    <w:right w:val="none" w:sz="0" w:space="0" w:color="auto"/>
                  </w:divBdr>
                  <w:divsChild>
                    <w:div w:id="179405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guichetuniquepro@ville-dijon.fr" TargetMode="External"/><Relationship Id="rId13" Type="http://schemas.openxmlformats.org/officeDocument/2006/relationships/hyperlink" Target="https://marchespublics.metropole-dijon.f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rches-publics.inf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ches-publics.inf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est" TargetMode="External"/><Relationship Id="rId4" Type="http://schemas.openxmlformats.org/officeDocument/2006/relationships/settings" Target="settings.xml"/><Relationship Id="rId9" Type="http://schemas.openxmlformats.org/officeDocument/2006/relationships/hyperlink" Target="mailto:guichetuniquepro@ville-dijon.fr" TargetMode="External"/><Relationship Id="rId14" Type="http://schemas.openxmlformats.org/officeDocument/2006/relationships/hyperlink" Target="mailto:greffe.ta-dijon@juradm.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6A970-DD35-41C0-8493-EDEFBF0C1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4098</Words>
  <Characters>22544</Characters>
  <Application>Microsoft Office Word</Application>
  <DocSecurity>0</DocSecurity>
  <Lines>187</Lines>
  <Paragraphs>53</Paragraphs>
  <ScaleCrop>false</ScaleCrop>
  <HeadingPairs>
    <vt:vector size="2" baseType="variant">
      <vt:variant>
        <vt:lpstr>Titre</vt:lpstr>
      </vt:variant>
      <vt:variant>
        <vt:i4>1</vt:i4>
      </vt:variant>
    </vt:vector>
  </HeadingPairs>
  <TitlesOfParts>
    <vt:vector size="1" baseType="lpstr">
      <vt:lpstr/>
    </vt:vector>
  </TitlesOfParts>
  <Company>Metropole</Company>
  <LinksUpToDate>false</LinksUpToDate>
  <CharactersWithSpaces>26589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ANGOULVENT Nicolas</dc:creator>
  <dc:description/>
  <cp:lastModifiedBy>MONNOT Jennifer</cp:lastModifiedBy>
  <cp:revision>2</cp:revision>
  <cp:lastPrinted>2024-10-08T12:51:00Z</cp:lastPrinted>
  <dcterms:created xsi:type="dcterms:W3CDTF">2026-10-23T11:24:00Z</dcterms:created>
  <dcterms:modified xsi:type="dcterms:W3CDTF">2026-10-23T11:24:00Z</dcterms:modified>
  <dc:language>fr-FR</dc:language>
</cp:coreProperties>
</file>