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F29" w:rsidRDefault="006E4147">
      <w:pPr>
        <w:ind w:left="3400" w:right="5120"/>
        <w:rPr>
          <w:sz w:val="2"/>
        </w:rPr>
      </w:pPr>
      <w:bookmarkStart w:id="0" w:name="_GoBack"/>
      <w:bookmarkEnd w:id="0"/>
      <w:r>
        <w:rPr>
          <w:noProof/>
          <w:lang w:val="fr-FR" w:eastAsia="fr-FR"/>
        </w:rPr>
        <w:drawing>
          <wp:inline distT="0" distB="0" distL="0" distR="0">
            <wp:extent cx="695325" cy="981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981075"/>
                    </a:xfrm>
                    <a:prstGeom prst="rect">
                      <a:avLst/>
                    </a:prstGeom>
                    <a:noFill/>
                    <a:ln>
                      <a:noFill/>
                    </a:ln>
                  </pic:spPr>
                </pic:pic>
              </a:graphicData>
            </a:graphic>
          </wp:inline>
        </w:drawing>
      </w:r>
    </w:p>
    <w:p w:rsidR="000B2F29" w:rsidRDefault="000B2F29">
      <w:pPr>
        <w:spacing w:after="160" w:line="240" w:lineRule="exact"/>
      </w:pPr>
    </w:p>
    <w:tbl>
      <w:tblPr>
        <w:tblW w:w="0" w:type="auto"/>
        <w:tblLayout w:type="fixed"/>
        <w:tblLook w:val="04A0" w:firstRow="1" w:lastRow="0" w:firstColumn="1" w:lastColumn="0" w:noHBand="0" w:noVBand="1"/>
      </w:tblPr>
      <w:tblGrid>
        <w:gridCol w:w="9620"/>
      </w:tblGrid>
      <w:tr w:rsidR="000B2F29">
        <w:tc>
          <w:tcPr>
            <w:tcW w:w="9620" w:type="dxa"/>
            <w:shd w:val="clear" w:color="666553" w:fill="666553"/>
            <w:tcMar>
              <w:top w:w="30" w:type="dxa"/>
              <w:left w:w="0" w:type="dxa"/>
              <w:bottom w:w="0" w:type="dxa"/>
              <w:right w:w="0" w:type="dxa"/>
            </w:tcMar>
            <w:vAlign w:val="center"/>
          </w:tcPr>
          <w:p w:rsidR="000B2F29" w:rsidRDefault="006E4147">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rsidR="000B2F29" w:rsidRDefault="006E4147">
      <w:pPr>
        <w:spacing w:line="240" w:lineRule="exact"/>
      </w:pPr>
      <w:r>
        <w:t xml:space="preserve"> </w:t>
      </w:r>
    </w:p>
    <w:p w:rsidR="000B2F29" w:rsidRDefault="000B2F29">
      <w:pPr>
        <w:spacing w:after="220" w:line="240" w:lineRule="exact"/>
      </w:pPr>
    </w:p>
    <w:p w:rsidR="000B2F29" w:rsidRDefault="006E4147">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FOURNITURES COURANTES ET DE SERVICES</w:t>
      </w: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0B2F29">
        <w:trPr>
          <w:trHeight w:val="1075"/>
        </w:trPr>
        <w:tc>
          <w:tcPr>
            <w:tcW w:w="1260" w:type="dxa"/>
            <w:tcMar>
              <w:top w:w="0" w:type="dxa"/>
              <w:left w:w="0" w:type="dxa"/>
              <w:bottom w:w="0" w:type="dxa"/>
              <w:right w:w="0" w:type="dxa"/>
            </w:tcMar>
          </w:tcPr>
          <w:p w:rsidR="000B2F29" w:rsidRDefault="000B2F29">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0B2F29" w:rsidRDefault="006E4147">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FOURNITURE ET INSTALLATION D'EQUIPEMENTS DE PROJECTION CINEMATOGRAPHIQUE POUR LA SALLE 2 ( Georges MELIES ) DU CINEMA CASINO A LAVELANET</w:t>
            </w:r>
          </w:p>
        </w:tc>
        <w:tc>
          <w:tcPr>
            <w:tcW w:w="1260" w:type="dxa"/>
            <w:tcMar>
              <w:top w:w="0" w:type="dxa"/>
              <w:left w:w="0" w:type="dxa"/>
              <w:bottom w:w="0" w:type="dxa"/>
              <w:right w:w="0" w:type="dxa"/>
            </w:tcMar>
          </w:tcPr>
          <w:p w:rsidR="000B2F29" w:rsidRDefault="000B2F29">
            <w:pPr>
              <w:rPr>
                <w:sz w:val="2"/>
              </w:rPr>
            </w:pPr>
          </w:p>
        </w:tc>
      </w:tr>
      <w:tr w:rsidR="000B2F29">
        <w:trPr>
          <w:trHeight w:val="292"/>
        </w:trPr>
        <w:tc>
          <w:tcPr>
            <w:tcW w:w="9620" w:type="dxa"/>
            <w:gridSpan w:val="3"/>
            <w:vMerge w:val="restart"/>
            <w:tcMar>
              <w:top w:w="0" w:type="dxa"/>
              <w:left w:w="0" w:type="dxa"/>
              <w:bottom w:w="0" w:type="dxa"/>
              <w:right w:w="0" w:type="dxa"/>
            </w:tcMar>
            <w:vAlign w:val="center"/>
          </w:tcPr>
          <w:p w:rsidR="000B2F29" w:rsidRDefault="006E4147">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Date et heure </w:t>
            </w:r>
            <w:r>
              <w:rPr>
                <w:rFonts w:ascii="Trebuchet MS" w:eastAsia="Trebuchet MS" w:hAnsi="Trebuchet MS" w:cs="Trebuchet MS"/>
                <w:color w:val="000000"/>
                <w:lang w:val="fr-FR"/>
              </w:rPr>
              <w:t>limites de réception des offres :</w:t>
            </w:r>
          </w:p>
        </w:tc>
      </w:tr>
      <w:tr w:rsidR="000B2F29">
        <w:trPr>
          <w:trHeight w:val="276"/>
        </w:trPr>
        <w:tc>
          <w:tcPr>
            <w:tcW w:w="9620" w:type="dxa"/>
            <w:gridSpan w:val="3"/>
            <w:vMerge/>
            <w:tcMar>
              <w:top w:w="0" w:type="dxa"/>
              <w:left w:w="0" w:type="dxa"/>
              <w:bottom w:w="0" w:type="dxa"/>
              <w:right w:w="0" w:type="dxa"/>
            </w:tcMar>
          </w:tcPr>
          <w:p w:rsidR="000B2F29" w:rsidRDefault="000B2F29"/>
        </w:tc>
      </w:tr>
    </w:tbl>
    <w:p w:rsidR="000B2F29" w:rsidRDefault="006E4147">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mardi 03 novembre 2026 à 12:00</w:t>
      </w: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0B2F29">
      <w:pPr>
        <w:spacing w:line="240" w:lineRule="exact"/>
      </w:pPr>
    </w:p>
    <w:p w:rsidR="000B2F29" w:rsidRDefault="006E414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Mairie de Lavelanet </w:t>
      </w:r>
    </w:p>
    <w:p w:rsidR="000B2F29" w:rsidRDefault="006E4147">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7 Avenue Alsace Lorraine</w:t>
      </w:r>
    </w:p>
    <w:p w:rsidR="000B2F29" w:rsidRDefault="006E4147">
      <w:pPr>
        <w:spacing w:line="279" w:lineRule="exact"/>
        <w:jc w:val="center"/>
        <w:rPr>
          <w:rFonts w:ascii="Trebuchet MS" w:eastAsia="Trebuchet MS" w:hAnsi="Trebuchet MS" w:cs="Trebuchet MS"/>
          <w:color w:val="000000"/>
          <w:lang w:val="fr-FR"/>
        </w:rPr>
        <w:sectPr w:rsidR="000B2F29">
          <w:pgSz w:w="11900" w:h="16840"/>
          <w:pgMar w:top="1400" w:right="1140" w:bottom="1440" w:left="1140" w:header="1400" w:footer="1440" w:gutter="0"/>
          <w:cols w:space="708"/>
        </w:sectPr>
      </w:pPr>
      <w:r>
        <w:rPr>
          <w:rFonts w:ascii="Trebuchet MS" w:eastAsia="Trebuchet MS" w:hAnsi="Trebuchet MS" w:cs="Trebuchet MS"/>
          <w:color w:val="000000"/>
          <w:lang w:val="fr-FR"/>
        </w:rPr>
        <w:t>09300 LAVELANET</w:t>
      </w:r>
    </w:p>
    <w:p w:rsidR="000B2F29" w:rsidRDefault="000B2F29">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0B2F29">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rsidR="000B2F29" w:rsidRDefault="006E4147">
            <w:pPr>
              <w:pStyle w:val="Titletable"/>
              <w:jc w:val="center"/>
              <w:rPr>
                <w:lang w:val="fr-FR"/>
              </w:rPr>
            </w:pPr>
            <w:r>
              <w:rPr>
                <w:lang w:val="fr-FR"/>
              </w:rPr>
              <w:t>L'ESSENTIEL DE LA PROCÉDURE</w:t>
            </w:r>
          </w:p>
        </w:tc>
      </w:tr>
      <w:tr w:rsidR="000B2F29">
        <w:trPr>
          <w:trHeight w:val="76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240" w:lineRule="exact"/>
            </w:pPr>
          </w:p>
          <w:p w:rsidR="000B2F29" w:rsidRDefault="006E4147">
            <w:pPr>
              <w:ind w:left="420"/>
              <w:rPr>
                <w:sz w:val="2"/>
              </w:rPr>
            </w:pPr>
            <w:r>
              <w:rPr>
                <w:noProof/>
                <w:lang w:val="fr-FR" w:eastAsia="fr-FR"/>
              </w:rPr>
              <w:drawing>
                <wp:inline distT="0" distB="0" distL="0" distR="0">
                  <wp:extent cx="228600" cy="228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300" w:after="16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FOURNITURE ET INSTALLATION D'EQUIPEMENTS DE PROJECTION </w:t>
            </w:r>
            <w:r>
              <w:rPr>
                <w:rFonts w:ascii="Trebuchet MS" w:eastAsia="Trebuchet MS" w:hAnsi="Trebuchet MS" w:cs="Trebuchet MS"/>
                <w:color w:val="000000"/>
                <w:sz w:val="20"/>
                <w:lang w:val="fr-FR"/>
              </w:rPr>
              <w:t>CINEMATOGRAPHIQUE POUR LA SALLE 2 ( Georges MELIES ) DU CINEMA CASINO A LAVELANET</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Aucune forme de </w:t>
            </w:r>
            <w:r>
              <w:rPr>
                <w:rFonts w:ascii="Trebuchet MS" w:eastAsia="Trebuchet MS" w:hAnsi="Trebuchet MS" w:cs="Trebuchet MS"/>
                <w:color w:val="000000"/>
                <w:sz w:val="20"/>
                <w:lang w:val="fr-FR"/>
              </w:rPr>
              <w:t>groupement imposée à l'attributaire</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 mois</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0B2F29">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0B2F29">
            <w:pPr>
              <w:spacing w:line="140" w:lineRule="exact"/>
              <w:rPr>
                <w:sz w:val="14"/>
              </w:rPr>
            </w:pPr>
          </w:p>
          <w:p w:rsidR="000B2F29" w:rsidRDefault="006E4147">
            <w:pPr>
              <w:ind w:left="420"/>
              <w:rPr>
                <w:sz w:val="2"/>
              </w:rPr>
            </w:pPr>
            <w:r>
              <w:rPr>
                <w:noProof/>
                <w:lang w:val="fr-FR" w:eastAsia="fr-FR"/>
              </w:rPr>
              <w:drawing>
                <wp:inline distT="0" distB="0" distL="0" distR="0">
                  <wp:extent cx="228600" cy="228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facultative</w:t>
            </w:r>
          </w:p>
        </w:tc>
      </w:tr>
    </w:tbl>
    <w:p w:rsidR="000B2F29" w:rsidRDefault="000B2F29">
      <w:pPr>
        <w:sectPr w:rsidR="000B2F29">
          <w:pgSz w:w="11900" w:h="16840"/>
          <w:pgMar w:top="1440" w:right="1160" w:bottom="1440" w:left="1140" w:header="1440" w:footer="1440" w:gutter="0"/>
          <w:cols w:space="708"/>
        </w:sectPr>
      </w:pPr>
    </w:p>
    <w:p w:rsidR="000B2F29" w:rsidRDefault="006E4147">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rsidR="000B2F29" w:rsidRDefault="000B2F29">
      <w:pPr>
        <w:spacing w:after="80" w:line="240" w:lineRule="exact"/>
      </w:pPr>
    </w:p>
    <w:p w:rsidR="000B2F29" w:rsidRDefault="006E4147">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lang w:val="fr-FR"/>
          </w:rPr>
          <w:t>1.1 - Objet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lang w:val="fr-FR"/>
          </w:rPr>
          <w:t>1.2 - Mode de passation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lang w:val="fr-FR"/>
          </w:rPr>
          <w:t xml:space="preserve">1.3 - Type et forme </w:t>
        </w:r>
        <w:r>
          <w:rPr>
            <w:rStyle w:val="Lienhypertexte"/>
            <w:rFonts w:ascii="Trebuchet MS" w:eastAsia="Trebuchet MS" w:hAnsi="Trebuchet MS" w:cs="Trebuchet MS"/>
            <w:lang w:val="fr-FR"/>
          </w:rPr>
          <w:t>de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lang w:val="fr-FR"/>
          </w:rPr>
          <w:t>1.4 - Décomposition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lang w:val="fr-FR"/>
          </w:rPr>
          <w:t>1.5 - Nomenclature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lang w:val="fr-FR"/>
          </w:rPr>
          <w:t>2 - Condit</w:t>
        </w:r>
        <w:r>
          <w:rPr>
            <w:rStyle w:val="Lienhypertexte"/>
            <w:rFonts w:ascii="Trebuchet MS" w:eastAsia="Trebuchet MS" w:hAnsi="Trebuchet MS" w:cs="Trebuchet MS"/>
            <w:lang w:val="fr-FR"/>
          </w:rPr>
          <w:t>ions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lang w:val="fr-FR"/>
          </w:rPr>
          <w:t>2.1 - Délai de validité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lang w:val="fr-FR"/>
          </w:rPr>
          <w:t>2.2 - Forme juridique du groupement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lang w:val="fr-FR"/>
          </w:rPr>
          <w:t>2.3 - Variantes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lang w:val="fr-FR"/>
          </w:rPr>
          <w:t>2.4 - Développement durable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4</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lang w:val="fr-FR"/>
          </w:rPr>
          <w:t>3 - Conditions relatives au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5</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lang w:val="fr-FR"/>
          </w:rPr>
          <w:t>3.1 - Durée du contrat ou délai d'exécution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w:instrText>
        </w:r>
        <w:r>
          <w:rPr>
            <w:rFonts w:ascii="Trebuchet MS" w:eastAsia="Trebuchet MS" w:hAnsi="Trebuchet MS" w:cs="Trebuchet MS"/>
          </w:rPr>
          <w:instrText xml:space="preserve">12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5</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lang w:val="fr-FR"/>
          </w:rPr>
          <w:t>3.2 - Modalités essentielles de financement et de paiement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5</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lang w:val="fr-FR"/>
          </w:rPr>
          <w:t>4 - Contenu du dossier de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5</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lang w:val="fr-FR"/>
          </w:rPr>
          <w:t>5 - Présentation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5</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lang w:val="fr-FR"/>
          </w:rPr>
          <w:t>5.1 - Documents à produire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5</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lang w:val="fr-FR"/>
          </w:rPr>
          <w:t>5.2 - Visites sur site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7</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lang w:val="fr-FR"/>
          </w:rPr>
          <w:t>6 - Conditions d'envoi ou de remise des plis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7</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lang w:val="fr-FR"/>
          </w:rPr>
          <w:t xml:space="preserve">6.1 - </w:t>
        </w:r>
        <w:r>
          <w:rPr>
            <w:rStyle w:val="Lienhypertexte"/>
            <w:rFonts w:ascii="Trebuchet MS" w:eastAsia="Trebuchet MS" w:hAnsi="Trebuchet MS" w:cs="Trebuchet MS"/>
            <w:lang w:val="fr-FR"/>
          </w:rPr>
          <w:t>Transmission électronique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7</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lang w:val="fr-FR"/>
          </w:rPr>
          <w:t>6.2 - Transmission sous support papier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8</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lang w:val="fr-FR"/>
          </w:rPr>
          <w:t>7 - Examen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8</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lang w:val="fr-FR"/>
          </w:rPr>
          <w:t xml:space="preserve">7.1 - Sélection </w:t>
        </w:r>
        <w:r>
          <w:rPr>
            <w:rStyle w:val="Lienhypertexte"/>
            <w:rFonts w:ascii="Trebuchet MS" w:eastAsia="Trebuchet MS" w:hAnsi="Trebuchet MS" w:cs="Trebuchet MS"/>
            <w:lang w:val="fr-FR"/>
          </w:rPr>
          <w:t>des candidatures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8</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lang w:val="fr-FR"/>
          </w:rPr>
          <w:t>7.2 - Attribution des marchés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9</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lang w:val="fr-FR"/>
          </w:rPr>
          <w:t>7.3 - Suite à donner à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9</w:t>
        </w:r>
        <w:r>
          <w:rPr>
            <w:rFonts w:ascii="Trebuchet MS" w:eastAsia="Trebuchet MS" w:hAnsi="Trebuchet MS" w:cs="Trebuchet MS"/>
          </w:rPr>
          <w:fldChar w:fldCharType="end"/>
        </w:r>
      </w:hyperlink>
    </w:p>
    <w:p w:rsidR="000B2F29" w:rsidRDefault="006E4147">
      <w:pPr>
        <w:pStyle w:val="TM1"/>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lang w:val="fr-FR"/>
          </w:rPr>
          <w:t>8 - Renseignements complémentaires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9</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lang w:val="fr-FR"/>
          </w:rPr>
          <w:t>8.1 - Adresses supplémentaires et points de contact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9</w:t>
        </w:r>
        <w:r>
          <w:rPr>
            <w:rFonts w:ascii="Trebuchet MS" w:eastAsia="Trebuchet MS" w:hAnsi="Trebuchet MS" w:cs="Trebuchet MS"/>
          </w:rPr>
          <w:fldChar w:fldCharType="end"/>
        </w:r>
      </w:hyperlink>
    </w:p>
    <w:p w:rsidR="000B2F29" w:rsidRDefault="006E4147">
      <w:pPr>
        <w:pStyle w:val="TM2"/>
        <w:tabs>
          <w:tab w:val="right" w:leader="dot" w:pos="9610"/>
        </w:tabs>
        <w:rPr>
          <w:rFonts w:ascii="Calibri" w:hAnsi="Calibri"/>
          <w:noProof/>
          <w:sz w:val="22"/>
        </w:rPr>
      </w:pPr>
      <w:hyperlink w:anchor="_Toc256000027" w:history="1">
        <w:r>
          <w:rPr>
            <w:rStyle w:val="Lienhypertexte"/>
            <w:rFonts w:ascii="Trebuchet MS" w:eastAsia="Trebuchet MS" w:hAnsi="Trebuchet MS" w:cs="Trebuchet MS"/>
            <w:lang w:val="fr-FR"/>
          </w:rPr>
          <w:t>8.2 - Procédures de recours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noProof/>
          </w:rPr>
          <w:t>10</w:t>
        </w:r>
        <w:r>
          <w:rPr>
            <w:rFonts w:ascii="Trebuchet MS" w:eastAsia="Trebuchet MS" w:hAnsi="Trebuchet MS" w:cs="Trebuchet MS"/>
          </w:rPr>
          <w:fldChar w:fldCharType="end"/>
        </w:r>
      </w:hyperlink>
    </w:p>
    <w:p w:rsidR="000B2F29" w:rsidRDefault="006E4147">
      <w:pPr>
        <w:spacing w:after="100"/>
        <w:rPr>
          <w:rFonts w:ascii="Trebuchet MS" w:eastAsia="Trebuchet MS" w:hAnsi="Trebuchet MS" w:cs="Trebuchet MS"/>
          <w:color w:val="000000"/>
          <w:sz w:val="22"/>
          <w:lang w:val="fr-FR"/>
        </w:rPr>
        <w:sectPr w:rsidR="000B2F29">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rsidR="000B2F29" w:rsidRDefault="006E4147">
      <w:pPr>
        <w:pStyle w:val="Titre1"/>
        <w:shd w:val="clear" w:color="FD2456" w:fill="FD2456"/>
        <w:rPr>
          <w:rFonts w:ascii="Trebuchet MS" w:eastAsia="Trebuchet MS" w:hAnsi="Trebuchet MS" w:cs="Trebuchet MS"/>
          <w:color w:val="FFFFFF"/>
          <w:sz w:val="28"/>
          <w:lang w:val="fr-FR"/>
        </w:rPr>
      </w:pPr>
      <w:bookmarkStart w:id="1" w:name="ArtL1_RC-2-A2"/>
      <w:bookmarkStart w:id="2" w:name="_Toc256000000"/>
      <w:bookmarkEnd w:id="1"/>
      <w:r>
        <w:rPr>
          <w:rFonts w:ascii="Trebuchet MS" w:eastAsia="Trebuchet MS" w:hAnsi="Trebuchet MS" w:cs="Trebuchet MS"/>
          <w:color w:val="FFFFFF"/>
          <w:sz w:val="28"/>
          <w:lang w:val="fr-FR"/>
        </w:rPr>
        <w:lastRenderedPageBreak/>
        <w:t>1 - Objet et étendue de la consultation</w:t>
      </w:r>
      <w:bookmarkEnd w:id="2"/>
    </w:p>
    <w:p w:rsidR="000B2F29" w:rsidRDefault="006E4147">
      <w:pPr>
        <w:spacing w:line="60" w:lineRule="exact"/>
        <w:rPr>
          <w:sz w:val="6"/>
        </w:rPr>
      </w:pPr>
      <w:r>
        <w:t xml:space="preserve"> </w:t>
      </w:r>
    </w:p>
    <w:p w:rsidR="000B2F29" w:rsidRDefault="006E4147">
      <w:pPr>
        <w:pStyle w:val="Titre2"/>
        <w:ind w:left="280"/>
        <w:rPr>
          <w:rFonts w:ascii="Trebuchet MS" w:eastAsia="Trebuchet MS" w:hAnsi="Trebuchet MS" w:cs="Trebuchet MS"/>
          <w:i w:val="0"/>
          <w:color w:val="000000"/>
          <w:sz w:val="24"/>
          <w:lang w:val="fr-FR"/>
        </w:rPr>
      </w:pPr>
      <w:bookmarkStart w:id="3" w:name="ArtL2_RC-2-A2.1"/>
      <w:bookmarkStart w:id="4" w:name="_Toc256000001"/>
      <w:bookmarkEnd w:id="3"/>
      <w:r>
        <w:rPr>
          <w:rFonts w:ascii="Trebuchet MS" w:eastAsia="Trebuchet MS" w:hAnsi="Trebuchet MS" w:cs="Trebuchet MS"/>
          <w:i w:val="0"/>
          <w:color w:val="000000"/>
          <w:sz w:val="24"/>
          <w:lang w:val="fr-FR"/>
        </w:rPr>
        <w:t>1.1 - Objet</w:t>
      </w:r>
      <w:bookmarkEnd w:id="4"/>
    </w:p>
    <w:p w:rsidR="000B2F29" w:rsidRDefault="006E4147">
      <w:pPr>
        <w:pStyle w:val="ParagrapheIndent2"/>
        <w:spacing w:line="232" w:lineRule="exact"/>
        <w:jc w:val="both"/>
        <w:rPr>
          <w:color w:val="000000"/>
          <w:lang w:val="fr-FR"/>
        </w:rPr>
      </w:pPr>
      <w:r>
        <w:rPr>
          <w:color w:val="000000"/>
          <w:lang w:val="fr-FR"/>
        </w:rPr>
        <w:t>La présente consultation concerne :</w:t>
      </w:r>
    </w:p>
    <w:p w:rsidR="000B2F29" w:rsidRDefault="006E4147">
      <w:pPr>
        <w:pStyle w:val="ParagrapheIndent2"/>
        <w:spacing w:after="240" w:line="232" w:lineRule="exact"/>
        <w:jc w:val="both"/>
        <w:rPr>
          <w:color w:val="000000"/>
          <w:lang w:val="fr-FR"/>
        </w:rPr>
      </w:pPr>
      <w:r>
        <w:rPr>
          <w:color w:val="000000"/>
          <w:lang w:val="fr-FR"/>
        </w:rPr>
        <w:t>FOURNITURE ET INSTALLATION D'EQUIPEMENTS DE PROJECTION CINEMATOGRAPHIQUE POUR LA SALLE</w:t>
      </w:r>
      <w:r>
        <w:rPr>
          <w:color w:val="000000"/>
          <w:lang w:val="fr-FR"/>
        </w:rPr>
        <w:t xml:space="preserve"> 2 ( Georges MELIES ) DU CINEMA CASINO A LAVELANET</w:t>
      </w:r>
    </w:p>
    <w:p w:rsidR="000B2F29" w:rsidRDefault="006E4147">
      <w:pPr>
        <w:pStyle w:val="ParagrapheIndent2"/>
        <w:spacing w:line="232" w:lineRule="exact"/>
        <w:jc w:val="both"/>
        <w:rPr>
          <w:color w:val="000000"/>
          <w:lang w:val="fr-FR"/>
        </w:rPr>
      </w:pPr>
      <w:r>
        <w:rPr>
          <w:color w:val="000000"/>
          <w:lang w:val="fr-FR"/>
        </w:rPr>
        <w:t>Lieu(x) d'exécution :</w:t>
      </w:r>
    </w:p>
    <w:p w:rsidR="000B2F29" w:rsidRDefault="006E4147">
      <w:pPr>
        <w:pStyle w:val="ParagrapheIndent2"/>
        <w:spacing w:line="232" w:lineRule="exact"/>
        <w:jc w:val="both"/>
        <w:rPr>
          <w:color w:val="000000"/>
          <w:lang w:val="fr-FR"/>
        </w:rPr>
      </w:pPr>
      <w:r>
        <w:rPr>
          <w:color w:val="000000"/>
          <w:lang w:val="fr-FR"/>
        </w:rPr>
        <w:t>Cinéma Le casino ( salle Georges MELIES )</w:t>
      </w:r>
    </w:p>
    <w:p w:rsidR="000B2F29" w:rsidRDefault="006E4147">
      <w:pPr>
        <w:pStyle w:val="ParagrapheIndent2"/>
        <w:spacing w:after="240" w:line="232" w:lineRule="exact"/>
        <w:jc w:val="both"/>
        <w:rPr>
          <w:color w:val="000000"/>
          <w:lang w:val="fr-FR"/>
        </w:rPr>
      </w:pPr>
      <w:r>
        <w:rPr>
          <w:color w:val="000000"/>
          <w:lang w:val="fr-FR"/>
        </w:rPr>
        <w:t>09300 Lavelanet</w:t>
      </w:r>
    </w:p>
    <w:p w:rsidR="000B2F29" w:rsidRDefault="006E4147">
      <w:pPr>
        <w:pStyle w:val="Titre2"/>
        <w:ind w:left="280"/>
        <w:rPr>
          <w:rFonts w:ascii="Trebuchet MS" w:eastAsia="Trebuchet MS" w:hAnsi="Trebuchet MS" w:cs="Trebuchet MS"/>
          <w:i w:val="0"/>
          <w:color w:val="000000"/>
          <w:sz w:val="24"/>
          <w:lang w:val="fr-FR"/>
        </w:rPr>
      </w:pPr>
      <w:bookmarkStart w:id="5" w:name="ArtL2_RC-2-A2.3"/>
      <w:bookmarkStart w:id="6" w:name="_Toc256000002"/>
      <w:bookmarkEnd w:id="5"/>
      <w:r>
        <w:rPr>
          <w:rFonts w:ascii="Trebuchet MS" w:eastAsia="Trebuchet MS" w:hAnsi="Trebuchet MS" w:cs="Trebuchet MS"/>
          <w:i w:val="0"/>
          <w:color w:val="000000"/>
          <w:sz w:val="24"/>
          <w:lang w:val="fr-FR"/>
        </w:rPr>
        <w:t>1.2 - Mode de passation</w:t>
      </w:r>
      <w:bookmarkEnd w:id="6"/>
    </w:p>
    <w:p w:rsidR="000B2F29" w:rsidRDefault="006E4147">
      <w:pPr>
        <w:pStyle w:val="ParagrapheIndent2"/>
        <w:spacing w:after="240" w:line="232" w:lineRule="exact"/>
        <w:jc w:val="both"/>
        <w:rPr>
          <w:color w:val="000000"/>
          <w:lang w:val="fr-FR"/>
        </w:rPr>
      </w:pPr>
      <w:r>
        <w:rPr>
          <w:color w:val="000000"/>
          <w:lang w:val="fr-FR"/>
        </w:rPr>
        <w:t>La procédure de passation utilisée est : la procédure adaptée ouverte. Elle est soumise aux dispositi</w:t>
      </w:r>
      <w:r>
        <w:rPr>
          <w:color w:val="000000"/>
          <w:lang w:val="fr-FR"/>
        </w:rPr>
        <w:t>ons des articles L. 2123-1 et R. 2123-1 1° du Code de la commande publique.</w:t>
      </w:r>
    </w:p>
    <w:p w:rsidR="000B2F29" w:rsidRDefault="006E4147">
      <w:pPr>
        <w:pStyle w:val="Titre2"/>
        <w:ind w:left="280"/>
        <w:rPr>
          <w:rFonts w:ascii="Trebuchet MS" w:eastAsia="Trebuchet MS" w:hAnsi="Trebuchet MS" w:cs="Trebuchet MS"/>
          <w:i w:val="0"/>
          <w:color w:val="000000"/>
          <w:sz w:val="24"/>
          <w:lang w:val="fr-FR"/>
        </w:rPr>
      </w:pPr>
      <w:bookmarkStart w:id="7" w:name="ArtL2_RC-2-A2.4"/>
      <w:bookmarkStart w:id="8" w:name="_Toc256000003"/>
      <w:bookmarkEnd w:id="7"/>
      <w:r>
        <w:rPr>
          <w:rFonts w:ascii="Trebuchet MS" w:eastAsia="Trebuchet MS" w:hAnsi="Trebuchet MS" w:cs="Trebuchet MS"/>
          <w:i w:val="0"/>
          <w:color w:val="000000"/>
          <w:sz w:val="24"/>
          <w:lang w:val="fr-FR"/>
        </w:rPr>
        <w:t>1.3 - Type et forme de contrat</w:t>
      </w:r>
      <w:bookmarkEnd w:id="8"/>
    </w:p>
    <w:p w:rsidR="000B2F29" w:rsidRDefault="006E4147">
      <w:pPr>
        <w:pStyle w:val="ParagrapheIndent2"/>
        <w:spacing w:after="240"/>
        <w:jc w:val="both"/>
        <w:rPr>
          <w:color w:val="000000"/>
          <w:lang w:val="fr-FR"/>
        </w:rPr>
      </w:pPr>
      <w:r>
        <w:rPr>
          <w:color w:val="000000"/>
          <w:lang w:val="fr-FR"/>
        </w:rPr>
        <w:t>Il s'agit d'un marché ordinaire.</w:t>
      </w:r>
    </w:p>
    <w:p w:rsidR="000B2F29" w:rsidRDefault="006E4147">
      <w:pPr>
        <w:pStyle w:val="Titre2"/>
        <w:ind w:left="280"/>
        <w:rPr>
          <w:rFonts w:ascii="Trebuchet MS" w:eastAsia="Trebuchet MS" w:hAnsi="Trebuchet MS" w:cs="Trebuchet MS"/>
          <w:i w:val="0"/>
          <w:color w:val="000000"/>
          <w:sz w:val="24"/>
          <w:lang w:val="fr-FR"/>
        </w:rPr>
      </w:pPr>
      <w:bookmarkStart w:id="9" w:name="ArtL2_RC-2-A2.5"/>
      <w:bookmarkStart w:id="10" w:name="_Toc256000004"/>
      <w:bookmarkEnd w:id="9"/>
      <w:r>
        <w:rPr>
          <w:rFonts w:ascii="Trebuchet MS" w:eastAsia="Trebuchet MS" w:hAnsi="Trebuchet MS" w:cs="Trebuchet MS"/>
          <w:i w:val="0"/>
          <w:color w:val="000000"/>
          <w:sz w:val="24"/>
          <w:lang w:val="fr-FR"/>
        </w:rPr>
        <w:t>1.4 - Décomposition de la consultation</w:t>
      </w:r>
      <w:bookmarkEnd w:id="10"/>
    </w:p>
    <w:p w:rsidR="000B2F29" w:rsidRDefault="006E4147">
      <w:pPr>
        <w:pStyle w:val="ParagrapheIndent2"/>
        <w:spacing w:after="240"/>
        <w:jc w:val="both"/>
        <w:rPr>
          <w:color w:val="000000"/>
          <w:lang w:val="fr-FR"/>
        </w:rPr>
      </w:pPr>
      <w:r>
        <w:rPr>
          <w:color w:val="000000"/>
          <w:lang w:val="fr-FR"/>
        </w:rPr>
        <w:t>Il n'est pas prévu de décomposition en lots.</w:t>
      </w:r>
    </w:p>
    <w:p w:rsidR="000B2F29" w:rsidRDefault="006E4147">
      <w:pPr>
        <w:pStyle w:val="Titre2"/>
        <w:ind w:left="280"/>
        <w:rPr>
          <w:rFonts w:ascii="Trebuchet MS" w:eastAsia="Trebuchet MS" w:hAnsi="Trebuchet MS" w:cs="Trebuchet MS"/>
          <w:i w:val="0"/>
          <w:color w:val="000000"/>
          <w:sz w:val="24"/>
          <w:lang w:val="fr-FR"/>
        </w:rPr>
      </w:pPr>
      <w:bookmarkStart w:id="11" w:name="ArtL2_RC-2-A2.7"/>
      <w:bookmarkStart w:id="12" w:name="_Toc256000005"/>
      <w:bookmarkEnd w:id="11"/>
      <w:r>
        <w:rPr>
          <w:rFonts w:ascii="Trebuchet MS" w:eastAsia="Trebuchet MS" w:hAnsi="Trebuchet MS" w:cs="Trebuchet MS"/>
          <w:i w:val="0"/>
          <w:color w:val="000000"/>
          <w:sz w:val="24"/>
          <w:lang w:val="fr-FR"/>
        </w:rPr>
        <w:t>1.5 - Nomenclature</w:t>
      </w:r>
      <w:bookmarkEnd w:id="12"/>
    </w:p>
    <w:p w:rsidR="000B2F29" w:rsidRDefault="006E4147">
      <w:pPr>
        <w:pStyle w:val="ParagrapheIndent2"/>
        <w:jc w:val="both"/>
        <w:rPr>
          <w:color w:val="000000"/>
          <w:lang w:val="fr-FR"/>
        </w:rPr>
      </w:pPr>
      <w:r>
        <w:rPr>
          <w:color w:val="000000"/>
          <w:lang w:val="fr-FR"/>
        </w:rPr>
        <w:t xml:space="preserve">La </w:t>
      </w:r>
      <w:r>
        <w:rPr>
          <w:color w:val="000000"/>
          <w:lang w:val="fr-FR"/>
        </w:rPr>
        <w:t>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0B2F29">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0B2F29">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38652000-0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Projecteurs cinématographiques</w:t>
            </w:r>
          </w:p>
        </w:tc>
      </w:tr>
    </w:tbl>
    <w:p w:rsidR="000B2F29" w:rsidRDefault="006E4147">
      <w:pPr>
        <w:spacing w:after="400" w:line="240" w:lineRule="exact"/>
      </w:pPr>
      <w:r>
        <w:t xml:space="preserve"> </w:t>
      </w:r>
    </w:p>
    <w:p w:rsidR="000B2F29" w:rsidRDefault="006E4147">
      <w:pPr>
        <w:pStyle w:val="Titre1"/>
        <w:shd w:val="clear" w:color="FD2456" w:fill="FD2456"/>
        <w:rPr>
          <w:rFonts w:ascii="Trebuchet MS" w:eastAsia="Trebuchet MS" w:hAnsi="Trebuchet MS" w:cs="Trebuchet MS"/>
          <w:color w:val="FFFFFF"/>
          <w:sz w:val="28"/>
          <w:lang w:val="fr-FR"/>
        </w:rPr>
      </w:pPr>
      <w:bookmarkStart w:id="13" w:name="ArtL1_RC-2-A3"/>
      <w:bookmarkStart w:id="14" w:name="_Toc256000006"/>
      <w:bookmarkEnd w:id="13"/>
      <w:r>
        <w:rPr>
          <w:rFonts w:ascii="Trebuchet MS" w:eastAsia="Trebuchet MS" w:hAnsi="Trebuchet MS" w:cs="Trebuchet MS"/>
          <w:color w:val="FFFFFF"/>
          <w:sz w:val="28"/>
          <w:lang w:val="fr-FR"/>
        </w:rPr>
        <w:t>2 - Conditions de la consultation</w:t>
      </w:r>
      <w:bookmarkEnd w:id="14"/>
    </w:p>
    <w:p w:rsidR="000B2F29" w:rsidRDefault="006E4147">
      <w:pPr>
        <w:spacing w:line="60" w:lineRule="exact"/>
        <w:rPr>
          <w:sz w:val="6"/>
        </w:rPr>
      </w:pPr>
      <w:r>
        <w:t xml:space="preserve"> </w:t>
      </w:r>
    </w:p>
    <w:p w:rsidR="000B2F29" w:rsidRDefault="006E4147">
      <w:pPr>
        <w:pStyle w:val="Titre2"/>
        <w:ind w:left="280"/>
        <w:rPr>
          <w:rFonts w:ascii="Trebuchet MS" w:eastAsia="Trebuchet MS" w:hAnsi="Trebuchet MS" w:cs="Trebuchet MS"/>
          <w:i w:val="0"/>
          <w:color w:val="000000"/>
          <w:sz w:val="24"/>
          <w:lang w:val="fr-FR"/>
        </w:rPr>
      </w:pPr>
      <w:bookmarkStart w:id="15" w:name="ArtL2_RC-2-A3.2"/>
      <w:bookmarkStart w:id="16" w:name="_Toc256000007"/>
      <w:bookmarkEnd w:id="15"/>
      <w:r>
        <w:rPr>
          <w:rFonts w:ascii="Trebuchet MS" w:eastAsia="Trebuchet MS" w:hAnsi="Trebuchet MS" w:cs="Trebuchet MS"/>
          <w:i w:val="0"/>
          <w:color w:val="000000"/>
          <w:sz w:val="24"/>
          <w:lang w:val="fr-FR"/>
        </w:rPr>
        <w:t>2.1 - Délai de validité des offres</w:t>
      </w:r>
      <w:bookmarkEnd w:id="16"/>
    </w:p>
    <w:p w:rsidR="000B2F29" w:rsidRDefault="006E4147">
      <w:pPr>
        <w:pStyle w:val="ParagrapheIndent2"/>
        <w:spacing w:after="240"/>
        <w:jc w:val="both"/>
        <w:rPr>
          <w:color w:val="000000"/>
          <w:lang w:val="fr-FR"/>
        </w:rPr>
      </w:pPr>
      <w:r>
        <w:rPr>
          <w:color w:val="000000"/>
          <w:lang w:val="fr-FR"/>
        </w:rPr>
        <w:t xml:space="preserve">Le délai de validité des offres </w:t>
      </w:r>
      <w:r>
        <w:rPr>
          <w:color w:val="000000"/>
          <w:lang w:val="fr-FR"/>
        </w:rPr>
        <w:t>est fixé à 120 jours à compter de la date limite de réception des offres.</w:t>
      </w:r>
    </w:p>
    <w:p w:rsidR="000B2F29" w:rsidRDefault="006E4147">
      <w:pPr>
        <w:pStyle w:val="Titre2"/>
        <w:ind w:left="280"/>
        <w:rPr>
          <w:rFonts w:ascii="Trebuchet MS" w:eastAsia="Trebuchet MS" w:hAnsi="Trebuchet MS" w:cs="Trebuchet MS"/>
          <w:i w:val="0"/>
          <w:color w:val="000000"/>
          <w:sz w:val="24"/>
          <w:lang w:val="fr-FR"/>
        </w:rPr>
      </w:pPr>
      <w:bookmarkStart w:id="17" w:name="ArtL2_RC-2-A3.3"/>
      <w:bookmarkStart w:id="18" w:name="_Toc256000008"/>
      <w:bookmarkEnd w:id="17"/>
      <w:r>
        <w:rPr>
          <w:rFonts w:ascii="Trebuchet MS" w:eastAsia="Trebuchet MS" w:hAnsi="Trebuchet MS" w:cs="Trebuchet MS"/>
          <w:i w:val="0"/>
          <w:color w:val="000000"/>
          <w:sz w:val="24"/>
          <w:lang w:val="fr-FR"/>
        </w:rPr>
        <w:t>2.2 - Forme juridique du groupement</w:t>
      </w:r>
      <w:bookmarkEnd w:id="18"/>
    </w:p>
    <w:p w:rsidR="000B2F29" w:rsidRDefault="006E4147">
      <w:pPr>
        <w:pStyle w:val="ParagrapheIndent2"/>
        <w:spacing w:after="240"/>
        <w:jc w:val="both"/>
        <w:rPr>
          <w:color w:val="000000"/>
          <w:lang w:val="fr-FR"/>
        </w:rPr>
      </w:pPr>
      <w:r>
        <w:rPr>
          <w:color w:val="000000"/>
          <w:lang w:val="fr-FR"/>
        </w:rPr>
        <w:t>Le pouvoir adjudicateur ne souhaite imposer aucune forme de groupement à l'attributaire du marché.</w:t>
      </w:r>
    </w:p>
    <w:p w:rsidR="000B2F29" w:rsidRDefault="006E4147">
      <w:pPr>
        <w:pStyle w:val="Titre2"/>
        <w:ind w:left="280"/>
        <w:rPr>
          <w:rFonts w:ascii="Trebuchet MS" w:eastAsia="Trebuchet MS" w:hAnsi="Trebuchet MS" w:cs="Trebuchet MS"/>
          <w:i w:val="0"/>
          <w:color w:val="000000"/>
          <w:sz w:val="24"/>
          <w:lang w:val="fr-FR"/>
        </w:rPr>
      </w:pPr>
      <w:bookmarkStart w:id="19" w:name="ArtL2_RC-2-A3.5"/>
      <w:bookmarkStart w:id="20" w:name="_Toc256000009"/>
      <w:bookmarkEnd w:id="19"/>
      <w:r>
        <w:rPr>
          <w:rFonts w:ascii="Trebuchet MS" w:eastAsia="Trebuchet MS" w:hAnsi="Trebuchet MS" w:cs="Trebuchet MS"/>
          <w:i w:val="0"/>
          <w:color w:val="000000"/>
          <w:sz w:val="24"/>
          <w:lang w:val="fr-FR"/>
        </w:rPr>
        <w:t>2.3 - Variantes</w:t>
      </w:r>
      <w:bookmarkEnd w:id="20"/>
    </w:p>
    <w:p w:rsidR="000B2F29" w:rsidRDefault="006E4147">
      <w:pPr>
        <w:pStyle w:val="ParagrapheIndent2"/>
        <w:spacing w:after="240"/>
        <w:jc w:val="both"/>
        <w:rPr>
          <w:color w:val="000000"/>
          <w:lang w:val="fr-FR"/>
        </w:rPr>
      </w:pPr>
      <w:r>
        <w:rPr>
          <w:color w:val="000000"/>
          <w:lang w:val="fr-FR"/>
        </w:rPr>
        <w:t>Aucune variante n'est autorisée</w:t>
      </w:r>
      <w:r>
        <w:rPr>
          <w:color w:val="000000"/>
          <w:lang w:val="fr-FR"/>
        </w:rPr>
        <w:t>.</w:t>
      </w:r>
    </w:p>
    <w:p w:rsidR="000B2F29" w:rsidRDefault="006E4147">
      <w:pPr>
        <w:pStyle w:val="Titre2"/>
        <w:ind w:left="280"/>
        <w:rPr>
          <w:rFonts w:ascii="Trebuchet MS" w:eastAsia="Trebuchet MS" w:hAnsi="Trebuchet MS" w:cs="Trebuchet MS"/>
          <w:i w:val="0"/>
          <w:color w:val="000000"/>
          <w:sz w:val="24"/>
          <w:lang w:val="fr-FR"/>
        </w:rPr>
      </w:pPr>
      <w:bookmarkStart w:id="21" w:name="ArtL2_RC-2-A3.9"/>
      <w:bookmarkStart w:id="22" w:name="_Toc256000010"/>
      <w:bookmarkEnd w:id="21"/>
      <w:r>
        <w:rPr>
          <w:rFonts w:ascii="Trebuchet MS" w:eastAsia="Trebuchet MS" w:hAnsi="Trebuchet MS" w:cs="Trebuchet MS"/>
          <w:i w:val="0"/>
          <w:color w:val="000000"/>
          <w:sz w:val="24"/>
          <w:lang w:val="fr-FR"/>
        </w:rPr>
        <w:t>2.4 - Développement durable</w:t>
      </w:r>
      <w:bookmarkEnd w:id="22"/>
    </w:p>
    <w:p w:rsidR="000B2F29" w:rsidRDefault="006E4147">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w:t>
      </w:r>
      <w:r>
        <w:rPr>
          <w:color w:val="000000"/>
          <w:lang w:val="fr-FR"/>
        </w:rPr>
        <w:t xml:space="preserve"> réserves ou ne respectant pas ces conditions d'exécution particulières sera déclarée irrégulière au motif du non-respect du cahier des charges.</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sectPr w:rsidR="000B2F29">
          <w:footerReference w:type="default" r:id="rId20"/>
          <w:pgSz w:w="11900" w:h="16840"/>
          <w:pgMar w:top="1140" w:right="1140" w:bottom="1140" w:left="1140" w:header="1140" w:footer="1140" w:gutter="0"/>
          <w:cols w:space="708"/>
        </w:sectPr>
      </w:pPr>
      <w:r>
        <w:rPr>
          <w:color w:val="000000"/>
          <w:lang w:val="fr-FR"/>
        </w:rPr>
        <w:t>Chaque titulaire concerné devra mettre en œuvre tous les moyens dont il dispose pour respecter ces objectifs de développement durable dans le cadre de l'exécution des prestations.</w:t>
      </w:r>
      <w:r>
        <w:rPr>
          <w:color w:val="000000"/>
          <w:lang w:val="fr-FR"/>
        </w:rPr>
        <w:cr/>
      </w:r>
    </w:p>
    <w:p w:rsidR="000B2F29" w:rsidRDefault="006E4147">
      <w:pPr>
        <w:pStyle w:val="Titre1"/>
        <w:shd w:val="clear" w:color="FD2456" w:fill="FD2456"/>
        <w:rPr>
          <w:rFonts w:ascii="Trebuchet MS" w:eastAsia="Trebuchet MS" w:hAnsi="Trebuchet MS" w:cs="Trebuchet MS"/>
          <w:color w:val="FFFFFF"/>
          <w:sz w:val="28"/>
          <w:lang w:val="fr-FR"/>
        </w:rPr>
      </w:pPr>
      <w:bookmarkStart w:id="23" w:name="ArtL1_RC-2-A5"/>
      <w:bookmarkStart w:id="24" w:name="_Toc256000011"/>
      <w:bookmarkEnd w:id="23"/>
      <w:r>
        <w:rPr>
          <w:rFonts w:ascii="Trebuchet MS" w:eastAsia="Trebuchet MS" w:hAnsi="Trebuchet MS" w:cs="Trebuchet MS"/>
          <w:color w:val="FFFFFF"/>
          <w:sz w:val="28"/>
          <w:lang w:val="fr-FR"/>
        </w:rPr>
        <w:lastRenderedPageBreak/>
        <w:t>3 - Conditions relatives au cont</w:t>
      </w:r>
      <w:r>
        <w:rPr>
          <w:rFonts w:ascii="Trebuchet MS" w:eastAsia="Trebuchet MS" w:hAnsi="Trebuchet MS" w:cs="Trebuchet MS"/>
          <w:color w:val="FFFFFF"/>
          <w:sz w:val="28"/>
          <w:lang w:val="fr-FR"/>
        </w:rPr>
        <w:t>rat</w:t>
      </w:r>
      <w:bookmarkEnd w:id="24"/>
    </w:p>
    <w:p w:rsidR="000B2F29" w:rsidRDefault="006E4147">
      <w:pPr>
        <w:spacing w:line="60" w:lineRule="exact"/>
        <w:rPr>
          <w:sz w:val="6"/>
        </w:rPr>
      </w:pPr>
      <w:r>
        <w:t xml:space="preserve"> </w:t>
      </w:r>
    </w:p>
    <w:p w:rsidR="000B2F29" w:rsidRDefault="006E4147">
      <w:pPr>
        <w:pStyle w:val="Titre2"/>
        <w:ind w:left="280"/>
        <w:rPr>
          <w:rFonts w:ascii="Trebuchet MS" w:eastAsia="Trebuchet MS" w:hAnsi="Trebuchet MS" w:cs="Trebuchet MS"/>
          <w:i w:val="0"/>
          <w:color w:val="000000"/>
          <w:sz w:val="24"/>
          <w:lang w:val="fr-FR"/>
        </w:rPr>
      </w:pPr>
      <w:bookmarkStart w:id="25" w:name="ArtL2_RC-2-A5.1"/>
      <w:bookmarkStart w:id="26" w:name="_Toc256000012"/>
      <w:bookmarkEnd w:id="25"/>
      <w:r>
        <w:rPr>
          <w:rFonts w:ascii="Trebuchet MS" w:eastAsia="Trebuchet MS" w:hAnsi="Trebuchet MS" w:cs="Trebuchet MS"/>
          <w:i w:val="0"/>
          <w:color w:val="000000"/>
          <w:sz w:val="24"/>
          <w:lang w:val="fr-FR"/>
        </w:rPr>
        <w:t>3.1 - Durée du contrat ou délai d'exécution</w:t>
      </w:r>
      <w:bookmarkEnd w:id="26"/>
    </w:p>
    <w:p w:rsidR="000B2F29" w:rsidRDefault="006E4147">
      <w:pPr>
        <w:pStyle w:val="ParagrapheIndent2"/>
        <w:spacing w:after="240"/>
        <w:jc w:val="both"/>
        <w:rPr>
          <w:color w:val="000000"/>
          <w:lang w:val="fr-FR"/>
        </w:rPr>
      </w:pPr>
      <w:r>
        <w:rPr>
          <w:color w:val="000000"/>
          <w:lang w:val="fr-FR"/>
        </w:rPr>
        <w:t>Le délai d'exécution des prestations est fixé au CCAP et ne peut en aucun cas être modifié.</w:t>
      </w:r>
    </w:p>
    <w:p w:rsidR="000B2F29" w:rsidRDefault="006E4147">
      <w:pPr>
        <w:pStyle w:val="Titre2"/>
        <w:ind w:left="280"/>
        <w:rPr>
          <w:rFonts w:ascii="Trebuchet MS" w:eastAsia="Trebuchet MS" w:hAnsi="Trebuchet MS" w:cs="Trebuchet MS"/>
          <w:i w:val="0"/>
          <w:color w:val="000000"/>
          <w:sz w:val="24"/>
          <w:lang w:val="fr-FR"/>
        </w:rPr>
      </w:pPr>
      <w:bookmarkStart w:id="27" w:name="ArtL2_RC-2-A5.2"/>
      <w:bookmarkStart w:id="28" w:name="_Toc256000013"/>
      <w:bookmarkEnd w:id="27"/>
      <w:r>
        <w:rPr>
          <w:rFonts w:ascii="Trebuchet MS" w:eastAsia="Trebuchet MS" w:hAnsi="Trebuchet MS" w:cs="Trebuchet MS"/>
          <w:i w:val="0"/>
          <w:color w:val="000000"/>
          <w:sz w:val="24"/>
          <w:lang w:val="fr-FR"/>
        </w:rPr>
        <w:t>3.2 - Modalités essentielles de financement et de paiement</w:t>
      </w:r>
      <w:bookmarkEnd w:id="28"/>
    </w:p>
    <w:p w:rsidR="000B2F29" w:rsidRDefault="006E4147">
      <w:pPr>
        <w:pStyle w:val="ParagrapheIndent2"/>
        <w:spacing w:after="240" w:line="232" w:lineRule="exact"/>
        <w:jc w:val="both"/>
        <w:rPr>
          <w:color w:val="000000"/>
          <w:lang w:val="fr-FR"/>
        </w:rPr>
      </w:pPr>
      <w:r>
        <w:rPr>
          <w:color w:val="000000"/>
          <w:lang w:val="fr-FR"/>
        </w:rPr>
        <w:t xml:space="preserve">Les sommes dues au(x) titulaire(s) et au(x) </w:t>
      </w:r>
      <w:r>
        <w:rPr>
          <w:color w:val="000000"/>
          <w:lang w:val="fr-FR"/>
        </w:rPr>
        <w:t>sous-traitant(s) de premier rang éventuel(s) du marché seront payées dans un délai global de 30 jours à compter de la date de réception des factures ou des demandes de paiement équivalentes.</w:t>
      </w:r>
    </w:p>
    <w:p w:rsidR="000B2F29" w:rsidRDefault="006E4147">
      <w:pPr>
        <w:pStyle w:val="Titre1"/>
        <w:shd w:val="clear" w:color="FD2456" w:fill="FD2456"/>
        <w:rPr>
          <w:rFonts w:ascii="Trebuchet MS" w:eastAsia="Trebuchet MS" w:hAnsi="Trebuchet MS" w:cs="Trebuchet MS"/>
          <w:color w:val="FFFFFF"/>
          <w:sz w:val="28"/>
          <w:lang w:val="fr-FR"/>
        </w:rPr>
      </w:pPr>
      <w:bookmarkStart w:id="29" w:name="ArtL1_RC-2-A6"/>
      <w:bookmarkStart w:id="30" w:name="_Toc256000014"/>
      <w:bookmarkEnd w:id="29"/>
      <w:r>
        <w:rPr>
          <w:rFonts w:ascii="Trebuchet MS" w:eastAsia="Trebuchet MS" w:hAnsi="Trebuchet MS" w:cs="Trebuchet MS"/>
          <w:color w:val="FFFFFF"/>
          <w:sz w:val="28"/>
          <w:lang w:val="fr-FR"/>
        </w:rPr>
        <w:t>4 - Contenu du dossier de consultation</w:t>
      </w:r>
      <w:bookmarkEnd w:id="30"/>
    </w:p>
    <w:p w:rsidR="000B2F29" w:rsidRDefault="006E4147">
      <w:pPr>
        <w:spacing w:line="60" w:lineRule="exact"/>
        <w:rPr>
          <w:sz w:val="6"/>
        </w:rPr>
      </w:pPr>
      <w:r>
        <w:t xml:space="preserve"> </w:t>
      </w:r>
    </w:p>
    <w:p w:rsidR="000B2F29" w:rsidRDefault="006E4147">
      <w:pPr>
        <w:pStyle w:val="ParagrapheIndent1"/>
        <w:spacing w:line="232" w:lineRule="exact"/>
        <w:jc w:val="both"/>
        <w:rPr>
          <w:color w:val="000000"/>
          <w:lang w:val="fr-FR"/>
        </w:rPr>
      </w:pPr>
      <w:r>
        <w:rPr>
          <w:color w:val="000000"/>
          <w:lang w:val="fr-FR"/>
        </w:rPr>
        <w:t>Le dossier de consultati</w:t>
      </w:r>
      <w:r>
        <w:rPr>
          <w:color w:val="000000"/>
          <w:lang w:val="fr-FR"/>
        </w:rPr>
        <w:t>on des entreprises (DCE) contient les pièces suivantes :</w:t>
      </w:r>
    </w:p>
    <w:p w:rsidR="000B2F29" w:rsidRDefault="006E4147">
      <w:pPr>
        <w:pStyle w:val="ParagrapheIndent1"/>
        <w:spacing w:line="232" w:lineRule="exact"/>
        <w:jc w:val="both"/>
        <w:rPr>
          <w:color w:val="000000"/>
          <w:lang w:val="fr-FR"/>
        </w:rPr>
      </w:pPr>
      <w:r>
        <w:rPr>
          <w:color w:val="000000"/>
          <w:lang w:val="fr-FR"/>
        </w:rPr>
        <w:t>- Le règlement de la consultation (RC)</w:t>
      </w:r>
    </w:p>
    <w:p w:rsidR="000B2F29" w:rsidRDefault="006E4147">
      <w:pPr>
        <w:pStyle w:val="ParagrapheIndent1"/>
        <w:spacing w:line="232" w:lineRule="exact"/>
        <w:jc w:val="both"/>
        <w:rPr>
          <w:color w:val="000000"/>
          <w:lang w:val="fr-FR"/>
        </w:rPr>
      </w:pPr>
      <w:r>
        <w:rPr>
          <w:color w:val="000000"/>
          <w:lang w:val="fr-FR"/>
        </w:rPr>
        <w:t>- L'acte d'engagement (AE) et ses annexes</w:t>
      </w:r>
    </w:p>
    <w:p w:rsidR="000B2F29" w:rsidRDefault="006E4147">
      <w:pPr>
        <w:pStyle w:val="ParagrapheIndent1"/>
        <w:spacing w:line="232" w:lineRule="exact"/>
        <w:jc w:val="both"/>
        <w:rPr>
          <w:color w:val="000000"/>
          <w:lang w:val="fr-FR"/>
        </w:rPr>
      </w:pPr>
      <w:r>
        <w:rPr>
          <w:color w:val="000000"/>
          <w:lang w:val="fr-FR"/>
        </w:rPr>
        <w:t>- Le cahier des clauses administratives particulières (CCAP)</w:t>
      </w:r>
    </w:p>
    <w:p w:rsidR="000B2F29" w:rsidRDefault="006E4147">
      <w:pPr>
        <w:pStyle w:val="ParagrapheIndent1"/>
        <w:spacing w:line="232" w:lineRule="exact"/>
        <w:jc w:val="both"/>
        <w:rPr>
          <w:color w:val="000000"/>
          <w:lang w:val="fr-FR"/>
        </w:rPr>
      </w:pPr>
      <w:r>
        <w:rPr>
          <w:color w:val="000000"/>
          <w:lang w:val="fr-FR"/>
        </w:rPr>
        <w:t>- Le bordereau des prix unitaires (BPU)</w:t>
      </w:r>
    </w:p>
    <w:p w:rsidR="000B2F29" w:rsidRDefault="006E4147">
      <w:pPr>
        <w:pStyle w:val="ParagrapheIndent1"/>
        <w:spacing w:after="240" w:line="232" w:lineRule="exact"/>
        <w:jc w:val="both"/>
        <w:rPr>
          <w:color w:val="000000"/>
          <w:lang w:val="fr-FR"/>
        </w:rPr>
      </w:pPr>
      <w:r>
        <w:rPr>
          <w:color w:val="000000"/>
          <w:lang w:val="fr-FR"/>
        </w:rPr>
        <w:t xml:space="preserve">- </w:t>
      </w:r>
      <w:r>
        <w:rPr>
          <w:color w:val="000000"/>
          <w:lang w:val="fr-FR"/>
        </w:rPr>
        <w:t>Le détail quantitatif estimatif (DQE)</w:t>
      </w:r>
    </w:p>
    <w:p w:rsidR="000B2F29" w:rsidRDefault="006E4147">
      <w:pPr>
        <w:pStyle w:val="ParagrapheIndent1"/>
        <w:spacing w:after="240"/>
        <w:jc w:val="both"/>
        <w:rPr>
          <w:color w:val="000000"/>
          <w:lang w:val="fr-FR"/>
        </w:rPr>
      </w:pPr>
      <w:r>
        <w:rPr>
          <w:color w:val="000000"/>
          <w:lang w:val="fr-FR"/>
        </w:rPr>
        <w:t>Il est remis gratuitement à chaque candidat.</w:t>
      </w:r>
    </w:p>
    <w:p w:rsidR="000B2F29" w:rsidRDefault="006E4147">
      <w:pPr>
        <w:pStyle w:val="ParagrapheIndent1"/>
        <w:spacing w:after="240"/>
        <w:jc w:val="both"/>
        <w:rPr>
          <w:color w:val="000000"/>
          <w:lang w:val="fr-FR"/>
        </w:rPr>
      </w:pPr>
      <w:r>
        <w:rPr>
          <w:color w:val="000000"/>
          <w:lang w:val="fr-FR"/>
        </w:rPr>
        <w:t>Aucune demande d'envoi du DCE sur support physique électronique n'est autorisée.</w:t>
      </w:r>
    </w:p>
    <w:p w:rsidR="000B2F29" w:rsidRDefault="006E4147">
      <w:pPr>
        <w:pStyle w:val="ParagrapheIndent1"/>
        <w:spacing w:line="232" w:lineRule="exact"/>
        <w:jc w:val="both"/>
        <w:rPr>
          <w:color w:val="000000"/>
          <w:lang w:val="fr-FR"/>
        </w:rPr>
      </w:pPr>
      <w:r>
        <w:rPr>
          <w:color w:val="000000"/>
          <w:lang w:val="fr-FR"/>
        </w:rPr>
        <w:t>Le pouvoir adjudicateur se réserve le droit d'apporter des modifications de détail au dossie</w:t>
      </w:r>
      <w:r>
        <w:rPr>
          <w:color w:val="000000"/>
          <w:lang w:val="fr-FR"/>
        </w:rPr>
        <w:t>r de consultation au plus tard 10 jours avant la date limite de réception des offres. Ce délai est décompté à partir de la date d'envoi par le pouvoir adjudicateur des modifications aux candidats ayant retiré le dossier initial. Les candidats devront alors</w:t>
      </w:r>
      <w:r>
        <w:rPr>
          <w:color w:val="000000"/>
          <w:lang w:val="fr-FR"/>
        </w:rPr>
        <w:t xml:space="preserve"> répondre sur la base du dossier modifié sans pouvoir n'élever aucune réclamation à ce sujet.</w:t>
      </w:r>
    </w:p>
    <w:p w:rsidR="000B2F29" w:rsidRDefault="000B2F29">
      <w:pPr>
        <w:pStyle w:val="ParagrapheIndent1"/>
        <w:spacing w:line="232" w:lineRule="exact"/>
        <w:jc w:val="both"/>
        <w:rPr>
          <w:color w:val="000000"/>
          <w:lang w:val="fr-FR"/>
        </w:rPr>
      </w:pPr>
    </w:p>
    <w:p w:rsidR="000B2F29" w:rsidRDefault="006E4147">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w:t>
      </w:r>
      <w:r>
        <w:rPr>
          <w:color w:val="000000"/>
          <w:lang w:val="fr-FR"/>
        </w:rPr>
        <w:t>tte nouvelle date.</w:t>
      </w:r>
    </w:p>
    <w:p w:rsidR="000B2F29" w:rsidRDefault="006E4147">
      <w:pPr>
        <w:pStyle w:val="Titre1"/>
        <w:shd w:val="clear" w:color="FD2456" w:fill="FD2456"/>
        <w:rPr>
          <w:rFonts w:ascii="Trebuchet MS" w:eastAsia="Trebuchet MS" w:hAnsi="Trebuchet MS" w:cs="Trebuchet MS"/>
          <w:color w:val="FFFFFF"/>
          <w:sz w:val="28"/>
          <w:lang w:val="fr-FR"/>
        </w:rPr>
      </w:pPr>
      <w:bookmarkStart w:id="31" w:name="ArtL1_RC-2-A7"/>
      <w:bookmarkStart w:id="32" w:name="_Toc256000015"/>
      <w:bookmarkEnd w:id="31"/>
      <w:r>
        <w:rPr>
          <w:rFonts w:ascii="Trebuchet MS" w:eastAsia="Trebuchet MS" w:hAnsi="Trebuchet MS" w:cs="Trebuchet MS"/>
          <w:color w:val="FFFFFF"/>
          <w:sz w:val="28"/>
          <w:lang w:val="fr-FR"/>
        </w:rPr>
        <w:t>5 - Présentation des candidatures et des offres</w:t>
      </w:r>
      <w:bookmarkEnd w:id="32"/>
    </w:p>
    <w:p w:rsidR="000B2F29" w:rsidRDefault="006E4147">
      <w:pPr>
        <w:spacing w:line="60" w:lineRule="exact"/>
        <w:rPr>
          <w:sz w:val="6"/>
        </w:rPr>
      </w:pPr>
      <w:r>
        <w:t xml:space="preserve"> </w:t>
      </w:r>
    </w:p>
    <w:p w:rsidR="000B2F29" w:rsidRDefault="006E4147">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w:t>
      </w:r>
      <w:r>
        <w:rPr>
          <w:color w:val="000000"/>
          <w:lang w:val="fr-FR"/>
        </w:rPr>
        <w:t xml:space="preserve"> dans le cadre d'une précédente consultation et qui demeurent valables.</w:t>
      </w:r>
    </w:p>
    <w:p w:rsidR="000B2F29" w:rsidRDefault="006E4147">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rsidR="000B2F29" w:rsidRDefault="006E4147">
      <w:pPr>
        <w:pStyle w:val="ParagrapheIndent1"/>
        <w:spacing w:after="240" w:line="232" w:lineRule="exact"/>
        <w:jc w:val="both"/>
        <w:rPr>
          <w:color w:val="000000"/>
          <w:lang w:val="fr-FR"/>
        </w:rPr>
      </w:pPr>
      <w:r>
        <w:rPr>
          <w:color w:val="000000"/>
          <w:lang w:val="fr-FR"/>
        </w:rPr>
        <w:t>Si les offres des candidats sont rédigées dans une autre langue, elles doivent être accom</w:t>
      </w:r>
      <w:r>
        <w:rPr>
          <w:color w:val="000000"/>
          <w:lang w:val="fr-FR"/>
        </w:rPr>
        <w:t>pagnées d'une traduction en français, cette traduction doit concerner l'ensemble des documents remis dans l'offre.</w:t>
      </w:r>
    </w:p>
    <w:p w:rsidR="000B2F29" w:rsidRDefault="006E4147">
      <w:pPr>
        <w:pStyle w:val="Titre2"/>
        <w:ind w:left="280"/>
        <w:rPr>
          <w:rFonts w:ascii="Trebuchet MS" w:eastAsia="Trebuchet MS" w:hAnsi="Trebuchet MS" w:cs="Trebuchet MS"/>
          <w:i w:val="0"/>
          <w:color w:val="000000"/>
          <w:sz w:val="24"/>
          <w:lang w:val="fr-FR"/>
        </w:rPr>
      </w:pPr>
      <w:bookmarkStart w:id="33" w:name="ArtL2_RC-2-A7.5"/>
      <w:bookmarkStart w:id="34" w:name="_Toc256000016"/>
      <w:bookmarkEnd w:id="33"/>
      <w:r>
        <w:rPr>
          <w:rFonts w:ascii="Trebuchet MS" w:eastAsia="Trebuchet MS" w:hAnsi="Trebuchet MS" w:cs="Trebuchet MS"/>
          <w:i w:val="0"/>
          <w:color w:val="000000"/>
          <w:sz w:val="24"/>
          <w:lang w:val="fr-FR"/>
        </w:rPr>
        <w:t>5.1 - Documents à produire</w:t>
      </w:r>
      <w:bookmarkEnd w:id="34"/>
    </w:p>
    <w:p w:rsidR="000B2F29" w:rsidRDefault="006E4147">
      <w:pPr>
        <w:pStyle w:val="ParagrapheIndent2"/>
        <w:spacing w:line="232" w:lineRule="exact"/>
        <w:jc w:val="both"/>
        <w:rPr>
          <w:color w:val="000000"/>
          <w:lang w:val="fr-FR"/>
        </w:rPr>
      </w:pPr>
      <w:r>
        <w:rPr>
          <w:color w:val="000000"/>
          <w:lang w:val="fr-FR"/>
        </w:rPr>
        <w:t>Chaque candidat aura à produire un dossier complet comprenant les pièces suivantes :</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Pièces de la candidature tel</w:t>
      </w:r>
      <w:r>
        <w:rPr>
          <w:color w:val="000000"/>
          <w:lang w:val="fr-FR"/>
        </w:rPr>
        <w:t>les que prévues aux articles L. 2142-1, R. 2142-3, R. 2142-4, R. 2143-3 et R. 2143-4 du Code de la commande publique :</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0B2F29">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B2F29">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Déclaration sur l'honneur pour justifier que le </w:t>
            </w:r>
            <w:r>
              <w:rPr>
                <w:rFonts w:ascii="Trebuchet MS" w:eastAsia="Trebuchet MS" w:hAnsi="Trebuchet MS" w:cs="Trebuchet MS"/>
                <w:color w:val="000000"/>
                <w:sz w:val="20"/>
                <w:lang w:val="fr-FR"/>
              </w:rPr>
              <w:t>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0B2F29" w:rsidRDefault="006E4147">
      <w:pPr>
        <w:spacing w:line="80" w:lineRule="exact"/>
        <w:rPr>
          <w:sz w:val="8"/>
        </w:rPr>
        <w:sectPr w:rsidR="000B2F29">
          <w:footerReference w:type="default" r:id="rId21"/>
          <w:pgSz w:w="11900" w:h="16840"/>
          <w:pgMar w:top="1140" w:right="1140" w:bottom="1140" w:left="1140" w:header="1140" w:footer="1140" w:gutter="0"/>
          <w:cols w:space="708"/>
        </w:sectPr>
      </w:pPr>
      <w:r>
        <w:t xml:space="preserve"> </w:t>
      </w:r>
    </w:p>
    <w:p w:rsidR="000B2F29" w:rsidRDefault="000B2F29">
      <w:pPr>
        <w:spacing w:line="180" w:lineRule="exact"/>
        <w:rPr>
          <w:sz w:val="18"/>
        </w:rPr>
      </w:pPr>
    </w:p>
    <w:p w:rsidR="000B2F29" w:rsidRDefault="006E4147">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0B2F29">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B2F29">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Déclaration concernant le chiffre d'affaires global et le chiffre d'affaires concernant les prestations objet du contrat, </w:t>
            </w:r>
            <w:r>
              <w:rPr>
                <w:rFonts w:ascii="Trebuchet MS" w:eastAsia="Trebuchet MS" w:hAnsi="Trebuchet MS" w:cs="Trebuchet MS"/>
                <w:color w:val="000000"/>
                <w:sz w:val="20"/>
                <w:lang w:val="fr-FR"/>
              </w:rPr>
              <w:t>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0B2F29" w:rsidRDefault="006E4147">
      <w:pPr>
        <w:spacing w:after="400" w:line="240" w:lineRule="exact"/>
      </w:pPr>
      <w:r>
        <w:t xml:space="preserve"> </w:t>
      </w:r>
    </w:p>
    <w:p w:rsidR="000B2F29" w:rsidRDefault="006E4147">
      <w:pPr>
        <w:pStyle w:val="ParagrapheIndent2"/>
        <w:jc w:val="both"/>
        <w:rPr>
          <w:color w:val="000000"/>
          <w:lang w:val="fr-FR"/>
        </w:rPr>
      </w:pPr>
      <w:r>
        <w:rPr>
          <w:color w:val="000000"/>
          <w:lang w:val="fr-FR"/>
        </w:rPr>
        <w:t xml:space="preserve">Renseignements concernant les références professionnelles et la capacité technique de </w:t>
      </w:r>
      <w:r>
        <w:rPr>
          <w:color w:val="000000"/>
          <w:lang w:val="fr-FR"/>
        </w:rPr>
        <w:t>l'entreprise :</w:t>
      </w:r>
    </w:p>
    <w:tbl>
      <w:tblPr>
        <w:tblW w:w="0" w:type="auto"/>
        <w:tblLayout w:type="fixed"/>
        <w:tblLook w:val="04A0" w:firstRow="1" w:lastRow="0" w:firstColumn="1" w:lastColumn="0" w:noHBand="0" w:noVBand="1"/>
      </w:tblPr>
      <w:tblGrid>
        <w:gridCol w:w="8000"/>
        <w:gridCol w:w="1600"/>
      </w:tblGrid>
      <w:tr w:rsidR="000B2F29">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B2F29">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Liste des principales prestations effectuées au cours des trois </w:t>
            </w:r>
            <w:r>
              <w:rPr>
                <w:rFonts w:ascii="Trebuchet MS" w:eastAsia="Trebuchet MS" w:hAnsi="Trebuchet MS" w:cs="Trebuchet MS"/>
                <w:color w:val="000000"/>
                <w:sz w:val="20"/>
                <w:lang w:val="fr-FR"/>
              </w:rPr>
              <w:t>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titres d'études et professionnels de l'opérateur économique et/ou</w:t>
            </w:r>
            <w:r>
              <w:rPr>
                <w:rFonts w:ascii="Trebuchet MS" w:eastAsia="Trebuchet MS" w:hAnsi="Trebuchet MS" w:cs="Trebuchet MS"/>
                <w:color w:val="000000"/>
                <w:sz w:val="20"/>
                <w:lang w:val="fr-FR"/>
              </w:rPr>
              <w:t xml:space="preserve">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Description de l'équipement technique, des mesures employées par l'opérateur économique pour s'assurer </w:t>
            </w:r>
            <w:r>
              <w:rPr>
                <w:rFonts w:ascii="Trebuchet MS" w:eastAsia="Trebuchet MS" w:hAnsi="Trebuchet MS" w:cs="Trebuchet MS"/>
                <w:color w:val="000000"/>
                <w:sz w:val="20"/>
                <w:lang w:val="fr-FR"/>
              </w:rPr>
              <w:t>de la qualité et des moyens d'étude et de recherche de son entreprise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techniciens ou des organismes techniques, qu'ils soient ou non intégrés au candidat, en particulier de ceux qui sont responsables du contrôle de la qualité</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w:t>
            </w:r>
            <w:r>
              <w:rPr>
                <w:rFonts w:ascii="Trebuchet MS" w:eastAsia="Trebuchet MS" w:hAnsi="Trebuchet MS" w:cs="Trebuchet MS"/>
                <w:color w:val="000000"/>
                <w:sz w:val="20"/>
                <w:lang w:val="fr-FR"/>
              </w:rPr>
              <w:t>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0B2F29" w:rsidRDefault="006E4147">
      <w:pPr>
        <w:spacing w:after="400" w:line="240" w:lineRule="exact"/>
      </w:pPr>
      <w:r>
        <w:t xml:space="preserve"> </w:t>
      </w:r>
    </w:p>
    <w:p w:rsidR="000B2F29" w:rsidRDefault="006E4147">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w:t>
      </w:r>
      <w:r>
        <w:rPr>
          <w:color w:val="000000"/>
          <w:lang w:val="fr-FR"/>
        </w:rPr>
        <w:t xml:space="preserve"> du candidat) disponibles gratuitement sur le site www.economie.gouv.fr, soit le Document Unique de Marché Européen (DUME).</w:t>
      </w:r>
    </w:p>
    <w:p w:rsidR="000B2F29" w:rsidRDefault="006E4147">
      <w:pPr>
        <w:pStyle w:val="ParagrapheIndent2"/>
        <w:spacing w:after="240" w:line="232" w:lineRule="exact"/>
        <w:jc w:val="both"/>
        <w:rPr>
          <w:color w:val="000000"/>
          <w:lang w:val="fr-FR"/>
        </w:rPr>
      </w:pPr>
      <w:r>
        <w:rPr>
          <w:color w:val="000000"/>
          <w:lang w:val="fr-FR"/>
        </w:rPr>
        <w:t>Pour justifier des capacités professionnelles, techniques et financières d'autres opérateurs économiques sur lesquels il s'appuie po</w:t>
      </w:r>
      <w:r>
        <w:rPr>
          <w:color w:val="000000"/>
          <w:lang w:val="fr-FR"/>
        </w:rPr>
        <w:t>ur présenter sa candidature, le candidat produit les mêmes documents concernant cet opérateur économique que ceux qui lui sont exigés par  le pouvoir adjudicateur. En outre, pour justifier qu'il dispose des capacités de cet opérateur économique pour l'exéc</w:t>
      </w:r>
      <w:r>
        <w:rPr>
          <w:color w:val="000000"/>
          <w:lang w:val="fr-FR"/>
        </w:rPr>
        <w:t>ution des prestations, le candidat produit un engagement écrit de l'opérateur économique.</w:t>
      </w:r>
    </w:p>
    <w:p w:rsidR="000B2F29" w:rsidRDefault="006E4147">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0B2F29">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B2F29">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B2F29">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B2F29">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Le bordereau des </w:t>
            </w:r>
            <w:r>
              <w:rPr>
                <w:rFonts w:ascii="Trebuchet MS" w:eastAsia="Trebuchet MS" w:hAnsi="Trebuchet MS" w:cs="Trebuchet MS"/>
                <w:color w:val="000000"/>
                <w:sz w:val="20"/>
                <w:lang w:val="fr-FR"/>
              </w:rPr>
              <w:t>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B2F29">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B2F29">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0B2F29" w:rsidRDefault="000B2F29">
      <w:pPr>
        <w:sectPr w:rsidR="000B2F29">
          <w:footerReference w:type="default" r:id="rId22"/>
          <w:pgSz w:w="11900" w:h="16840"/>
          <w:pgMar w:top="1440" w:right="1140" w:bottom="1140" w:left="1140" w:header="1440" w:footer="1140" w:gutter="0"/>
          <w:cols w:space="708"/>
        </w:sectPr>
      </w:pPr>
    </w:p>
    <w:tbl>
      <w:tblPr>
        <w:tblW w:w="0" w:type="auto"/>
        <w:tblLayout w:type="fixed"/>
        <w:tblLook w:val="04A0" w:firstRow="1" w:lastRow="0" w:firstColumn="1" w:lastColumn="0" w:noHBand="0" w:noVBand="1"/>
      </w:tblPr>
      <w:tblGrid>
        <w:gridCol w:w="8400"/>
        <w:gridCol w:w="1200"/>
      </w:tblGrid>
      <w:tr w:rsidR="000B2F29">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B2F29">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L'attestation de visite ( si vous avez effectué la visite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B2F29">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0B2F29" w:rsidRDefault="006E4147">
      <w:pPr>
        <w:spacing w:after="400" w:line="240" w:lineRule="exact"/>
      </w:pPr>
      <w:r>
        <w:t xml:space="preserve"> </w:t>
      </w:r>
    </w:p>
    <w:p w:rsidR="000B2F29" w:rsidRDefault="006E4147">
      <w:pPr>
        <w:pStyle w:val="ParagrapheIndent2"/>
        <w:spacing w:after="240" w:line="232" w:lineRule="exact"/>
        <w:jc w:val="both"/>
        <w:rPr>
          <w:color w:val="000000"/>
          <w:lang w:val="fr-FR"/>
        </w:rPr>
      </w:pPr>
      <w:r>
        <w:rPr>
          <w:color w:val="000000"/>
          <w:lang w:val="fr-FR"/>
        </w:rPr>
        <w:t xml:space="preserve">L'offre, qu'elle soit présentée par une seule </w:t>
      </w:r>
      <w:r>
        <w:rPr>
          <w:color w:val="000000"/>
          <w:lang w:val="fr-FR"/>
        </w:rPr>
        <w:t>entreprise ou par un groupement, devra indiquer tous les sous-traitants connus lors de son dépôt. Elle devra également indiquer les prestations dont la sous-traitance est envisagée, la dénomination et la qualité des sous-traitants.</w:t>
      </w:r>
    </w:p>
    <w:p w:rsidR="000B2F29" w:rsidRDefault="006E4147">
      <w:pPr>
        <w:pStyle w:val="Titre2"/>
        <w:ind w:left="280"/>
        <w:rPr>
          <w:rFonts w:ascii="Trebuchet MS" w:eastAsia="Trebuchet MS" w:hAnsi="Trebuchet MS" w:cs="Trebuchet MS"/>
          <w:i w:val="0"/>
          <w:color w:val="000000"/>
          <w:sz w:val="24"/>
          <w:lang w:val="fr-FR"/>
        </w:rPr>
      </w:pPr>
      <w:bookmarkStart w:id="35" w:name="ArtL2_RC-2-A7.9"/>
      <w:bookmarkStart w:id="36" w:name="_Toc256000017"/>
      <w:bookmarkEnd w:id="35"/>
      <w:r>
        <w:rPr>
          <w:rFonts w:ascii="Trebuchet MS" w:eastAsia="Trebuchet MS" w:hAnsi="Trebuchet MS" w:cs="Trebuchet MS"/>
          <w:i w:val="0"/>
          <w:color w:val="000000"/>
          <w:sz w:val="24"/>
          <w:lang w:val="fr-FR"/>
        </w:rPr>
        <w:t>5.2 - Visites sur site</w:t>
      </w:r>
      <w:bookmarkEnd w:id="36"/>
    </w:p>
    <w:p w:rsidR="000B2F29" w:rsidRDefault="006E4147">
      <w:pPr>
        <w:pStyle w:val="ParagrapheIndent2"/>
        <w:spacing w:line="232" w:lineRule="exact"/>
        <w:jc w:val="both"/>
        <w:rPr>
          <w:color w:val="000000"/>
          <w:lang w:val="fr-FR"/>
        </w:rPr>
      </w:pPr>
      <w:r>
        <w:rPr>
          <w:color w:val="000000"/>
          <w:lang w:val="fr-FR"/>
        </w:rPr>
        <w:t>Une visite sur site est préconisée. Les conditions de visites sont les suivantes :</w:t>
      </w:r>
    </w:p>
    <w:p w:rsidR="000B2F29" w:rsidRDefault="006E4147">
      <w:pPr>
        <w:pStyle w:val="ParagrapheIndent2"/>
        <w:spacing w:line="232" w:lineRule="exact"/>
        <w:jc w:val="both"/>
        <w:rPr>
          <w:color w:val="000000"/>
          <w:lang w:val="fr-FR"/>
        </w:rPr>
      </w:pPr>
      <w:r>
        <w:rPr>
          <w:color w:val="000000"/>
          <w:lang w:val="fr-FR"/>
        </w:rPr>
        <w:t>Une visite sur site est préconisée. Les conditions de visite sont les suivantes :</w:t>
      </w:r>
    </w:p>
    <w:p w:rsidR="000B2F29" w:rsidRDefault="006E4147">
      <w:pPr>
        <w:pStyle w:val="ParagrapheIndent2"/>
        <w:spacing w:after="240" w:line="232" w:lineRule="exact"/>
        <w:jc w:val="both"/>
        <w:rPr>
          <w:color w:val="000000"/>
          <w:lang w:val="fr-FR"/>
        </w:rPr>
      </w:pPr>
      <w:r>
        <w:rPr>
          <w:color w:val="000000"/>
          <w:lang w:val="fr-FR"/>
        </w:rPr>
        <w:t>vous pouvez contacter Mr Nicolas OURGAUD au : 06.88.78.86.65</w:t>
      </w:r>
    </w:p>
    <w:p w:rsidR="000B2F29" w:rsidRDefault="006E4147">
      <w:pPr>
        <w:pStyle w:val="Titre1"/>
        <w:shd w:val="clear" w:color="FD2456" w:fill="FD2456"/>
        <w:rPr>
          <w:rFonts w:ascii="Trebuchet MS" w:eastAsia="Trebuchet MS" w:hAnsi="Trebuchet MS" w:cs="Trebuchet MS"/>
          <w:color w:val="FFFFFF"/>
          <w:sz w:val="28"/>
          <w:lang w:val="fr-FR"/>
        </w:rPr>
      </w:pPr>
      <w:bookmarkStart w:id="37" w:name="ArtL1_RC-2-A8"/>
      <w:bookmarkStart w:id="38" w:name="_Toc256000018"/>
      <w:bookmarkEnd w:id="37"/>
      <w:r>
        <w:rPr>
          <w:rFonts w:ascii="Trebuchet MS" w:eastAsia="Trebuchet MS" w:hAnsi="Trebuchet MS" w:cs="Trebuchet MS"/>
          <w:color w:val="FFFFFF"/>
          <w:sz w:val="28"/>
          <w:lang w:val="fr-FR"/>
        </w:rPr>
        <w:t>6 - Conditions d'envoi ou de r</w:t>
      </w:r>
      <w:r>
        <w:rPr>
          <w:rFonts w:ascii="Trebuchet MS" w:eastAsia="Trebuchet MS" w:hAnsi="Trebuchet MS" w:cs="Trebuchet MS"/>
          <w:color w:val="FFFFFF"/>
          <w:sz w:val="28"/>
          <w:lang w:val="fr-FR"/>
        </w:rPr>
        <w:t>emise des plis</w:t>
      </w:r>
      <w:bookmarkEnd w:id="38"/>
    </w:p>
    <w:p w:rsidR="000B2F29" w:rsidRDefault="006E4147">
      <w:pPr>
        <w:spacing w:line="60" w:lineRule="exact"/>
        <w:rPr>
          <w:sz w:val="6"/>
        </w:rPr>
      </w:pPr>
      <w:r>
        <w:t xml:space="preserve"> </w:t>
      </w:r>
    </w:p>
    <w:p w:rsidR="000B2F29" w:rsidRDefault="006E4147">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0B2F29" w:rsidRDefault="006E4147">
      <w:pPr>
        <w:pStyle w:val="Titre2"/>
        <w:ind w:left="280"/>
        <w:rPr>
          <w:rFonts w:ascii="Trebuchet MS" w:eastAsia="Trebuchet MS" w:hAnsi="Trebuchet MS" w:cs="Trebuchet MS"/>
          <w:i w:val="0"/>
          <w:color w:val="000000"/>
          <w:sz w:val="24"/>
          <w:lang w:val="fr-FR"/>
        </w:rPr>
      </w:pPr>
      <w:bookmarkStart w:id="39" w:name="ArtL2_RC-2-A8.4"/>
      <w:bookmarkStart w:id="40" w:name="_Toc256000019"/>
      <w:bookmarkEnd w:id="39"/>
      <w:r>
        <w:rPr>
          <w:rFonts w:ascii="Trebuchet MS" w:eastAsia="Trebuchet MS" w:hAnsi="Trebuchet MS" w:cs="Trebuchet MS"/>
          <w:i w:val="0"/>
          <w:color w:val="000000"/>
          <w:sz w:val="24"/>
          <w:lang w:val="fr-FR"/>
        </w:rPr>
        <w:t>6.1 - Transmission électronique</w:t>
      </w:r>
      <w:bookmarkEnd w:id="40"/>
    </w:p>
    <w:p w:rsidR="000B2F29" w:rsidRDefault="006E4147">
      <w:pPr>
        <w:pStyle w:val="ParagrapheIndent2"/>
        <w:spacing w:line="232" w:lineRule="exact"/>
        <w:jc w:val="both"/>
        <w:rPr>
          <w:color w:val="000000"/>
          <w:lang w:val="fr-FR"/>
        </w:rPr>
      </w:pPr>
      <w:r>
        <w:rPr>
          <w:color w:val="000000"/>
          <w:lang w:val="fr-FR"/>
        </w:rPr>
        <w:t>La transmission des documents par voie électronique est ef</w:t>
      </w:r>
      <w:r>
        <w:rPr>
          <w:color w:val="000000"/>
          <w:lang w:val="fr-FR"/>
        </w:rPr>
        <w:t>fectuée sur le profil d'acheteur du pouvoir adjudicateur, à l'adresse URL suivante : http://www.marches-publics.info.</w:t>
      </w:r>
    </w:p>
    <w:p w:rsidR="000B2F29" w:rsidRDefault="000B2F29">
      <w:pPr>
        <w:pStyle w:val="ParagrapheIndent2"/>
        <w:spacing w:line="232" w:lineRule="exact"/>
        <w:jc w:val="both"/>
        <w:rPr>
          <w:color w:val="000000"/>
          <w:lang w:val="fr-FR"/>
        </w:rPr>
      </w:pPr>
    </w:p>
    <w:p w:rsidR="000B2F29" w:rsidRDefault="000B2F29">
      <w:pPr>
        <w:pStyle w:val="ParagrapheIndent2"/>
        <w:spacing w:line="232" w:lineRule="exact"/>
        <w:jc w:val="both"/>
        <w:rPr>
          <w:color w:val="000000"/>
          <w:lang w:val="fr-FR"/>
        </w:rPr>
      </w:pPr>
    </w:p>
    <w:p w:rsidR="000B2F29" w:rsidRDefault="006E4147">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w:t>
      </w:r>
      <w:r>
        <w:rPr>
          <w:color w:val="000000"/>
          <w:lang w:val="fr-FR"/>
        </w:rPr>
        <w:t>es documents transmis au pouvoir adjudicateur.</w:t>
      </w:r>
    </w:p>
    <w:p w:rsidR="000B2F29" w:rsidRDefault="006E4147">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 xml:space="preserve">Chaque transmission fera l'objet </w:t>
      </w:r>
      <w:r>
        <w:rPr>
          <w:color w:val="000000"/>
          <w:lang w:val="fr-FR"/>
        </w:rPr>
        <w:t xml:space="preserve">d'une date certaine de réception et d'un accusé de réception électronique. A ce titre, le fuseau horaire de référence est celui de (GMT+01:00) Paris, Bruxelles, Copenhague, Madrid. Le pli sera considéré « hors délai » si le téléchargement se termine après </w:t>
      </w:r>
      <w:r>
        <w:rPr>
          <w:color w:val="000000"/>
          <w:lang w:val="fr-FR"/>
        </w:rPr>
        <w:t>la date et l'heure limites de réception des offres.</w:t>
      </w:r>
    </w:p>
    <w:p w:rsidR="000B2F29" w:rsidRDefault="000B2F29">
      <w:pPr>
        <w:pStyle w:val="ParagrapheIndent2"/>
        <w:spacing w:line="232" w:lineRule="exact"/>
        <w:jc w:val="both"/>
        <w:rPr>
          <w:color w:val="000000"/>
          <w:lang w:val="fr-FR"/>
        </w:rPr>
      </w:pPr>
    </w:p>
    <w:p w:rsidR="000B2F29" w:rsidRDefault="006E4147">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w:t>
      </w:r>
      <w:r>
        <w:rPr>
          <w:color w:val="000000"/>
          <w:lang w:val="fr-FR"/>
        </w:rPr>
        <w:t>ièces exigées au titre de la présente consultation.</w:t>
      </w:r>
    </w:p>
    <w:p w:rsidR="000B2F29" w:rsidRDefault="006E4147">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usb) ou sur support papier. Cette copie doit être placée dans </w:t>
      </w:r>
      <w:r>
        <w:rPr>
          <w:color w:val="000000"/>
          <w:lang w:val="fr-FR"/>
        </w:rPr>
        <w:t>un pli portant la mention « copie de sauvegarde », ainsi que le nom du candidat et l'identification de la procédure concernée. Elle est ouverte dans les cas suivants :</w:t>
      </w:r>
    </w:p>
    <w:p w:rsidR="000B2F29" w:rsidRDefault="006E4147">
      <w:pPr>
        <w:pStyle w:val="ParagrapheIndent2"/>
        <w:spacing w:line="232" w:lineRule="exact"/>
        <w:jc w:val="both"/>
        <w:rPr>
          <w:color w:val="000000"/>
          <w:lang w:val="fr-FR"/>
        </w:rPr>
      </w:pPr>
      <w:r>
        <w:rPr>
          <w:color w:val="000000"/>
          <w:lang w:val="fr-FR"/>
        </w:rPr>
        <w:t>- lorsqu'un programme informatique malveillant est détecté dans le pli transmis par voie</w:t>
      </w:r>
      <w:r>
        <w:rPr>
          <w:color w:val="000000"/>
          <w:lang w:val="fr-FR"/>
        </w:rPr>
        <w:t xml:space="preserve"> électronique ;</w:t>
      </w:r>
    </w:p>
    <w:p w:rsidR="000B2F29" w:rsidRDefault="006E4147">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La copie de sauvegarde peut être transmise ou déposée à l'ad</w:t>
      </w:r>
      <w:r>
        <w:rPr>
          <w:color w:val="000000"/>
          <w:lang w:val="fr-FR"/>
        </w:rPr>
        <w:t>resse suivante :</w:t>
      </w:r>
    </w:p>
    <w:p w:rsidR="000B2F29" w:rsidRDefault="006E4147">
      <w:pPr>
        <w:pStyle w:val="ParagrapheIndent2"/>
        <w:spacing w:after="240" w:line="232" w:lineRule="exact"/>
        <w:jc w:val="both"/>
        <w:rPr>
          <w:color w:val="000000"/>
          <w:lang w:val="fr-FR"/>
        </w:rPr>
      </w:pPr>
      <w:r>
        <w:rPr>
          <w:color w:val="000000"/>
          <w:lang w:val="fr-FR"/>
        </w:rPr>
        <w:t>Non renseigné</w:t>
      </w:r>
    </w:p>
    <w:p w:rsidR="000B2F29" w:rsidRDefault="006E4147">
      <w:pPr>
        <w:pStyle w:val="ParagrapheIndent2"/>
        <w:spacing w:line="232" w:lineRule="exact"/>
        <w:jc w:val="both"/>
        <w:rPr>
          <w:color w:val="000000"/>
          <w:lang w:val="fr-FR"/>
        </w:rPr>
        <w:sectPr w:rsidR="000B2F29">
          <w:footerReference w:type="default" r:id="rId23"/>
          <w:pgSz w:w="11900" w:h="16840"/>
          <w:pgMar w:top="1140" w:right="1140" w:bottom="1140" w:left="1140" w:header="1140" w:footer="1140" w:gutter="0"/>
          <w:cols w:space="708"/>
        </w:sectPr>
      </w:pPr>
      <w:r>
        <w:rPr>
          <w:color w:val="000000"/>
          <w:lang w:val="fr-FR"/>
        </w:rPr>
        <w:t xml:space="preserve">Aucun format électronique n'est préconisé pour la transmission des documents. Cependant, les fichiers devront être transmis dans des formats </w:t>
      </w:r>
      <w:r>
        <w:rPr>
          <w:color w:val="000000"/>
          <w:lang w:val="fr-FR"/>
        </w:rPr>
        <w:t>largement disponibles.</w:t>
      </w:r>
      <w:r>
        <w:rPr>
          <w:color w:val="000000"/>
          <w:lang w:val="fr-FR"/>
        </w:rPr>
        <w:cr/>
      </w:r>
    </w:p>
    <w:p w:rsidR="000B2F29" w:rsidRDefault="006E4147">
      <w:pPr>
        <w:pStyle w:val="ParagrapheIndent2"/>
        <w:spacing w:after="240"/>
        <w:jc w:val="both"/>
        <w:rPr>
          <w:color w:val="000000"/>
          <w:lang w:val="fr-FR"/>
        </w:rPr>
      </w:pPr>
      <w:r>
        <w:rPr>
          <w:color w:val="000000"/>
          <w:lang w:val="fr-FR"/>
        </w:rPr>
        <w:lastRenderedPageBreak/>
        <w:t>La signature électronique des documents n'est pas exigée dans le cadre de cette consultation.</w:t>
      </w:r>
    </w:p>
    <w:p w:rsidR="000B2F29" w:rsidRDefault="006E4147">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rsidR="000B2F29" w:rsidRDefault="006E4147">
      <w:pPr>
        <w:pStyle w:val="ParagrapheIndent2"/>
        <w:spacing w:after="240" w:line="232" w:lineRule="exact"/>
        <w:jc w:val="both"/>
        <w:rPr>
          <w:color w:val="000000"/>
          <w:lang w:val="fr-FR"/>
        </w:rPr>
      </w:pPr>
      <w:r>
        <w:rPr>
          <w:color w:val="000000"/>
          <w:lang w:val="fr-FR"/>
        </w:rPr>
        <w:t>Après attribution, les candi</w:t>
      </w:r>
      <w:r>
        <w:rPr>
          <w:color w:val="000000"/>
          <w:lang w:val="fr-FR"/>
        </w:rPr>
        <w:t>dats sont informés que l'offre électronique retenue sera transformée en offre papier, pour donner lieu à la signature manuscrite du marché par les parties.</w:t>
      </w:r>
    </w:p>
    <w:p w:rsidR="000B2F29" w:rsidRDefault="006E4147">
      <w:pPr>
        <w:pStyle w:val="ParagrapheIndent2"/>
        <w:spacing w:after="240"/>
        <w:jc w:val="both"/>
        <w:rPr>
          <w:color w:val="000000"/>
          <w:lang w:val="fr-FR"/>
        </w:rPr>
      </w:pPr>
      <w:r>
        <w:rPr>
          <w:color w:val="000000"/>
          <w:lang w:val="fr-FR"/>
        </w:rPr>
        <w:t>Les frais d'accès au réseau et de recours à la signature électronique sont à la charge des candidats</w:t>
      </w:r>
      <w:r>
        <w:rPr>
          <w:color w:val="000000"/>
          <w:lang w:val="fr-FR"/>
        </w:rPr>
        <w:t>.</w:t>
      </w:r>
    </w:p>
    <w:p w:rsidR="000B2F29" w:rsidRDefault="006E4147">
      <w:pPr>
        <w:pStyle w:val="ParagrapheIndent2"/>
        <w:spacing w:line="232"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w:t>
      </w:r>
      <w:r>
        <w:rPr>
          <w:color w:val="000000"/>
          <w:lang w:val="fr-FR"/>
        </w:rPr>
        <w:t>iption est un préalable obligatoire pour correspondre avec l'acheteur lors de chaque consultation (Questions/Réponses, Dépôt de candidatures et offres. . .). Elle permet également de bénéficier d'un service d'alertes sur les consultations (précisions, modi</w:t>
      </w:r>
      <w:r>
        <w:rPr>
          <w:color w:val="000000"/>
          <w:lang w:val="fr-FR"/>
        </w:rPr>
        <w:t>fications, report de délais...).</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 xml:space="preserve">Par conséquent, il est recommandé d'indiquer une adresse mail durable pendant toute la durée de la procédure, en priorité l'adresse de l'interlocuteur principal du candidat, ainsi que la ou les adresses de remplacement en </w:t>
      </w:r>
      <w:r>
        <w:rPr>
          <w:color w:val="000000"/>
          <w:lang w:val="fr-FR"/>
        </w:rPr>
        <w:t>cas d'absence de ce dernier. Le candidat ne pourra porter aucune réclamation s'il ne bénéficie pas de toutes les informations complémentaires diffusées par la plateforme lors du déroulement de la consultation, en raison d'une erreur qu'il aurait faite dans</w:t>
      </w:r>
      <w:r>
        <w:rPr>
          <w:color w:val="000000"/>
          <w:lang w:val="fr-FR"/>
        </w:rPr>
        <w:t xml:space="preserve"> la saisie de son adresse, ou en cas de suppression de ladite adresse.</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w:t>
      </w:r>
      <w:r>
        <w:rPr>
          <w:color w:val="000000"/>
          <w:lang w:val="fr-FR"/>
        </w:rPr>
        <w:t>n de régularité fiscale et son attestation semestrielle sociale dans un coffre-fort sécurisé. L'ensemble des acheteurs utilisateurs de la plateforme auront accès à ces informations.</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L'ensemble de ces services est fourni gratuitement au candidat.</w:t>
      </w:r>
    </w:p>
    <w:p w:rsidR="000B2F29" w:rsidRDefault="000B2F29">
      <w:pPr>
        <w:pStyle w:val="ParagrapheIndent2"/>
        <w:spacing w:line="232" w:lineRule="exact"/>
        <w:jc w:val="both"/>
        <w:rPr>
          <w:color w:val="000000"/>
          <w:lang w:val="fr-FR"/>
        </w:rPr>
      </w:pPr>
    </w:p>
    <w:p w:rsidR="000B2F29" w:rsidRDefault="006E4147">
      <w:pPr>
        <w:pStyle w:val="ParagrapheIndent2"/>
        <w:spacing w:after="240" w:line="232" w:lineRule="exact"/>
        <w:jc w:val="both"/>
        <w:rPr>
          <w:b/>
          <w:color w:val="000000"/>
          <w:u w:val="single"/>
          <w:lang w:val="fr-FR"/>
        </w:rPr>
      </w:pPr>
      <w:r>
        <w:rPr>
          <w:b/>
          <w:color w:val="000000"/>
          <w:u w:val="single"/>
          <w:lang w:val="fr-FR"/>
        </w:rPr>
        <w:t>Attention, la date et l'heure limites de dépôt s'entendent de manière stricte : mardi 03 novembre 2026 à 12:00:00</w:t>
      </w:r>
    </w:p>
    <w:tbl>
      <w:tblPr>
        <w:tblW w:w="0" w:type="auto"/>
        <w:tblInd w:w="500" w:type="dxa"/>
        <w:tblLayout w:type="fixed"/>
        <w:tblLook w:val="04A0" w:firstRow="1" w:lastRow="0" w:firstColumn="1" w:lastColumn="0" w:noHBand="0" w:noVBand="1"/>
      </w:tblPr>
      <w:tblGrid>
        <w:gridCol w:w="8600"/>
      </w:tblGrid>
      <w:tr w:rsidR="000B2F29">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0B2F29">
              <w:trPr>
                <w:trHeight w:val="40"/>
              </w:trPr>
              <w:tc>
                <w:tcPr>
                  <w:tcW w:w="400" w:type="dxa"/>
                  <w:tcMar>
                    <w:top w:w="0" w:type="dxa"/>
                    <w:left w:w="0" w:type="dxa"/>
                    <w:bottom w:w="0" w:type="dxa"/>
                    <w:right w:w="0" w:type="dxa"/>
                  </w:tcMar>
                </w:tcPr>
                <w:p w:rsidR="000B2F29" w:rsidRDefault="000B2F29">
                  <w:pPr>
                    <w:rPr>
                      <w:sz w:val="2"/>
                    </w:rPr>
                  </w:pPr>
                </w:p>
              </w:tc>
              <w:tc>
                <w:tcPr>
                  <w:tcW w:w="300" w:type="dxa"/>
                  <w:tcMar>
                    <w:top w:w="0" w:type="dxa"/>
                    <w:left w:w="0" w:type="dxa"/>
                    <w:bottom w:w="0" w:type="dxa"/>
                    <w:right w:w="0" w:type="dxa"/>
                  </w:tcMar>
                </w:tcPr>
                <w:p w:rsidR="000B2F29" w:rsidRDefault="000B2F29">
                  <w:pPr>
                    <w:rPr>
                      <w:sz w:val="2"/>
                    </w:rPr>
                  </w:pPr>
                </w:p>
              </w:tc>
              <w:tc>
                <w:tcPr>
                  <w:tcW w:w="7300" w:type="dxa"/>
                  <w:vMerge w:val="restart"/>
                  <w:tcMar>
                    <w:top w:w="0" w:type="dxa"/>
                    <w:left w:w="0" w:type="dxa"/>
                    <w:bottom w:w="0" w:type="dxa"/>
                    <w:right w:w="0" w:type="dxa"/>
                  </w:tcMar>
                  <w:vAlign w:val="center"/>
                </w:tcPr>
                <w:p w:rsidR="000B2F29" w:rsidRDefault="006E4147">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48 heures avant l'heure limite</w:t>
                  </w:r>
                </w:p>
              </w:tc>
            </w:tr>
            <w:tr w:rsidR="000B2F29">
              <w:trPr>
                <w:trHeight w:val="385"/>
              </w:trPr>
              <w:tc>
                <w:tcPr>
                  <w:tcW w:w="400" w:type="dxa"/>
                  <w:tcMar>
                    <w:top w:w="0" w:type="dxa"/>
                    <w:left w:w="0" w:type="dxa"/>
                    <w:bottom w:w="0" w:type="dxa"/>
                    <w:right w:w="0" w:type="dxa"/>
                  </w:tcMar>
                </w:tcPr>
                <w:p w:rsidR="000B2F29" w:rsidRDefault="006E4147">
                  <w:pPr>
                    <w:rPr>
                      <w:sz w:val="2"/>
                    </w:rPr>
                  </w:pPr>
                  <w:r>
                    <w:rPr>
                      <w:noProof/>
                      <w:lang w:val="fr-FR" w:eastAsia="fr-FR"/>
                    </w:rPr>
                    <w:drawing>
                      <wp:inline distT="0" distB="0" distL="0" distR="0">
                        <wp:extent cx="257175" cy="257175"/>
                        <wp:effectExtent l="0" t="0" r="9525" b="952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rsidR="000B2F29" w:rsidRDefault="000B2F29">
                  <w:pPr>
                    <w:rPr>
                      <w:sz w:val="2"/>
                    </w:rPr>
                  </w:pPr>
                </w:p>
              </w:tc>
              <w:tc>
                <w:tcPr>
                  <w:tcW w:w="7300" w:type="dxa"/>
                  <w:vMerge/>
                  <w:tcMar>
                    <w:top w:w="0" w:type="dxa"/>
                    <w:left w:w="0" w:type="dxa"/>
                    <w:bottom w:w="0" w:type="dxa"/>
                    <w:right w:w="0" w:type="dxa"/>
                  </w:tcMar>
                </w:tcPr>
                <w:p w:rsidR="000B2F29" w:rsidRDefault="000B2F29"/>
              </w:tc>
            </w:tr>
            <w:tr w:rsidR="000B2F29">
              <w:trPr>
                <w:trHeight w:val="45"/>
              </w:trPr>
              <w:tc>
                <w:tcPr>
                  <w:tcW w:w="400" w:type="dxa"/>
                  <w:tcMar>
                    <w:top w:w="0" w:type="dxa"/>
                    <w:left w:w="0" w:type="dxa"/>
                    <w:bottom w:w="0" w:type="dxa"/>
                    <w:right w:w="0" w:type="dxa"/>
                  </w:tcMar>
                </w:tcPr>
                <w:p w:rsidR="000B2F29" w:rsidRDefault="000B2F29">
                  <w:pPr>
                    <w:rPr>
                      <w:sz w:val="2"/>
                    </w:rPr>
                  </w:pPr>
                </w:p>
              </w:tc>
              <w:tc>
                <w:tcPr>
                  <w:tcW w:w="300" w:type="dxa"/>
                  <w:tcMar>
                    <w:top w:w="0" w:type="dxa"/>
                    <w:left w:w="0" w:type="dxa"/>
                    <w:bottom w:w="0" w:type="dxa"/>
                    <w:right w:w="0" w:type="dxa"/>
                  </w:tcMar>
                </w:tcPr>
                <w:p w:rsidR="000B2F29" w:rsidRDefault="000B2F29">
                  <w:pPr>
                    <w:rPr>
                      <w:sz w:val="2"/>
                    </w:rPr>
                  </w:pPr>
                </w:p>
              </w:tc>
              <w:tc>
                <w:tcPr>
                  <w:tcW w:w="7300" w:type="dxa"/>
                  <w:vMerge/>
                  <w:tcMar>
                    <w:top w:w="0" w:type="dxa"/>
                    <w:left w:w="0" w:type="dxa"/>
                    <w:bottom w:w="0" w:type="dxa"/>
                    <w:right w:w="0" w:type="dxa"/>
                  </w:tcMar>
                </w:tcPr>
                <w:p w:rsidR="000B2F29" w:rsidRDefault="000B2F29"/>
              </w:tc>
            </w:tr>
          </w:tbl>
          <w:p w:rsidR="000B2F29" w:rsidRDefault="000B2F29">
            <w:pPr>
              <w:rPr>
                <w:sz w:val="2"/>
              </w:rPr>
            </w:pPr>
          </w:p>
        </w:tc>
      </w:tr>
    </w:tbl>
    <w:p w:rsidR="000B2F29" w:rsidRDefault="006E4147">
      <w:pPr>
        <w:spacing w:line="240" w:lineRule="exact"/>
      </w:pPr>
      <w:r>
        <w:t xml:space="preserve"> </w:t>
      </w:r>
    </w:p>
    <w:p w:rsidR="000B2F29" w:rsidRDefault="006E4147">
      <w:pPr>
        <w:pStyle w:val="Titre2"/>
        <w:ind w:left="280"/>
        <w:rPr>
          <w:rFonts w:ascii="Trebuchet MS" w:eastAsia="Trebuchet MS" w:hAnsi="Trebuchet MS" w:cs="Trebuchet MS"/>
          <w:i w:val="0"/>
          <w:color w:val="000000"/>
          <w:sz w:val="24"/>
          <w:lang w:val="fr-FR"/>
        </w:rPr>
      </w:pPr>
      <w:bookmarkStart w:id="41" w:name="ArtL2_RC-2-A8.5"/>
      <w:bookmarkStart w:id="42" w:name="_Toc256000020"/>
      <w:bookmarkEnd w:id="41"/>
      <w:r>
        <w:rPr>
          <w:rFonts w:ascii="Trebuchet MS" w:eastAsia="Trebuchet MS" w:hAnsi="Trebuchet MS" w:cs="Trebuchet MS"/>
          <w:i w:val="0"/>
          <w:color w:val="000000"/>
          <w:sz w:val="24"/>
          <w:lang w:val="fr-FR"/>
        </w:rPr>
        <w:t>6.2 - Transmission sous support papier</w:t>
      </w:r>
      <w:bookmarkEnd w:id="42"/>
    </w:p>
    <w:p w:rsidR="000B2F29" w:rsidRDefault="006E4147">
      <w:pPr>
        <w:pStyle w:val="ParagrapheIndent2"/>
        <w:spacing w:after="240" w:line="232"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rsidR="000B2F29" w:rsidRDefault="006E4147">
      <w:pPr>
        <w:pStyle w:val="Titre1"/>
        <w:shd w:val="clear" w:color="FD2456" w:fill="FD2456"/>
        <w:rPr>
          <w:rFonts w:ascii="Trebuchet MS" w:eastAsia="Trebuchet MS" w:hAnsi="Trebuchet MS" w:cs="Trebuchet MS"/>
          <w:color w:val="FFFFFF"/>
          <w:sz w:val="28"/>
          <w:lang w:val="fr-FR"/>
        </w:rPr>
      </w:pPr>
      <w:bookmarkStart w:id="43" w:name="ArtL1_RC-2-A10"/>
      <w:bookmarkStart w:id="44" w:name="_Toc256000021"/>
      <w:bookmarkEnd w:id="43"/>
      <w:r>
        <w:rPr>
          <w:rFonts w:ascii="Trebuchet MS" w:eastAsia="Trebuchet MS" w:hAnsi="Trebuchet MS" w:cs="Trebuchet MS"/>
          <w:color w:val="FFFFFF"/>
          <w:sz w:val="28"/>
          <w:lang w:val="fr-FR"/>
        </w:rPr>
        <w:t>7 - Examen des candidatures et des offres</w:t>
      </w:r>
      <w:bookmarkEnd w:id="44"/>
    </w:p>
    <w:p w:rsidR="000B2F29" w:rsidRDefault="006E4147">
      <w:pPr>
        <w:spacing w:line="60" w:lineRule="exact"/>
        <w:rPr>
          <w:sz w:val="6"/>
        </w:rPr>
      </w:pPr>
      <w:r>
        <w:t xml:space="preserve"> </w:t>
      </w:r>
    </w:p>
    <w:p w:rsidR="000B2F29" w:rsidRDefault="006E4147">
      <w:pPr>
        <w:pStyle w:val="Titre2"/>
        <w:ind w:left="280"/>
        <w:rPr>
          <w:rFonts w:ascii="Trebuchet MS" w:eastAsia="Trebuchet MS" w:hAnsi="Trebuchet MS" w:cs="Trebuchet MS"/>
          <w:i w:val="0"/>
          <w:color w:val="000000"/>
          <w:sz w:val="24"/>
          <w:lang w:val="fr-FR"/>
        </w:rPr>
      </w:pPr>
      <w:bookmarkStart w:id="45" w:name="ArtL2_RC-2-A10.1"/>
      <w:bookmarkStart w:id="46" w:name="_Toc256000022"/>
      <w:bookmarkEnd w:id="45"/>
      <w:r>
        <w:rPr>
          <w:rFonts w:ascii="Trebuchet MS" w:eastAsia="Trebuchet MS" w:hAnsi="Trebuchet MS" w:cs="Trebuchet MS"/>
          <w:i w:val="0"/>
          <w:color w:val="000000"/>
          <w:sz w:val="24"/>
          <w:lang w:val="fr-FR"/>
        </w:rPr>
        <w:t>7.1 - Sélection des candidatures</w:t>
      </w:r>
      <w:bookmarkEnd w:id="46"/>
    </w:p>
    <w:p w:rsidR="000B2F29" w:rsidRDefault="006E4147">
      <w:pPr>
        <w:pStyle w:val="ParagrapheIndent2"/>
        <w:spacing w:after="240" w:line="232" w:lineRule="exact"/>
        <w:jc w:val="both"/>
        <w:rPr>
          <w:color w:val="000000"/>
          <w:lang w:val="fr-FR"/>
        </w:rPr>
      </w:pPr>
      <w:r>
        <w:rPr>
          <w:color w:val="000000"/>
          <w:lang w:val="fr-FR"/>
        </w:rPr>
        <w:t xml:space="preserve">Avant de procéder à </w:t>
      </w:r>
      <w:r>
        <w:rPr>
          <w:color w:val="000000"/>
          <w:lang w:val="fr-FR"/>
        </w:rPr>
        <w:t>l'examen des candidatures, s'il apparaît que des pièces du dossier de candidature sont manquantes ou incomplètes, le pouvoir adjudicateur peut décider de demander à tous les candidats concernés de produire ou compléter ces pièces dans un délai maximum de 8</w:t>
      </w:r>
      <w:r>
        <w:rPr>
          <w:color w:val="000000"/>
          <w:lang w:val="fr-FR"/>
        </w:rPr>
        <w:t xml:space="preserve"> jours.</w:t>
      </w:r>
    </w:p>
    <w:p w:rsidR="000B2F29" w:rsidRDefault="006E4147">
      <w:pPr>
        <w:pStyle w:val="ParagrapheIndent2"/>
        <w:spacing w:line="232" w:lineRule="exact"/>
        <w:jc w:val="both"/>
        <w:rPr>
          <w:color w:val="000000"/>
          <w:lang w:val="fr-FR"/>
        </w:rPr>
        <w:sectPr w:rsidR="000B2F29">
          <w:footerReference w:type="default" r:id="rId25"/>
          <w:pgSz w:w="11900" w:h="16840"/>
          <w:pgMar w:top="1140" w:right="1140" w:bottom="1140" w:left="1140" w:header="1140" w:footer="1140" w:gutter="0"/>
          <w:cols w:space="708"/>
        </w:sectPr>
      </w:pPr>
      <w:r>
        <w:rPr>
          <w:color w:val="000000"/>
          <w:lang w:val="fr-FR"/>
        </w:rPr>
        <w:t xml:space="preserve">Les candidatures conformes et recevables seront examinées, à partir des seuls renseignements et documents exigés dans le cadre de cette consultation, pour évaluer </w:t>
      </w:r>
      <w:r>
        <w:rPr>
          <w:color w:val="000000"/>
          <w:lang w:val="fr-FR"/>
        </w:rPr>
        <w:t>leur situation juridique ainsi que leurs capacités professionnelles, techniques et financières.</w:t>
      </w:r>
      <w:r>
        <w:rPr>
          <w:color w:val="000000"/>
          <w:lang w:val="fr-FR"/>
        </w:rPr>
        <w:cr/>
      </w:r>
    </w:p>
    <w:p w:rsidR="000B2F29" w:rsidRDefault="006E4147">
      <w:pPr>
        <w:pStyle w:val="Titre2"/>
        <w:ind w:left="280"/>
        <w:rPr>
          <w:rFonts w:ascii="Trebuchet MS" w:eastAsia="Trebuchet MS" w:hAnsi="Trebuchet MS" w:cs="Trebuchet MS"/>
          <w:i w:val="0"/>
          <w:color w:val="000000"/>
          <w:sz w:val="24"/>
          <w:lang w:val="fr-FR"/>
        </w:rPr>
      </w:pPr>
      <w:bookmarkStart w:id="47" w:name="ArtL2_RC-2-A10.3"/>
      <w:bookmarkStart w:id="48" w:name="_Toc256000023"/>
      <w:bookmarkEnd w:id="47"/>
      <w:r>
        <w:rPr>
          <w:rFonts w:ascii="Trebuchet MS" w:eastAsia="Trebuchet MS" w:hAnsi="Trebuchet MS" w:cs="Trebuchet MS"/>
          <w:i w:val="0"/>
          <w:color w:val="000000"/>
          <w:sz w:val="24"/>
          <w:lang w:val="fr-FR"/>
        </w:rPr>
        <w:lastRenderedPageBreak/>
        <w:t>7.2 - Attribution des marchés</w:t>
      </w:r>
      <w:bookmarkEnd w:id="48"/>
    </w:p>
    <w:p w:rsidR="000B2F29" w:rsidRDefault="006E4147">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w:t>
      </w:r>
      <w:r>
        <w:rPr>
          <w:color w:val="000000"/>
          <w:lang w:val="fr-FR"/>
        </w:rPr>
        <w:t xml:space="preserve"> de la commande publique et donnera lieu à un classement des offres.</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w:t>
      </w:r>
      <w:r>
        <w:rPr>
          <w:color w:val="000000"/>
          <w:lang w:val="fr-FR"/>
        </w:rPr>
        <w:t>re régularisée en l'absence de négociation. En revanche, toute offre inappropriée sera systématiquement éliminée.</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pPr>
      <w:r>
        <w:rPr>
          <w:color w:val="000000"/>
          <w:lang w:val="fr-FR"/>
        </w:rPr>
        <w:t>Toute offre demeurant irrégulière pourra être régularisée dans un délai approprié.</w:t>
      </w:r>
    </w:p>
    <w:p w:rsidR="000B2F29" w:rsidRDefault="000B2F29">
      <w:pPr>
        <w:pStyle w:val="ParagrapheIndent2"/>
        <w:spacing w:line="232" w:lineRule="exact"/>
        <w:jc w:val="both"/>
        <w:rPr>
          <w:color w:val="000000"/>
          <w:lang w:val="fr-FR"/>
        </w:rPr>
      </w:pPr>
    </w:p>
    <w:p w:rsidR="000B2F29" w:rsidRDefault="006E4147">
      <w:pPr>
        <w:pStyle w:val="ParagrapheIndent2"/>
        <w:spacing w:after="240" w:line="232" w:lineRule="exact"/>
        <w:jc w:val="both"/>
        <w:rPr>
          <w:color w:val="000000"/>
          <w:lang w:val="fr-FR"/>
        </w:rPr>
      </w:pPr>
      <w:r>
        <w:rPr>
          <w:color w:val="000000"/>
          <w:lang w:val="fr-FR"/>
        </w:rPr>
        <w:t>La régularisation d'une offre pourra avoir lieu à conditi</w:t>
      </w:r>
      <w:r>
        <w:rPr>
          <w:color w:val="000000"/>
          <w:lang w:val="fr-FR"/>
        </w:rPr>
        <w:t>on qu'elle ne soit pas anormalement basse.</w:t>
      </w:r>
    </w:p>
    <w:p w:rsidR="000B2F29" w:rsidRDefault="006E4147">
      <w:pPr>
        <w:pStyle w:val="ParagrapheIndent2"/>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0B2F29">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B2F29" w:rsidRDefault="006E4147">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0B2F2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w:t>
            </w:r>
          </w:p>
        </w:tc>
      </w:tr>
      <w:tr w:rsidR="000B2F2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0B2F29">
        <w:trPr>
          <w:trHeight w:val="41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3-Performances en matière de protection de </w:t>
            </w:r>
            <w:r>
              <w:rPr>
                <w:rFonts w:ascii="Trebuchet MS" w:eastAsia="Trebuchet MS" w:hAnsi="Trebuchet MS" w:cs="Trebuchet MS"/>
                <w:color w:val="000000"/>
                <w:sz w:val="20"/>
                <w:lang w:val="fr-FR"/>
              </w:rPr>
              <w:t>l'environnement  : gestion des déchets ( lieux de traitement et réalisation du tri des déchets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5.0 %</w:t>
            </w:r>
          </w:p>
        </w:tc>
      </w:tr>
      <w:tr w:rsidR="000B2F2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4-Délai de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B2F29" w:rsidRDefault="006E414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5.0 %</w:t>
            </w:r>
          </w:p>
        </w:tc>
      </w:tr>
    </w:tbl>
    <w:p w:rsidR="000B2F29" w:rsidRDefault="006E4147">
      <w:pPr>
        <w:spacing w:after="240" w:line="100" w:lineRule="exact"/>
        <w:rPr>
          <w:sz w:val="10"/>
        </w:rPr>
      </w:pPr>
      <w:r>
        <w:t xml:space="preserve"> </w:t>
      </w:r>
    </w:p>
    <w:p w:rsidR="000B2F29" w:rsidRDefault="006E4147">
      <w:pPr>
        <w:pStyle w:val="ParagrapheIndent2"/>
        <w:spacing w:line="232" w:lineRule="exact"/>
        <w:jc w:val="both"/>
        <w:rPr>
          <w:color w:val="000000"/>
          <w:lang w:val="fr-FR"/>
        </w:rPr>
      </w:pPr>
      <w:r>
        <w:rPr>
          <w:color w:val="000000"/>
          <w:lang w:val="fr-FR"/>
        </w:rPr>
        <w:t>Le mémoire technique comprend les dispositions que le candidat propose d'adopter pour l'exécution des travaux, notamment :</w:t>
      </w:r>
    </w:p>
    <w:p w:rsidR="000B2F29" w:rsidRDefault="006E4147">
      <w:pPr>
        <w:pStyle w:val="ParagrapheIndent2"/>
        <w:spacing w:line="232" w:lineRule="exact"/>
        <w:jc w:val="both"/>
        <w:rPr>
          <w:color w:val="000000"/>
          <w:lang w:val="fr-FR"/>
        </w:rPr>
      </w:pPr>
      <w:r>
        <w:rPr>
          <w:color w:val="000000"/>
          <w:lang w:val="fr-FR"/>
        </w:rPr>
        <w:t>- l'organisation et les mesures de sécurité qui seront mises en oeuvre sur le chantier</w:t>
      </w:r>
    </w:p>
    <w:p w:rsidR="000B2F29" w:rsidRDefault="006E4147">
      <w:pPr>
        <w:pStyle w:val="ParagrapheIndent2"/>
        <w:spacing w:line="232" w:lineRule="exact"/>
        <w:jc w:val="both"/>
        <w:rPr>
          <w:color w:val="000000"/>
          <w:lang w:val="fr-FR"/>
        </w:rPr>
      </w:pPr>
      <w:r>
        <w:rPr>
          <w:color w:val="000000"/>
          <w:lang w:val="fr-FR"/>
        </w:rPr>
        <w:t>- l'indication de la méthodologie, des procédés et des moyens d'exécution envisagés ( moyens humains affectés pour l'opération et technicité des intervenants )</w:t>
      </w:r>
    </w:p>
    <w:p w:rsidR="000B2F29" w:rsidRDefault="006E4147">
      <w:pPr>
        <w:pStyle w:val="ParagrapheIndent2"/>
        <w:spacing w:after="240" w:line="232" w:lineRule="exact"/>
        <w:jc w:val="both"/>
        <w:rPr>
          <w:color w:val="000000"/>
          <w:lang w:val="fr-FR"/>
        </w:rPr>
      </w:pPr>
      <w:r>
        <w:rPr>
          <w:color w:val="000000"/>
          <w:lang w:val="fr-FR"/>
        </w:rPr>
        <w:t>- fiches</w:t>
      </w:r>
      <w:r>
        <w:rPr>
          <w:color w:val="000000"/>
          <w:lang w:val="fr-FR"/>
        </w:rPr>
        <w:t xml:space="preserve"> techniques détaillées</w:t>
      </w:r>
    </w:p>
    <w:p w:rsidR="000B2F29" w:rsidRDefault="006E4147">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w:t>
      </w:r>
      <w:r>
        <w:rPr>
          <w:color w:val="000000"/>
          <w:lang w:val="fr-FR"/>
        </w:rPr>
        <w:t>rix prévaudra et le montant du détail quantitatif estimatif sera rectifié en conséquence. L'entreprise sera invitée à confirmer l'offre ainsi rectifiée ; en cas de refus, son offre sera éliminée comme non cohérente.</w:t>
      </w:r>
    </w:p>
    <w:p w:rsidR="000B2F29" w:rsidRDefault="006E4147">
      <w:pPr>
        <w:pStyle w:val="Titre2"/>
        <w:ind w:left="280"/>
        <w:rPr>
          <w:rFonts w:ascii="Trebuchet MS" w:eastAsia="Trebuchet MS" w:hAnsi="Trebuchet MS" w:cs="Trebuchet MS"/>
          <w:i w:val="0"/>
          <w:color w:val="000000"/>
          <w:sz w:val="24"/>
          <w:lang w:val="fr-FR"/>
        </w:rPr>
      </w:pPr>
      <w:bookmarkStart w:id="49" w:name="ArtL2_RC-2-A10.4"/>
      <w:bookmarkStart w:id="50" w:name="_Toc256000024"/>
      <w:bookmarkEnd w:id="49"/>
      <w:r>
        <w:rPr>
          <w:rFonts w:ascii="Trebuchet MS" w:eastAsia="Trebuchet MS" w:hAnsi="Trebuchet MS" w:cs="Trebuchet MS"/>
          <w:i w:val="0"/>
          <w:color w:val="000000"/>
          <w:sz w:val="24"/>
          <w:lang w:val="fr-FR"/>
        </w:rPr>
        <w:t>7.3 - Suite à donner à la consultation</w:t>
      </w:r>
      <w:bookmarkEnd w:id="50"/>
    </w:p>
    <w:p w:rsidR="000B2F29" w:rsidRDefault="006E4147">
      <w:pPr>
        <w:pStyle w:val="ParagrapheIndent2"/>
        <w:spacing w:after="240" w:line="232" w:lineRule="exact"/>
        <w:jc w:val="both"/>
        <w:rPr>
          <w:color w:val="000000"/>
          <w:lang w:val="fr-FR"/>
        </w:rPr>
      </w:pPr>
      <w:r>
        <w:rPr>
          <w:color w:val="000000"/>
          <w:lang w:val="fr-FR"/>
        </w:rPr>
        <w:t>Après examen des offres, le pouvoir adjudicateur engagera des négociations avec tous les candidats sélectionnés. Toutefois, le pouvoir adjudicateur se réserve la possibilité d'attribuer le marché sur la base des offres initiales, sans négociation.</w:t>
      </w:r>
    </w:p>
    <w:p w:rsidR="000B2F29" w:rsidRDefault="006E4147">
      <w:pPr>
        <w:pStyle w:val="ParagrapheIndent2"/>
        <w:spacing w:after="240" w:line="232" w:lineRule="exact"/>
        <w:jc w:val="both"/>
        <w:rPr>
          <w:color w:val="000000"/>
          <w:lang w:val="fr-FR"/>
        </w:rPr>
      </w:pPr>
      <w:r>
        <w:rPr>
          <w:color w:val="000000"/>
          <w:lang w:val="fr-FR"/>
        </w:rPr>
        <w:t xml:space="preserve">L'offre </w:t>
      </w:r>
      <w:r>
        <w:rPr>
          <w:color w:val="000000"/>
          <w:lang w:val="fr-FR"/>
        </w:rPr>
        <w:t>la mieux classée sera donc retenue à titre provisoire en attendant que le ou les candidats produisent les certificats et attestations des articles R. 2143-6 à R. 2143-10 du Code de la commande publique. Le délai imparti par le pouvoir adjudicateur pour rem</w:t>
      </w:r>
      <w:r>
        <w:rPr>
          <w:color w:val="000000"/>
          <w:lang w:val="fr-FR"/>
        </w:rPr>
        <w:t>ettre ces documents ne pourra être supérieur à 10 jours.</w:t>
      </w:r>
    </w:p>
    <w:p w:rsidR="000B2F29" w:rsidRDefault="006E4147">
      <w:pPr>
        <w:pStyle w:val="Titre1"/>
        <w:shd w:val="clear" w:color="FD2456" w:fill="FD2456"/>
        <w:rPr>
          <w:rFonts w:ascii="Trebuchet MS" w:eastAsia="Trebuchet MS" w:hAnsi="Trebuchet MS" w:cs="Trebuchet MS"/>
          <w:color w:val="FFFFFF"/>
          <w:sz w:val="28"/>
          <w:lang w:val="fr-FR"/>
        </w:rPr>
      </w:pPr>
      <w:bookmarkStart w:id="51" w:name="ArtL1_RC-2-A14"/>
      <w:bookmarkStart w:id="52" w:name="_Toc256000025"/>
      <w:bookmarkEnd w:id="51"/>
      <w:r>
        <w:rPr>
          <w:rFonts w:ascii="Trebuchet MS" w:eastAsia="Trebuchet MS" w:hAnsi="Trebuchet MS" w:cs="Trebuchet MS"/>
          <w:color w:val="FFFFFF"/>
          <w:sz w:val="28"/>
          <w:lang w:val="fr-FR"/>
        </w:rPr>
        <w:t>8 - Renseignements complémentaires</w:t>
      </w:r>
      <w:bookmarkEnd w:id="52"/>
    </w:p>
    <w:p w:rsidR="000B2F29" w:rsidRDefault="006E4147">
      <w:pPr>
        <w:spacing w:line="60" w:lineRule="exact"/>
        <w:rPr>
          <w:sz w:val="6"/>
        </w:rPr>
      </w:pPr>
      <w:r>
        <w:t xml:space="preserve"> </w:t>
      </w:r>
    </w:p>
    <w:p w:rsidR="000B2F29" w:rsidRDefault="006E4147">
      <w:pPr>
        <w:pStyle w:val="Titre2"/>
        <w:ind w:left="280"/>
        <w:rPr>
          <w:rFonts w:ascii="Trebuchet MS" w:eastAsia="Trebuchet MS" w:hAnsi="Trebuchet MS" w:cs="Trebuchet MS"/>
          <w:i w:val="0"/>
          <w:color w:val="000000"/>
          <w:sz w:val="24"/>
          <w:lang w:val="fr-FR"/>
        </w:rPr>
      </w:pPr>
      <w:bookmarkStart w:id="53" w:name="ArtL2_RC-2-A14.1"/>
      <w:bookmarkStart w:id="54" w:name="_Toc256000026"/>
      <w:bookmarkEnd w:id="53"/>
      <w:r>
        <w:rPr>
          <w:rFonts w:ascii="Trebuchet MS" w:eastAsia="Trebuchet MS" w:hAnsi="Trebuchet MS" w:cs="Trebuchet MS"/>
          <w:i w:val="0"/>
          <w:color w:val="000000"/>
          <w:sz w:val="24"/>
          <w:lang w:val="fr-FR"/>
        </w:rPr>
        <w:t>8.1 - Adresses supplémentaires et points de contact</w:t>
      </w:r>
      <w:bookmarkEnd w:id="54"/>
    </w:p>
    <w:p w:rsidR="000B2F29" w:rsidRDefault="006E4147">
      <w:pPr>
        <w:pStyle w:val="ParagrapheIndent2"/>
        <w:spacing w:line="232" w:lineRule="exact"/>
        <w:jc w:val="both"/>
        <w:rPr>
          <w:color w:val="000000"/>
          <w:lang w:val="fr-FR"/>
        </w:rPr>
      </w:pPr>
      <w:r>
        <w:rPr>
          <w:color w:val="000000"/>
          <w:lang w:val="fr-FR"/>
        </w:rPr>
        <w:t xml:space="preserve">Pour tout renseignement complémentaire concernant cette consultation, les candidats transmettent </w:t>
      </w:r>
      <w:r>
        <w:rPr>
          <w:color w:val="000000"/>
          <w:lang w:val="fr-FR"/>
        </w:rPr>
        <w:t>impérativement leur demande par l'intermédiaire du profil d'acheteur du pouvoir adjudicateur, dont l'adresse URL est la suivante : http://www.marches-publics.info</w:t>
      </w:r>
    </w:p>
    <w:p w:rsidR="000B2F29" w:rsidRDefault="000B2F29">
      <w:pPr>
        <w:pStyle w:val="ParagrapheIndent2"/>
        <w:spacing w:line="232" w:lineRule="exact"/>
        <w:jc w:val="both"/>
        <w:rPr>
          <w:color w:val="000000"/>
          <w:lang w:val="fr-FR"/>
        </w:rPr>
      </w:pPr>
    </w:p>
    <w:p w:rsidR="000B2F29" w:rsidRDefault="006E4147">
      <w:pPr>
        <w:pStyle w:val="ParagrapheIndent2"/>
        <w:spacing w:line="232" w:lineRule="exact"/>
        <w:jc w:val="both"/>
        <w:rPr>
          <w:color w:val="000000"/>
          <w:lang w:val="fr-FR"/>
        </w:rPr>
        <w:sectPr w:rsidR="000B2F29">
          <w:footerReference w:type="default" r:id="rId26"/>
          <w:pgSz w:w="11900" w:h="16840"/>
          <w:pgMar w:top="1140" w:right="1140" w:bottom="1140" w:left="1140" w:header="1140" w:footer="1140" w:gutter="0"/>
          <w:cols w:space="708"/>
        </w:sectPr>
      </w:pPr>
      <w:r>
        <w:rPr>
          <w:color w:val="000000"/>
          <w:lang w:val="fr-FR"/>
        </w:rPr>
        <w:t>Cette de</w:t>
      </w:r>
      <w:r>
        <w:rPr>
          <w:color w:val="000000"/>
          <w:lang w:val="fr-FR"/>
        </w:rPr>
        <w:t>mande doit intervenir au plus tard 10 jours avant la date limite de remise des plis.</w:t>
      </w:r>
      <w:r>
        <w:rPr>
          <w:color w:val="000000"/>
          <w:lang w:val="fr-FR"/>
        </w:rPr>
        <w:cr/>
      </w:r>
    </w:p>
    <w:p w:rsidR="000B2F29" w:rsidRDefault="006E4147">
      <w:pPr>
        <w:pStyle w:val="ParagrapheIndent2"/>
        <w:spacing w:after="240" w:line="232" w:lineRule="exact"/>
        <w:jc w:val="both"/>
        <w:rPr>
          <w:color w:val="000000"/>
          <w:lang w:val="fr-FR"/>
        </w:rPr>
      </w:pPr>
      <w:r>
        <w:rPr>
          <w:color w:val="000000"/>
          <w:lang w:val="fr-FR"/>
        </w:rPr>
        <w:lastRenderedPageBreak/>
        <w:t>Une réponse sera alors adressée, à toutes les entreprises ayant retiré le dossier ou l'ayant téléchargé après identification, 6 jours au plus tard avant la date limite de</w:t>
      </w:r>
      <w:r>
        <w:rPr>
          <w:color w:val="000000"/>
          <w:lang w:val="fr-FR"/>
        </w:rPr>
        <w:t xml:space="preserve"> remise des plis.</w:t>
      </w:r>
    </w:p>
    <w:p w:rsidR="000B2F29" w:rsidRDefault="006E4147">
      <w:pPr>
        <w:pStyle w:val="Titre2"/>
        <w:ind w:left="280"/>
        <w:rPr>
          <w:rFonts w:ascii="Trebuchet MS" w:eastAsia="Trebuchet MS" w:hAnsi="Trebuchet MS" w:cs="Trebuchet MS"/>
          <w:i w:val="0"/>
          <w:color w:val="000000"/>
          <w:sz w:val="24"/>
          <w:lang w:val="fr-FR"/>
        </w:rPr>
      </w:pPr>
      <w:bookmarkStart w:id="55" w:name="ArtL2_RC-2-A14.2"/>
      <w:bookmarkStart w:id="56" w:name="_Toc256000027"/>
      <w:bookmarkEnd w:id="55"/>
      <w:r>
        <w:rPr>
          <w:rFonts w:ascii="Trebuchet MS" w:eastAsia="Trebuchet MS" w:hAnsi="Trebuchet MS" w:cs="Trebuchet MS"/>
          <w:i w:val="0"/>
          <w:color w:val="000000"/>
          <w:sz w:val="24"/>
          <w:lang w:val="fr-FR"/>
        </w:rPr>
        <w:t>8.2 - Procédures de recours</w:t>
      </w:r>
      <w:bookmarkEnd w:id="56"/>
    </w:p>
    <w:p w:rsidR="000B2F29" w:rsidRDefault="006E4147">
      <w:pPr>
        <w:pStyle w:val="ParagrapheIndent2"/>
        <w:spacing w:line="232" w:lineRule="exact"/>
        <w:jc w:val="both"/>
        <w:rPr>
          <w:color w:val="000000"/>
          <w:lang w:val="fr-FR"/>
        </w:rPr>
      </w:pPr>
      <w:r>
        <w:rPr>
          <w:color w:val="000000"/>
          <w:lang w:val="fr-FR"/>
        </w:rPr>
        <w:t>Le tribunal territorialement compétent est :</w:t>
      </w:r>
    </w:p>
    <w:p w:rsidR="000B2F29" w:rsidRDefault="006E4147">
      <w:pPr>
        <w:pStyle w:val="ParagrapheIndent2"/>
        <w:spacing w:line="232" w:lineRule="exact"/>
        <w:jc w:val="both"/>
        <w:rPr>
          <w:color w:val="000000"/>
          <w:lang w:val="fr-FR"/>
        </w:rPr>
      </w:pPr>
      <w:r>
        <w:rPr>
          <w:color w:val="000000"/>
          <w:lang w:val="fr-FR"/>
        </w:rPr>
        <w:t>Tribunal Administratif de Toulouse</w:t>
      </w:r>
    </w:p>
    <w:p w:rsidR="000B2F29" w:rsidRDefault="006E4147">
      <w:pPr>
        <w:pStyle w:val="ParagrapheIndent2"/>
        <w:spacing w:line="232" w:lineRule="exact"/>
        <w:jc w:val="both"/>
        <w:rPr>
          <w:color w:val="000000"/>
          <w:lang w:val="fr-FR"/>
        </w:rPr>
      </w:pPr>
      <w:r>
        <w:rPr>
          <w:color w:val="000000"/>
          <w:lang w:val="fr-FR"/>
        </w:rPr>
        <w:t>68 rue Raymond IV</w:t>
      </w:r>
    </w:p>
    <w:p w:rsidR="000B2F29" w:rsidRDefault="006E4147">
      <w:pPr>
        <w:pStyle w:val="ParagrapheIndent2"/>
        <w:spacing w:after="240" w:line="232" w:lineRule="exact"/>
        <w:jc w:val="both"/>
        <w:rPr>
          <w:color w:val="000000"/>
          <w:lang w:val="fr-FR"/>
        </w:rPr>
      </w:pPr>
      <w:r>
        <w:rPr>
          <w:color w:val="000000"/>
          <w:lang w:val="fr-FR"/>
        </w:rPr>
        <w:t>31000 TOULOUSE</w:t>
      </w:r>
    </w:p>
    <w:p w:rsidR="000B2F29" w:rsidRDefault="006E4147">
      <w:pPr>
        <w:pStyle w:val="ParagrapheIndent2"/>
        <w:spacing w:line="232" w:lineRule="exact"/>
        <w:jc w:val="both"/>
        <w:rPr>
          <w:color w:val="000000"/>
          <w:lang w:val="fr-FR"/>
        </w:rPr>
      </w:pPr>
      <w:r>
        <w:rPr>
          <w:color w:val="000000"/>
          <w:lang w:val="fr-FR"/>
        </w:rPr>
        <w:t>Les voies de recours ouvertes aux candidats sont les suivantes : Référé pré-contractuel prévu aux</w:t>
      </w:r>
      <w:r>
        <w:rPr>
          <w:color w:val="000000"/>
          <w:lang w:val="fr-FR"/>
        </w:rPr>
        <w:t xml:space="preserve"> articles L.551-1 à L.551-12 du Code de justice administrative (CJA), et pouvant être exercé avant la signature du contrat. Référé contractuel prévu aux articles L.551-13 à L.551-23 du CJA, et pouvant être exercé dans les délais prévus à l'article R. 551-7</w:t>
      </w:r>
      <w:r>
        <w:rPr>
          <w:color w:val="000000"/>
          <w:lang w:val="fr-FR"/>
        </w:rPr>
        <w:t xml:space="preserve"> du CJA. Recours pour excès de pouvoir contre une décision administrative prévu aux articles R. 421-1 à R. 421-7 du CJA, et pouvant être exercé dans les 2 mois suivant la notification ou publication de la décision de l'organisme (le recours ne peut plus, t</w:t>
      </w:r>
      <w:r>
        <w:rPr>
          <w:color w:val="000000"/>
          <w:lang w:val="fr-FR"/>
        </w:rPr>
        <w:t>outefois, être exercé après la signature du contrat). Recours de pleine juridiction ouvert aux tiers justifiant d’un intérêt lésé, et pouvant être exercé dans les deux mois suivant la date à laquelle la conclusion du contrat est rendue publique.</w:t>
      </w:r>
    </w:p>
    <w:sectPr w:rsidR="000B2F29">
      <w:footerReference w:type="default" r:id="rId27"/>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4147">
      <w:r>
        <w:separator/>
      </w:r>
    </w:p>
  </w:endnote>
  <w:endnote w:type="continuationSeparator" w:id="0">
    <w:p w:rsidR="00000000" w:rsidRDefault="006E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F29" w:rsidRDefault="000B2F29">
    <w:pPr>
      <w:spacing w:line="240" w:lineRule="exact"/>
    </w:pPr>
  </w:p>
  <w:tbl>
    <w:tblPr>
      <w:tblW w:w="0" w:type="auto"/>
      <w:tblLayout w:type="fixed"/>
      <w:tblLook w:val="04A0" w:firstRow="1" w:lastRow="0" w:firstColumn="1" w:lastColumn="0" w:noHBand="0" w:noVBand="1"/>
    </w:tblPr>
    <w:tblGrid>
      <w:gridCol w:w="5220"/>
      <w:gridCol w:w="4400"/>
    </w:tblGrid>
    <w:tr w:rsidR="000B2F29">
      <w:trPr>
        <w:trHeight w:val="245"/>
      </w:trPr>
      <w:tc>
        <w:tcPr>
          <w:tcW w:w="5220" w:type="dxa"/>
          <w:tcMar>
            <w:top w:w="0" w:type="dxa"/>
            <w:left w:w="0" w:type="dxa"/>
            <w:bottom w:w="0" w:type="dxa"/>
            <w:right w:w="0" w:type="dxa"/>
          </w:tcMar>
          <w:vAlign w:val="center"/>
        </w:tcPr>
        <w:p w:rsidR="000B2F29" w:rsidRDefault="006E4147">
          <w:pPr>
            <w:pStyle w:val="PiedDePage"/>
            <w:rPr>
              <w:color w:val="000000"/>
              <w:lang w:val="fr-FR"/>
            </w:rPr>
          </w:pPr>
          <w:r>
            <w:rPr>
              <w:color w:val="000000"/>
              <w:lang w:val="fr-FR"/>
            </w:rPr>
            <w:t>Consultat</w:t>
          </w:r>
          <w:r>
            <w:rPr>
              <w:color w:val="000000"/>
              <w:lang w:val="fr-FR"/>
            </w:rPr>
            <w:t>ion n°: PA072026</w:t>
          </w:r>
        </w:p>
      </w:tc>
      <w:tc>
        <w:tcPr>
          <w:tcW w:w="4400" w:type="dxa"/>
          <w:tcMar>
            <w:top w:w="0" w:type="dxa"/>
            <w:left w:w="0" w:type="dxa"/>
            <w:bottom w:w="0" w:type="dxa"/>
            <w:right w:w="0" w:type="dxa"/>
          </w:tcMar>
          <w:vAlign w:val="center"/>
        </w:tcPr>
        <w:p w:rsidR="000B2F29" w:rsidRDefault="006E414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4147">
      <w:r>
        <w:separator/>
      </w:r>
    </w:p>
  </w:footnote>
  <w:footnote w:type="continuationSeparator" w:id="0">
    <w:p w:rsidR="00000000" w:rsidRDefault="006E41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F29"/>
    <w:rsid w:val="000B2F29"/>
    <w:rsid w:val="006E4147"/>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paragraph" w:styleId="Textedebulles">
    <w:name w:val="Balloon Text"/>
    <w:basedOn w:val="Normal"/>
    <w:link w:val="TextedebullesCar"/>
    <w:rsid w:val="006E4147"/>
    <w:rPr>
      <w:rFonts w:ascii="Tahoma" w:hAnsi="Tahoma" w:cs="Tahoma"/>
      <w:sz w:val="16"/>
      <w:szCs w:val="16"/>
    </w:rPr>
  </w:style>
  <w:style w:type="character" w:customStyle="1" w:styleId="TextedebullesCar">
    <w:name w:val="Texte de bulles Car"/>
    <w:basedOn w:val="Policepardfaut"/>
    <w:link w:val="Textedebulles"/>
    <w:rsid w:val="006E41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paragraph" w:styleId="Textedebulles">
    <w:name w:val="Balloon Text"/>
    <w:basedOn w:val="Normal"/>
    <w:link w:val="TextedebullesCar"/>
    <w:rsid w:val="006E4147"/>
    <w:rPr>
      <w:rFonts w:ascii="Tahoma" w:hAnsi="Tahoma" w:cs="Tahoma"/>
      <w:sz w:val="16"/>
      <w:szCs w:val="16"/>
    </w:rPr>
  </w:style>
  <w:style w:type="character" w:customStyle="1" w:styleId="TextedebullesCar">
    <w:name w:val="Texte de bulles Car"/>
    <w:basedOn w:val="Policepardfaut"/>
    <w:link w:val="Textedebulles"/>
    <w:rsid w:val="006E41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5.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 Id="rId27"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3252</Words>
  <Characters>17889</Characters>
  <Application>Microsoft Office Word</Application>
  <DocSecurity>0</DocSecurity>
  <Lines>149</Lines>
  <Paragraphs>42</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Sylvie Allabert</dc:creator>
  <cp:lastModifiedBy>Sylvie Allabert</cp:lastModifiedBy>
  <cp:revision>2</cp:revision>
  <cp:lastPrinted>2026-10-13T14:12:00Z</cp:lastPrinted>
  <dcterms:created xsi:type="dcterms:W3CDTF">2026-10-13T14:12:00Z</dcterms:created>
  <dcterms:modified xsi:type="dcterms:W3CDTF">2026-10-13T14:12:00Z</dcterms:modified>
</cp:coreProperties>
</file>