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115D" w14:textId="39DF43A4" w:rsidR="00AC39BE" w:rsidRPr="00143AF9" w:rsidRDefault="00143AF9" w:rsidP="00143AF9">
      <w:pPr>
        <w:jc w:val="center"/>
        <w:rPr>
          <w:rFonts w:ascii="Jost" w:hAnsi="Jost" w:cs="Calibri"/>
          <w:sz w:val="22"/>
          <w:szCs w:val="22"/>
        </w:rPr>
      </w:pPr>
      <w:r>
        <w:rPr>
          <w:noProof/>
        </w:rPr>
        <w:drawing>
          <wp:inline distT="0" distB="0" distL="0" distR="0" wp14:anchorId="4532C59E" wp14:editId="2A937A01">
            <wp:extent cx="839603" cy="854247"/>
            <wp:effectExtent l="0" t="0" r="0" b="3175"/>
            <wp:docPr id="11255983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0092" cy="854745"/>
                    </a:xfrm>
                    <a:prstGeom prst="rect">
                      <a:avLst/>
                    </a:prstGeom>
                    <a:noFill/>
                    <a:ln>
                      <a:noFill/>
                    </a:ln>
                  </pic:spPr>
                </pic:pic>
              </a:graphicData>
            </a:graphic>
          </wp:inline>
        </w:drawing>
      </w:r>
    </w:p>
    <w:p w14:paraId="615A0037" w14:textId="77777777" w:rsidR="00AC39BE" w:rsidRPr="00143AF9" w:rsidRDefault="00AC39BE">
      <w:pPr>
        <w:jc w:val="center"/>
        <w:rPr>
          <w:rFonts w:ascii="Jost" w:hAnsi="Jost" w:cs="Calibri"/>
          <w:b/>
          <w:sz w:val="36"/>
          <w:szCs w:val="36"/>
        </w:rPr>
      </w:pPr>
      <w:r w:rsidRPr="00143AF9">
        <w:rPr>
          <w:rFonts w:ascii="Jost" w:hAnsi="Jost" w:cs="Calibri"/>
          <w:b/>
          <w:sz w:val="36"/>
          <w:szCs w:val="36"/>
        </w:rPr>
        <w:t>REGLEMENT DE LA CONSULTATION</w:t>
      </w:r>
    </w:p>
    <w:p w14:paraId="54C7193E" w14:textId="0CD056EF" w:rsidR="00AC39BE" w:rsidRPr="00143AF9" w:rsidRDefault="00AC39BE">
      <w:pPr>
        <w:jc w:val="center"/>
        <w:rPr>
          <w:rFonts w:ascii="Jost" w:hAnsi="Jost" w:cs="Calibri"/>
          <w:b/>
          <w:sz w:val="36"/>
          <w:szCs w:val="36"/>
        </w:rPr>
      </w:pPr>
    </w:p>
    <w:p w14:paraId="75204280" w14:textId="77777777" w:rsidR="00AC39BE" w:rsidRPr="00143AF9" w:rsidRDefault="00AC39BE">
      <w:pPr>
        <w:rPr>
          <w:rFonts w:ascii="Jost" w:hAnsi="Jost" w:cs="Calibri"/>
          <w:b/>
          <w:szCs w:val="22"/>
        </w:rPr>
      </w:pPr>
    </w:p>
    <w:p w14:paraId="71A426AD" w14:textId="77777777" w:rsidR="00AC39BE" w:rsidRPr="00143AF9" w:rsidRDefault="00AC39BE">
      <w:pPr>
        <w:rPr>
          <w:rFonts w:ascii="Jost" w:hAnsi="Jost" w:cs="Calibri"/>
          <w:szCs w:val="22"/>
        </w:rPr>
      </w:pPr>
    </w:p>
    <w:p w14:paraId="416CB68E" w14:textId="77777777" w:rsidR="00AC39BE" w:rsidRPr="00143AF9" w:rsidRDefault="00AC39BE">
      <w:pPr>
        <w:rPr>
          <w:rFonts w:ascii="Jost" w:hAnsi="Jost" w:cs="Calibri"/>
          <w:b/>
          <w:bCs/>
          <w:szCs w:val="22"/>
        </w:rPr>
      </w:pPr>
      <w:r w:rsidRPr="00143AF9">
        <w:rPr>
          <w:rFonts w:ascii="Jost" w:hAnsi="Jost" w:cs="Calibri"/>
          <w:sz w:val="22"/>
          <w:szCs w:val="22"/>
        </w:rPr>
        <w:t>Désignation et adresse de l’organisme qui passe le marché :</w:t>
      </w:r>
    </w:p>
    <w:p w14:paraId="02A43B3C" w14:textId="77777777" w:rsidR="00AC39BE" w:rsidRPr="00143AF9" w:rsidRDefault="00AC39BE">
      <w:pPr>
        <w:rPr>
          <w:rFonts w:ascii="Jost" w:hAnsi="Jost" w:cs="Calibri"/>
          <w:b/>
          <w:bCs/>
          <w:szCs w:val="22"/>
        </w:rPr>
      </w:pPr>
    </w:p>
    <w:p w14:paraId="71811182" w14:textId="77777777" w:rsidR="00A27F7F" w:rsidRPr="00143AF9" w:rsidRDefault="00A27F7F" w:rsidP="00A27F7F">
      <w:pPr>
        <w:tabs>
          <w:tab w:val="left" w:pos="5103"/>
          <w:tab w:val="left" w:pos="6804"/>
        </w:tabs>
        <w:ind w:left="360" w:right="-7"/>
        <w:jc w:val="center"/>
        <w:rPr>
          <w:rFonts w:ascii="Jost" w:hAnsi="Jost" w:cs="Calibri"/>
          <w:b/>
        </w:rPr>
      </w:pPr>
      <w:bookmarkStart w:id="0" w:name="_Hlk147312936"/>
      <w:r w:rsidRPr="00143AF9">
        <w:rPr>
          <w:rFonts w:ascii="Jost" w:hAnsi="Jost" w:cs="Calibri"/>
          <w:b/>
        </w:rPr>
        <w:t>IME&amp;S Lorient Milan</w:t>
      </w:r>
    </w:p>
    <w:p w14:paraId="7F89A894" w14:textId="77777777" w:rsidR="00A27F7F" w:rsidRPr="00143AF9" w:rsidRDefault="00A27F7F" w:rsidP="00A27F7F">
      <w:pPr>
        <w:tabs>
          <w:tab w:val="left" w:pos="5103"/>
          <w:tab w:val="left" w:pos="6804"/>
        </w:tabs>
        <w:ind w:left="360" w:right="-7"/>
        <w:jc w:val="center"/>
        <w:rPr>
          <w:rFonts w:ascii="Jost" w:hAnsi="Jost" w:cs="Calibri"/>
          <w:b/>
        </w:rPr>
      </w:pPr>
      <w:r w:rsidRPr="00143AF9">
        <w:rPr>
          <w:rFonts w:ascii="Jost" w:hAnsi="Jost" w:cs="Calibri"/>
          <w:b/>
        </w:rPr>
        <w:t>711 route de Montéléger</w:t>
      </w:r>
    </w:p>
    <w:p w14:paraId="5F152C60" w14:textId="77777777" w:rsidR="00A27F7F" w:rsidRPr="00143AF9" w:rsidRDefault="00A27F7F" w:rsidP="00A27F7F">
      <w:pPr>
        <w:tabs>
          <w:tab w:val="left" w:pos="5103"/>
          <w:tab w:val="left" w:pos="6804"/>
        </w:tabs>
        <w:ind w:left="360" w:right="-7"/>
        <w:jc w:val="center"/>
        <w:rPr>
          <w:rFonts w:ascii="Jost" w:hAnsi="Jost" w:cs="Calibri"/>
          <w:b/>
        </w:rPr>
      </w:pPr>
      <w:r w:rsidRPr="00143AF9">
        <w:rPr>
          <w:rFonts w:ascii="Jost" w:hAnsi="Jost" w:cs="Calibri"/>
          <w:b/>
        </w:rPr>
        <w:t>26 760 MONTELEGER</w:t>
      </w:r>
    </w:p>
    <w:p w14:paraId="0853816E" w14:textId="18F821A3" w:rsidR="005167B5" w:rsidRPr="00143AF9" w:rsidRDefault="005167B5" w:rsidP="005167B5">
      <w:pPr>
        <w:tabs>
          <w:tab w:val="left" w:pos="5103"/>
          <w:tab w:val="left" w:pos="6804"/>
        </w:tabs>
        <w:ind w:left="360" w:right="-7"/>
        <w:jc w:val="center"/>
        <w:rPr>
          <w:rFonts w:ascii="Jost" w:hAnsi="Jost" w:cs="Candara"/>
          <w:b/>
        </w:rPr>
      </w:pPr>
      <w:r w:rsidRPr="00143AF9">
        <w:rPr>
          <w:rFonts w:ascii="Jost" w:hAnsi="Jost" w:cs="Candara"/>
          <w:b/>
        </w:rPr>
        <w:t>www.imes-lm.fr</w:t>
      </w:r>
    </w:p>
    <w:p w14:paraId="689506BF" w14:textId="0FCCEC17" w:rsidR="005167B5" w:rsidRPr="00143AF9" w:rsidRDefault="005167B5" w:rsidP="005167B5">
      <w:pPr>
        <w:tabs>
          <w:tab w:val="left" w:pos="5103"/>
          <w:tab w:val="left" w:pos="6804"/>
        </w:tabs>
        <w:ind w:left="360" w:right="-7"/>
        <w:jc w:val="center"/>
        <w:rPr>
          <w:rFonts w:ascii="Jost" w:hAnsi="Jost" w:cs="Candara"/>
          <w:b/>
        </w:rPr>
      </w:pPr>
      <w:r w:rsidRPr="00143AF9">
        <w:rPr>
          <w:rFonts w:ascii="Jost" w:hAnsi="Jost" w:cs="Candara"/>
          <w:b/>
        </w:rPr>
        <w:t>SIRET : 262 611 023 00017</w:t>
      </w:r>
    </w:p>
    <w:bookmarkEnd w:id="0"/>
    <w:p w14:paraId="4A544D65" w14:textId="77777777" w:rsidR="00AC39BE" w:rsidRPr="00143AF9" w:rsidRDefault="00AC39BE">
      <w:pPr>
        <w:rPr>
          <w:rFonts w:ascii="Jost" w:hAnsi="Jost" w:cs="Calibri"/>
          <w:b/>
          <w:bCs/>
          <w:szCs w:val="22"/>
        </w:rPr>
      </w:pPr>
    </w:p>
    <w:p w14:paraId="1F29F276" w14:textId="77777777" w:rsidR="00AC39BE" w:rsidRPr="00143AF9" w:rsidRDefault="00AC39BE">
      <w:pPr>
        <w:ind w:right="-2"/>
        <w:jc w:val="center"/>
        <w:rPr>
          <w:rFonts w:ascii="Jost" w:hAnsi="Jost" w:cs="Calibri"/>
          <w:b/>
          <w:bCs/>
          <w:sz w:val="22"/>
          <w:szCs w:val="22"/>
        </w:rPr>
      </w:pPr>
    </w:p>
    <w:p w14:paraId="27475962" w14:textId="77777777" w:rsidR="00AC39BE" w:rsidRPr="00143AF9" w:rsidRDefault="00AC39BE" w:rsidP="007A0F70">
      <w:pPr>
        <w:jc w:val="center"/>
        <w:rPr>
          <w:rFonts w:ascii="Jost" w:hAnsi="Jost" w:cs="Calibri"/>
          <w:b/>
          <w:bCs/>
          <w:sz w:val="22"/>
          <w:szCs w:val="22"/>
        </w:rPr>
      </w:pPr>
    </w:p>
    <w:p w14:paraId="773CC723" w14:textId="77777777" w:rsidR="00AC39BE" w:rsidRPr="00143AF9" w:rsidRDefault="00AC39BE">
      <w:pPr>
        <w:jc w:val="center"/>
        <w:rPr>
          <w:rFonts w:ascii="Jost" w:hAnsi="Jost" w:cs="Calibri"/>
          <w:b/>
          <w:bCs/>
          <w:sz w:val="22"/>
          <w:szCs w:val="22"/>
        </w:rPr>
      </w:pPr>
    </w:p>
    <w:p w14:paraId="71B06EF1" w14:textId="77777777" w:rsidR="00AC39BE" w:rsidRPr="00143AF9" w:rsidRDefault="00AC39BE">
      <w:pPr>
        <w:rPr>
          <w:rFonts w:ascii="Jost" w:hAnsi="Jost" w:cs="Calibri"/>
          <w:b/>
          <w:bCs/>
          <w:szCs w:val="22"/>
        </w:rPr>
      </w:pPr>
    </w:p>
    <w:p w14:paraId="189CFCAE" w14:textId="77777777" w:rsidR="00AC39BE" w:rsidRPr="00143AF9" w:rsidRDefault="00AC39BE">
      <w:pPr>
        <w:jc w:val="center"/>
        <w:rPr>
          <w:rFonts w:ascii="Jost" w:hAnsi="Jost" w:cs="Calibri"/>
          <w:szCs w:val="22"/>
        </w:rPr>
      </w:pPr>
      <w:r w:rsidRPr="00143AF9">
        <w:rPr>
          <w:rFonts w:ascii="Jost" w:hAnsi="Jost" w:cs="Calibri"/>
          <w:b/>
          <w:sz w:val="22"/>
          <w:szCs w:val="22"/>
        </w:rPr>
        <w:t>Objet du marché :</w:t>
      </w:r>
    </w:p>
    <w:p w14:paraId="59964CB1" w14:textId="77777777" w:rsidR="00AC39BE" w:rsidRPr="00143AF9" w:rsidRDefault="00AC39BE">
      <w:pPr>
        <w:jc w:val="center"/>
        <w:rPr>
          <w:rFonts w:ascii="Jost" w:hAnsi="Jost" w:cs="Calibri"/>
          <w:szCs w:val="22"/>
        </w:rPr>
      </w:pPr>
    </w:p>
    <w:p w14:paraId="760905F4" w14:textId="77777777" w:rsidR="00AC39BE" w:rsidRPr="00143AF9" w:rsidRDefault="00AC39BE">
      <w:pPr>
        <w:jc w:val="center"/>
        <w:rPr>
          <w:rFonts w:ascii="Jost" w:hAnsi="Jost" w:cs="Calibri"/>
          <w:szCs w:val="22"/>
        </w:rPr>
      </w:pPr>
    </w:p>
    <w:p w14:paraId="533651CF" w14:textId="77777777" w:rsidR="00AC39BE" w:rsidRPr="00143AF9" w:rsidRDefault="00AC39BE">
      <w:pPr>
        <w:tabs>
          <w:tab w:val="left" w:pos="708"/>
          <w:tab w:val="center" w:pos="4536"/>
        </w:tabs>
        <w:ind w:right="139"/>
        <w:jc w:val="center"/>
        <w:rPr>
          <w:rFonts w:ascii="Jost" w:hAnsi="Jost" w:cs="Calibri"/>
          <w:bCs/>
          <w:szCs w:val="22"/>
        </w:rPr>
      </w:pPr>
      <w:r w:rsidRPr="00143AF9">
        <w:rPr>
          <w:rFonts w:ascii="Jost" w:hAnsi="Jost" w:cs="Calibri"/>
          <w:bCs/>
          <w:szCs w:val="22"/>
        </w:rPr>
        <w:t>Prestations de services d’assurances.</w:t>
      </w:r>
    </w:p>
    <w:p w14:paraId="65ED48E4" w14:textId="77777777" w:rsidR="00AC39BE" w:rsidRPr="00143AF9" w:rsidRDefault="00AC39BE">
      <w:pPr>
        <w:tabs>
          <w:tab w:val="left" w:pos="708"/>
          <w:tab w:val="center" w:pos="4536"/>
        </w:tabs>
        <w:ind w:right="139"/>
        <w:jc w:val="center"/>
        <w:rPr>
          <w:rFonts w:ascii="Jost" w:hAnsi="Jost" w:cs="Calibri"/>
          <w:bCs/>
          <w:szCs w:val="22"/>
        </w:rPr>
      </w:pPr>
    </w:p>
    <w:p w14:paraId="5B1232BC" w14:textId="77777777" w:rsidR="00AC39BE" w:rsidRPr="00143AF9" w:rsidRDefault="00AC39BE">
      <w:pPr>
        <w:jc w:val="center"/>
        <w:rPr>
          <w:rFonts w:ascii="Jost" w:hAnsi="Jost" w:cs="Calibri"/>
          <w:bCs/>
          <w:szCs w:val="22"/>
        </w:rPr>
      </w:pPr>
    </w:p>
    <w:p w14:paraId="64314351" w14:textId="77777777" w:rsidR="00AC39BE" w:rsidRPr="00143AF9" w:rsidRDefault="00AC39BE">
      <w:pPr>
        <w:jc w:val="center"/>
        <w:rPr>
          <w:rFonts w:ascii="Jost" w:hAnsi="Jost" w:cs="Calibri"/>
          <w:bCs/>
          <w:sz w:val="22"/>
          <w:szCs w:val="22"/>
        </w:rPr>
      </w:pPr>
      <w:r w:rsidRPr="00143AF9">
        <w:rPr>
          <w:rFonts w:ascii="Jost" w:hAnsi="Jost" w:cs="Calibri"/>
          <w:b/>
          <w:sz w:val="22"/>
          <w:szCs w:val="22"/>
        </w:rPr>
        <w:t>Date limite de remise ou de réception des offres :</w:t>
      </w:r>
    </w:p>
    <w:p w14:paraId="50F05F47" w14:textId="77777777" w:rsidR="00AC39BE" w:rsidRPr="00143AF9" w:rsidRDefault="00AC39BE">
      <w:pPr>
        <w:jc w:val="center"/>
        <w:rPr>
          <w:rFonts w:ascii="Jost" w:hAnsi="Jost" w:cs="Calibri"/>
          <w:bCs/>
          <w:sz w:val="22"/>
          <w:szCs w:val="22"/>
        </w:rPr>
      </w:pPr>
    </w:p>
    <w:p w14:paraId="3084135E" w14:textId="77777777" w:rsidR="00AC39BE" w:rsidRPr="00143AF9" w:rsidRDefault="00AC39BE">
      <w:pPr>
        <w:jc w:val="center"/>
        <w:rPr>
          <w:rFonts w:ascii="Jost" w:hAnsi="Jost" w:cs="Calibri"/>
          <w:bCs/>
          <w:sz w:val="22"/>
          <w:szCs w:val="22"/>
        </w:rPr>
      </w:pPr>
    </w:p>
    <w:p w14:paraId="55E7B831" w14:textId="77777777" w:rsidR="00AC39BE" w:rsidRPr="00143AF9" w:rsidRDefault="00AC39BE">
      <w:pPr>
        <w:ind w:right="-569"/>
        <w:jc w:val="center"/>
        <w:rPr>
          <w:rFonts w:ascii="Jost" w:hAnsi="Jost" w:cs="Calibri"/>
          <w:sz w:val="22"/>
          <w:szCs w:val="22"/>
        </w:rPr>
      </w:pPr>
      <w:r w:rsidRPr="00143AF9">
        <w:rPr>
          <w:rFonts w:ascii="Jost" w:hAnsi="Jost" w:cs="Calibri"/>
          <w:sz w:val="22"/>
          <w:szCs w:val="22"/>
        </w:rPr>
        <w:t xml:space="preserve">Le </w:t>
      </w:r>
      <w:r w:rsidR="005A14D1" w:rsidRPr="00143AF9">
        <w:rPr>
          <w:rFonts w:ascii="Jost" w:hAnsi="Jost" w:cs="Candara"/>
          <w:sz w:val="22"/>
          <w:szCs w:val="22"/>
        </w:rPr>
        <w:t>23</w:t>
      </w:r>
      <w:r w:rsidRPr="00143AF9">
        <w:rPr>
          <w:rFonts w:ascii="Jost" w:hAnsi="Jost" w:cs="Calibri"/>
          <w:sz w:val="22"/>
          <w:szCs w:val="22"/>
        </w:rPr>
        <w:t xml:space="preserve"> novembre 20</w:t>
      </w:r>
      <w:r w:rsidR="007A0F70" w:rsidRPr="00143AF9">
        <w:rPr>
          <w:rFonts w:ascii="Jost" w:hAnsi="Jost" w:cs="Calibri"/>
          <w:sz w:val="22"/>
          <w:szCs w:val="22"/>
        </w:rPr>
        <w:t>2</w:t>
      </w:r>
      <w:r w:rsidR="00A27F7F" w:rsidRPr="00143AF9">
        <w:rPr>
          <w:rFonts w:ascii="Jost" w:hAnsi="Jost" w:cs="Calibri"/>
          <w:sz w:val="22"/>
          <w:szCs w:val="22"/>
        </w:rPr>
        <w:t>6</w:t>
      </w:r>
      <w:r w:rsidR="007A0F70" w:rsidRPr="00143AF9">
        <w:rPr>
          <w:rFonts w:ascii="Jost" w:hAnsi="Jost" w:cs="Calibri"/>
          <w:sz w:val="22"/>
          <w:szCs w:val="22"/>
        </w:rPr>
        <w:t xml:space="preserve"> </w:t>
      </w:r>
      <w:r w:rsidRPr="00143AF9">
        <w:rPr>
          <w:rFonts w:ascii="Jost" w:hAnsi="Jost" w:cs="Calibri"/>
          <w:sz w:val="22"/>
          <w:szCs w:val="22"/>
        </w:rPr>
        <w:t>à 16 Heures</w:t>
      </w:r>
    </w:p>
    <w:p w14:paraId="35920EBC" w14:textId="77777777" w:rsidR="00AC39BE" w:rsidRPr="00143AF9" w:rsidRDefault="00AC39BE">
      <w:pPr>
        <w:jc w:val="center"/>
        <w:rPr>
          <w:rFonts w:ascii="Jost" w:hAnsi="Jost" w:cs="Calibri"/>
          <w:sz w:val="22"/>
          <w:szCs w:val="22"/>
        </w:rPr>
      </w:pPr>
    </w:p>
    <w:p w14:paraId="3F4C2175" w14:textId="77777777" w:rsidR="00AC39BE" w:rsidRPr="00143AF9" w:rsidRDefault="00AC39BE">
      <w:pPr>
        <w:jc w:val="center"/>
        <w:rPr>
          <w:rFonts w:ascii="Jost" w:hAnsi="Jost" w:cs="Calibri"/>
          <w:sz w:val="22"/>
          <w:szCs w:val="22"/>
        </w:rPr>
      </w:pPr>
    </w:p>
    <w:p w14:paraId="7C00D997" w14:textId="77777777" w:rsidR="00AC39BE" w:rsidRPr="00143AF9" w:rsidRDefault="00AC39BE">
      <w:pPr>
        <w:tabs>
          <w:tab w:val="center" w:pos="4536"/>
        </w:tabs>
        <w:ind w:right="-2"/>
        <w:jc w:val="both"/>
        <w:rPr>
          <w:rFonts w:ascii="Jost" w:hAnsi="Jost" w:cs="Calibri"/>
          <w:sz w:val="22"/>
          <w:szCs w:val="22"/>
        </w:rPr>
      </w:pPr>
    </w:p>
    <w:p w14:paraId="47A85EAE" w14:textId="50CD4922" w:rsidR="00AC39BE" w:rsidRPr="00143AF9" w:rsidRDefault="003D6453">
      <w:pPr>
        <w:pStyle w:val="Retraitcorpsdetexte31"/>
        <w:tabs>
          <w:tab w:val="left" w:pos="3402"/>
          <w:tab w:val="left" w:pos="5103"/>
          <w:tab w:val="left" w:pos="6804"/>
        </w:tabs>
        <w:ind w:left="0" w:right="-8" w:firstLine="283"/>
        <w:jc w:val="center"/>
        <w:rPr>
          <w:rFonts w:ascii="Jost" w:hAnsi="Jost" w:cs="Calibri"/>
          <w:b/>
          <w:sz w:val="22"/>
          <w:szCs w:val="18"/>
        </w:rPr>
      </w:pPr>
      <w:r>
        <w:rPr>
          <w:rFonts w:ascii="Jost" w:hAnsi="Jost" w:cs="Calibri"/>
          <w:b/>
          <w:sz w:val="22"/>
          <w:szCs w:val="18"/>
        </w:rPr>
        <w:t>Référence : IMESLM-MAPA-2027-1</w:t>
      </w:r>
    </w:p>
    <w:p w14:paraId="2145178C" w14:textId="77777777" w:rsidR="00AC39BE" w:rsidRPr="00143AF9" w:rsidRDefault="00AC39BE">
      <w:pPr>
        <w:pStyle w:val="Retraitcorpsdetexte31"/>
        <w:pageBreakBefore/>
        <w:tabs>
          <w:tab w:val="left" w:pos="2552"/>
          <w:tab w:val="left" w:pos="5103"/>
          <w:tab w:val="left" w:pos="6804"/>
        </w:tabs>
        <w:ind w:left="0" w:right="-7" w:firstLine="0"/>
        <w:jc w:val="center"/>
        <w:rPr>
          <w:rFonts w:ascii="Jost" w:hAnsi="Jost" w:cs="Calibri"/>
          <w:b/>
          <w:sz w:val="22"/>
          <w:szCs w:val="18"/>
          <w:u w:val="single"/>
        </w:rPr>
      </w:pPr>
    </w:p>
    <w:p w14:paraId="72A523A2" w14:textId="77777777" w:rsidR="00AC39BE" w:rsidRPr="00143AF9" w:rsidRDefault="00AC39BE">
      <w:pPr>
        <w:pStyle w:val="Retraitcorpsdetexte31"/>
        <w:tabs>
          <w:tab w:val="left" w:pos="2552"/>
          <w:tab w:val="left" w:pos="5103"/>
          <w:tab w:val="left" w:pos="6804"/>
        </w:tabs>
        <w:ind w:left="0" w:right="-7" w:firstLine="0"/>
        <w:jc w:val="center"/>
        <w:rPr>
          <w:rFonts w:ascii="Jost" w:hAnsi="Jost" w:cs="Calibri"/>
          <w:b/>
          <w:sz w:val="22"/>
          <w:szCs w:val="18"/>
          <w:u w:val="single"/>
        </w:rPr>
      </w:pPr>
      <w:r w:rsidRPr="00143AF9">
        <w:rPr>
          <w:rFonts w:ascii="Jost" w:hAnsi="Jost" w:cs="Calibri"/>
          <w:b/>
          <w:sz w:val="22"/>
          <w:szCs w:val="18"/>
          <w:u w:val="single"/>
        </w:rPr>
        <w:t>SOMMAIRE</w:t>
      </w:r>
    </w:p>
    <w:p w14:paraId="4454EC85" w14:textId="77777777" w:rsidR="00AC39BE" w:rsidRPr="00143AF9" w:rsidRDefault="00AC39BE">
      <w:pPr>
        <w:pStyle w:val="Retraitcorpsdetexte31"/>
        <w:tabs>
          <w:tab w:val="left" w:pos="2552"/>
          <w:tab w:val="left" w:pos="5103"/>
          <w:tab w:val="left" w:pos="6804"/>
        </w:tabs>
        <w:ind w:left="0" w:right="-7" w:firstLine="0"/>
        <w:jc w:val="center"/>
        <w:rPr>
          <w:rFonts w:ascii="Jost" w:hAnsi="Jost" w:cs="Calibri"/>
          <w:b/>
          <w:sz w:val="22"/>
          <w:szCs w:val="18"/>
          <w:u w:val="single"/>
        </w:rPr>
      </w:pPr>
    </w:p>
    <w:p w14:paraId="42387152" w14:textId="77777777" w:rsidR="00A20792" w:rsidRPr="00814DBB" w:rsidRDefault="00A20792">
      <w:pPr>
        <w:pStyle w:val="TM1"/>
        <w:rPr>
          <w:rFonts w:ascii="Jost" w:hAnsi="Jost"/>
          <w:sz w:val="18"/>
          <w:szCs w:val="14"/>
        </w:rPr>
      </w:pPr>
    </w:p>
    <w:p w14:paraId="743FCBCD" w14:textId="5E27AD96" w:rsidR="00C00133" w:rsidRPr="00814DBB" w:rsidRDefault="00A20792">
      <w:pPr>
        <w:pStyle w:val="TM1"/>
        <w:rPr>
          <w:rFonts w:ascii="Jost" w:eastAsiaTheme="minorEastAsia" w:hAnsi="Jost" w:cstheme="minorBidi"/>
          <w:b w:val="0"/>
          <w:bCs w:val="0"/>
          <w:caps w:val="0"/>
          <w:noProof/>
          <w:kern w:val="2"/>
          <w:sz w:val="20"/>
          <w:lang w:eastAsia="fr-FR"/>
          <w14:ligatures w14:val="standardContextual"/>
        </w:rPr>
      </w:pPr>
      <w:r w:rsidRPr="00814DBB">
        <w:rPr>
          <w:rFonts w:ascii="Jost" w:hAnsi="Jost"/>
          <w:sz w:val="14"/>
          <w:szCs w:val="10"/>
        </w:rPr>
        <w:fldChar w:fldCharType="begin"/>
      </w:r>
      <w:r w:rsidRPr="00814DBB">
        <w:rPr>
          <w:rFonts w:ascii="Jost" w:hAnsi="Jost"/>
          <w:sz w:val="14"/>
          <w:szCs w:val="10"/>
        </w:rPr>
        <w:instrText xml:space="preserve"> TOC \o "1-3" \h \z \u </w:instrText>
      </w:r>
      <w:r w:rsidRPr="00814DBB">
        <w:rPr>
          <w:rFonts w:ascii="Jost" w:hAnsi="Jost"/>
          <w:sz w:val="14"/>
          <w:szCs w:val="10"/>
        </w:rPr>
        <w:fldChar w:fldCharType="separate"/>
      </w:r>
      <w:hyperlink w:anchor="_Toc243915019" w:history="1">
        <w:r w:rsidR="00C00133" w:rsidRPr="00814DBB">
          <w:rPr>
            <w:rStyle w:val="Lienhypertexte"/>
            <w:rFonts w:ascii="Jost" w:hAnsi="Jost" w:cs="Calibri"/>
            <w:noProof/>
            <w:sz w:val="20"/>
            <w:szCs w:val="16"/>
          </w:rPr>
          <w:t>Article 1 - OBJET DE LA CONSULTATION</w:t>
        </w:r>
        <w:r w:rsidR="00C00133" w:rsidRPr="00814DBB">
          <w:rPr>
            <w:rFonts w:ascii="Jost" w:hAnsi="Jost"/>
            <w:noProof/>
            <w:webHidden/>
            <w:sz w:val="20"/>
            <w:szCs w:val="16"/>
          </w:rPr>
          <w:tab/>
        </w:r>
        <w:r w:rsidR="00C00133" w:rsidRPr="00814DBB">
          <w:rPr>
            <w:rFonts w:ascii="Jost" w:hAnsi="Jost"/>
            <w:noProof/>
            <w:webHidden/>
            <w:sz w:val="20"/>
            <w:szCs w:val="16"/>
          </w:rPr>
          <w:fldChar w:fldCharType="begin"/>
        </w:r>
        <w:r w:rsidR="00C00133" w:rsidRPr="00814DBB">
          <w:rPr>
            <w:rFonts w:ascii="Jost" w:hAnsi="Jost"/>
            <w:noProof/>
            <w:webHidden/>
            <w:sz w:val="20"/>
            <w:szCs w:val="16"/>
          </w:rPr>
          <w:instrText xml:space="preserve"> PAGEREF _Toc243915019 \h </w:instrText>
        </w:r>
        <w:r w:rsidR="00C00133" w:rsidRPr="00814DBB">
          <w:rPr>
            <w:rFonts w:ascii="Jost" w:hAnsi="Jost"/>
            <w:noProof/>
            <w:webHidden/>
            <w:sz w:val="20"/>
            <w:szCs w:val="16"/>
          </w:rPr>
        </w:r>
        <w:r w:rsidR="00C00133" w:rsidRPr="00814DBB">
          <w:rPr>
            <w:rFonts w:ascii="Jost" w:hAnsi="Jost"/>
            <w:noProof/>
            <w:webHidden/>
            <w:sz w:val="20"/>
            <w:szCs w:val="16"/>
          </w:rPr>
          <w:fldChar w:fldCharType="separate"/>
        </w:r>
        <w:r w:rsidR="00C00133" w:rsidRPr="00814DBB">
          <w:rPr>
            <w:rFonts w:ascii="Jost" w:hAnsi="Jost"/>
            <w:noProof/>
            <w:webHidden/>
            <w:sz w:val="20"/>
            <w:szCs w:val="16"/>
          </w:rPr>
          <w:t>3</w:t>
        </w:r>
        <w:r w:rsidR="00C00133" w:rsidRPr="00814DBB">
          <w:rPr>
            <w:rFonts w:ascii="Jost" w:hAnsi="Jost"/>
            <w:noProof/>
            <w:webHidden/>
            <w:sz w:val="20"/>
            <w:szCs w:val="16"/>
          </w:rPr>
          <w:fldChar w:fldCharType="end"/>
        </w:r>
      </w:hyperlink>
    </w:p>
    <w:p w14:paraId="4E7A714E" w14:textId="019A184B"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20" w:history="1">
        <w:r w:rsidRPr="00814DBB">
          <w:rPr>
            <w:rStyle w:val="Lienhypertexte"/>
            <w:rFonts w:ascii="Jost" w:hAnsi="Jost" w:cs="Calibri"/>
            <w:noProof/>
            <w:sz w:val="20"/>
            <w:szCs w:val="16"/>
          </w:rPr>
          <w:t>Article 2 - CONDITIONS DE LA CONSULTATION</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_Toc243915020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4A59A4A9" w14:textId="6FFB7E2F"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1" w:history="1">
        <w:r w:rsidRPr="00814DBB">
          <w:rPr>
            <w:rStyle w:val="Lienhypertexte"/>
            <w:rFonts w:ascii="Jost" w:hAnsi="Jost" w:cs="Calibri"/>
            <w:noProof/>
            <w:sz w:val="20"/>
            <w:szCs w:val="16"/>
          </w:rPr>
          <w:t>2.1 - Modalité de la consultation</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_Toc243915021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6C0ED3BD" w14:textId="06116BEC"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2" w:history="1">
        <w:r w:rsidRPr="00814DBB">
          <w:rPr>
            <w:rStyle w:val="Lienhypertexte"/>
            <w:rFonts w:ascii="Jost" w:hAnsi="Jost" w:cs="Calibri"/>
            <w:noProof/>
            <w:sz w:val="20"/>
            <w:szCs w:val="16"/>
          </w:rPr>
          <w:t>2.2 – Décomposition en lots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_Toc243915022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0FDDEC87" w14:textId="112D8B45"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3" w:history="1">
        <w:r w:rsidRPr="00814DBB">
          <w:rPr>
            <w:rStyle w:val="Lienhypertexte"/>
            <w:rFonts w:ascii="Jost" w:hAnsi="Jost" w:cs="Calibri"/>
            <w:noProof/>
            <w:sz w:val="20"/>
            <w:szCs w:val="16"/>
          </w:rPr>
          <w:t>2.3 – CPV</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_Toc243915023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4FC7BC0D" w14:textId="2EE79079"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4" w:history="1">
        <w:r w:rsidRPr="00814DBB">
          <w:rPr>
            <w:rStyle w:val="Lienhypertexte"/>
            <w:rFonts w:ascii="Jost" w:hAnsi="Jost" w:cs="Calibri"/>
            <w:noProof/>
            <w:sz w:val="20"/>
            <w:szCs w:val="16"/>
          </w:rPr>
          <w:t>2.4 - Remise des dossiers de consultation</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_Toc243915024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3C8623BA" w14:textId="4450AB00"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5" w:history="1">
        <w:r w:rsidRPr="00814DBB">
          <w:rPr>
            <w:rStyle w:val="Lienhypertexte"/>
            <w:rFonts w:ascii="Jost" w:hAnsi="Jost" w:cs="Calibri"/>
            <w:noProof/>
            <w:sz w:val="20"/>
            <w:szCs w:val="16"/>
          </w:rPr>
          <w:t>2.5 – Variantes et options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_Toc243915025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3</w:t>
        </w:r>
        <w:r w:rsidRPr="00814DBB">
          <w:rPr>
            <w:rFonts w:ascii="Jost" w:hAnsi="Jost"/>
            <w:noProof/>
            <w:webHidden/>
            <w:sz w:val="20"/>
            <w:szCs w:val="16"/>
          </w:rPr>
          <w:fldChar w:fldCharType="end"/>
        </w:r>
      </w:hyperlink>
    </w:p>
    <w:p w14:paraId="01156AB8" w14:textId="1FEAA787"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6" w:history="1">
        <w:r w:rsidRPr="00814DBB">
          <w:rPr>
            <w:rStyle w:val="Lienhypertexte"/>
            <w:rFonts w:ascii="Jost" w:hAnsi="Jost" w:cs="Calibri"/>
            <w:noProof/>
            <w:sz w:val="20"/>
            <w:szCs w:val="16"/>
          </w:rPr>
          <w:t>2.6 – Durée et délais d’exécution</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_Toc243915026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4</w:t>
        </w:r>
        <w:r w:rsidRPr="00814DBB">
          <w:rPr>
            <w:rFonts w:ascii="Jost" w:hAnsi="Jost"/>
            <w:noProof/>
            <w:webHidden/>
            <w:sz w:val="20"/>
            <w:szCs w:val="16"/>
          </w:rPr>
          <w:fldChar w:fldCharType="end"/>
        </w:r>
      </w:hyperlink>
    </w:p>
    <w:p w14:paraId="2DABC7A6" w14:textId="3FFEA8F6"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7" w:history="1">
        <w:r w:rsidRPr="00814DBB">
          <w:rPr>
            <w:rStyle w:val="Lienhypertexte"/>
            <w:rFonts w:ascii="Jost" w:hAnsi="Jost" w:cs="Calibri"/>
            <w:noProof/>
            <w:sz w:val="20"/>
            <w:szCs w:val="16"/>
          </w:rPr>
          <w:t>2.7 - Modifications de détail au dossier de consultation</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_Toc243915027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4</w:t>
        </w:r>
        <w:r w:rsidRPr="00814DBB">
          <w:rPr>
            <w:rFonts w:ascii="Jost" w:hAnsi="Jost"/>
            <w:noProof/>
            <w:webHidden/>
            <w:sz w:val="20"/>
            <w:szCs w:val="16"/>
          </w:rPr>
          <w:fldChar w:fldCharType="end"/>
        </w:r>
      </w:hyperlink>
    </w:p>
    <w:p w14:paraId="3216E4A1" w14:textId="7645460D"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8" w:history="1">
        <w:r w:rsidRPr="00814DBB">
          <w:rPr>
            <w:rStyle w:val="Lienhypertexte"/>
            <w:rFonts w:ascii="Jost" w:hAnsi="Jost" w:cs="Calibri"/>
            <w:noProof/>
            <w:sz w:val="20"/>
            <w:szCs w:val="16"/>
          </w:rPr>
          <w:t>2.8 - Délai de validité des offres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_Toc243915028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4</w:t>
        </w:r>
        <w:r w:rsidRPr="00814DBB">
          <w:rPr>
            <w:rFonts w:ascii="Jost" w:hAnsi="Jost"/>
            <w:noProof/>
            <w:webHidden/>
            <w:sz w:val="20"/>
            <w:szCs w:val="16"/>
          </w:rPr>
          <w:fldChar w:fldCharType="end"/>
        </w:r>
      </w:hyperlink>
    </w:p>
    <w:p w14:paraId="334DB1BE" w14:textId="63290F6E"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29" w:history="1">
        <w:r w:rsidRPr="00814DBB">
          <w:rPr>
            <w:rStyle w:val="Lienhypertexte"/>
            <w:rFonts w:ascii="Jost" w:hAnsi="Jost" w:cs="Calibri"/>
            <w:noProof/>
            <w:sz w:val="20"/>
            <w:szCs w:val="16"/>
          </w:rPr>
          <w:t>2.9 – Groupement et candidature individuelle</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_Toc243915029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4</w:t>
        </w:r>
        <w:r w:rsidRPr="00814DBB">
          <w:rPr>
            <w:rFonts w:ascii="Jost" w:hAnsi="Jost"/>
            <w:noProof/>
            <w:webHidden/>
            <w:sz w:val="20"/>
            <w:szCs w:val="16"/>
          </w:rPr>
          <w:fldChar w:fldCharType="end"/>
        </w:r>
      </w:hyperlink>
    </w:p>
    <w:p w14:paraId="46A89F86" w14:textId="2FEBA22A"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30" w:history="1">
        <w:r w:rsidRPr="00814DBB">
          <w:rPr>
            <w:rStyle w:val="Lienhypertexte"/>
            <w:rFonts w:ascii="Jost" w:hAnsi="Jost" w:cs="Calibri"/>
            <w:noProof/>
            <w:sz w:val="20"/>
            <w:szCs w:val="16"/>
          </w:rPr>
          <w:t>2.10 - Cas d’une coassurance incomplète</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_Toc243915030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4</w:t>
        </w:r>
        <w:r w:rsidRPr="00814DBB">
          <w:rPr>
            <w:rFonts w:ascii="Jost" w:hAnsi="Jost"/>
            <w:noProof/>
            <w:webHidden/>
            <w:sz w:val="20"/>
            <w:szCs w:val="16"/>
          </w:rPr>
          <w:fldChar w:fldCharType="end"/>
        </w:r>
      </w:hyperlink>
    </w:p>
    <w:p w14:paraId="4DFCC38A" w14:textId="3DE58AD5"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1" w:history="1">
        <w:r w:rsidRPr="00814DBB">
          <w:rPr>
            <w:rStyle w:val="Lienhypertexte"/>
            <w:rFonts w:ascii="Jost" w:hAnsi="Jost" w:cs="Calibri"/>
            <w:noProof/>
            <w:sz w:val="20"/>
            <w:szCs w:val="16"/>
          </w:rPr>
          <w:t>Article 3 – JUSTIFICATIONS A PRODUIRE QUANT AUX QUALITES ET CAPACITES DES CANDIDATS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_Toc243915031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5</w:t>
        </w:r>
        <w:r w:rsidRPr="00814DBB">
          <w:rPr>
            <w:rFonts w:ascii="Jost" w:hAnsi="Jost"/>
            <w:noProof/>
            <w:webHidden/>
            <w:sz w:val="20"/>
            <w:szCs w:val="16"/>
          </w:rPr>
          <w:fldChar w:fldCharType="end"/>
        </w:r>
      </w:hyperlink>
    </w:p>
    <w:p w14:paraId="74E65DD8" w14:textId="23453CF4"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2" w:history="1">
        <w:r w:rsidRPr="00814DBB">
          <w:rPr>
            <w:rStyle w:val="Lienhypertexte"/>
            <w:rFonts w:ascii="Jost" w:hAnsi="Jost" w:cs="Calibri"/>
            <w:noProof/>
            <w:sz w:val="20"/>
            <w:szCs w:val="16"/>
          </w:rPr>
          <w:t>Article 4 – CONTENU DU DOSSIER DE CONSULTATION DES ENTREPRISES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_Toc243915032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5</w:t>
        </w:r>
        <w:r w:rsidRPr="00814DBB">
          <w:rPr>
            <w:rFonts w:ascii="Jost" w:hAnsi="Jost"/>
            <w:noProof/>
            <w:webHidden/>
            <w:sz w:val="20"/>
            <w:szCs w:val="16"/>
          </w:rPr>
          <w:fldChar w:fldCharType="end"/>
        </w:r>
      </w:hyperlink>
    </w:p>
    <w:p w14:paraId="44AB2A12" w14:textId="5FD0D3E5"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3" w:history="1">
        <w:r w:rsidRPr="00814DBB">
          <w:rPr>
            <w:rStyle w:val="Lienhypertexte"/>
            <w:rFonts w:ascii="Jost" w:hAnsi="Jost" w:cs="Calibri"/>
            <w:noProof/>
            <w:sz w:val="20"/>
            <w:szCs w:val="16"/>
          </w:rPr>
          <w:t>Article 5 – MODALITES DE REMISE DES OFFRES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_Toc243915033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5</w:t>
        </w:r>
        <w:r w:rsidRPr="00814DBB">
          <w:rPr>
            <w:rFonts w:ascii="Jost" w:hAnsi="Jost"/>
            <w:noProof/>
            <w:webHidden/>
            <w:sz w:val="20"/>
            <w:szCs w:val="16"/>
          </w:rPr>
          <w:fldChar w:fldCharType="end"/>
        </w:r>
      </w:hyperlink>
    </w:p>
    <w:p w14:paraId="7579BF17" w14:textId="51F5B00E"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4" w:history="1">
        <w:r w:rsidRPr="00814DBB">
          <w:rPr>
            <w:rStyle w:val="Lienhypertexte"/>
            <w:rFonts w:ascii="Jost" w:hAnsi="Jost" w:cs="Calibri"/>
            <w:noProof/>
            <w:sz w:val="20"/>
            <w:szCs w:val="16"/>
          </w:rPr>
          <w:t>Article 6 – CONDITIONS D’ENVOI OU DE REMISE DES OFFRES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_Toc243915034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5</w:t>
        </w:r>
        <w:r w:rsidRPr="00814DBB">
          <w:rPr>
            <w:rFonts w:ascii="Jost" w:hAnsi="Jost"/>
            <w:noProof/>
            <w:webHidden/>
            <w:sz w:val="20"/>
            <w:szCs w:val="16"/>
          </w:rPr>
          <w:fldChar w:fldCharType="end"/>
        </w:r>
      </w:hyperlink>
    </w:p>
    <w:p w14:paraId="5AA4CB4B" w14:textId="380A859C"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5" w:history="1">
        <w:r w:rsidRPr="00814DBB">
          <w:rPr>
            <w:rStyle w:val="Lienhypertexte"/>
            <w:rFonts w:ascii="Jost" w:hAnsi="Jost" w:cs="Calibri"/>
            <w:noProof/>
            <w:sz w:val="20"/>
            <w:szCs w:val="16"/>
          </w:rPr>
          <w:t>Article 7 – CRITERES DE SELECTION DES CANDIDATURES ET JUGEMENT DES OFFRES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_Toc243915035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5</w:t>
        </w:r>
        <w:r w:rsidRPr="00814DBB">
          <w:rPr>
            <w:rFonts w:ascii="Jost" w:hAnsi="Jost"/>
            <w:noProof/>
            <w:webHidden/>
            <w:sz w:val="20"/>
            <w:szCs w:val="16"/>
          </w:rPr>
          <w:fldChar w:fldCharType="end"/>
        </w:r>
      </w:hyperlink>
    </w:p>
    <w:p w14:paraId="7F17D27C" w14:textId="572AF454"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36" w:history="1">
        <w:r w:rsidRPr="00814DBB">
          <w:rPr>
            <w:rStyle w:val="Lienhypertexte"/>
            <w:rFonts w:ascii="Jost" w:hAnsi="Jost" w:cs="Calibri"/>
            <w:noProof/>
            <w:sz w:val="20"/>
            <w:szCs w:val="16"/>
          </w:rPr>
          <w:t>7.1 Sélection des candidatures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_Toc243915036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6</w:t>
        </w:r>
        <w:r w:rsidRPr="00814DBB">
          <w:rPr>
            <w:rFonts w:ascii="Jost" w:hAnsi="Jost"/>
            <w:noProof/>
            <w:webHidden/>
            <w:sz w:val="20"/>
            <w:szCs w:val="16"/>
          </w:rPr>
          <w:fldChar w:fldCharType="end"/>
        </w:r>
      </w:hyperlink>
    </w:p>
    <w:p w14:paraId="4FF2E1DF" w14:textId="70E649E9"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37" w:history="1">
        <w:r w:rsidRPr="00814DBB">
          <w:rPr>
            <w:rStyle w:val="Lienhypertexte"/>
            <w:rFonts w:ascii="Jost" w:hAnsi="Jost" w:cs="Calibri"/>
            <w:noProof/>
            <w:sz w:val="20"/>
            <w:szCs w:val="16"/>
          </w:rPr>
          <w:t>7.2 Jugement et classement des offres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_Toc243915037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6</w:t>
        </w:r>
        <w:r w:rsidRPr="00814DBB">
          <w:rPr>
            <w:rFonts w:ascii="Jost" w:hAnsi="Jost"/>
            <w:noProof/>
            <w:webHidden/>
            <w:sz w:val="20"/>
            <w:szCs w:val="16"/>
          </w:rPr>
          <w:fldChar w:fldCharType="end"/>
        </w:r>
      </w:hyperlink>
    </w:p>
    <w:p w14:paraId="33D0078C" w14:textId="389B22DB"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8" w:history="1">
        <w:r w:rsidRPr="00814DBB">
          <w:rPr>
            <w:rStyle w:val="Lienhypertexte"/>
            <w:rFonts w:ascii="Jost" w:hAnsi="Jost" w:cs="Calibri"/>
            <w:noProof/>
            <w:sz w:val="20"/>
            <w:szCs w:val="16"/>
          </w:rPr>
          <w:t>ARTICLE 8 – NEGOCIATIONS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_Toc243915038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4EBE500A" w14:textId="1798A747"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39" w:history="1">
        <w:r w:rsidRPr="00814DBB">
          <w:rPr>
            <w:rStyle w:val="Lienhypertexte"/>
            <w:rFonts w:ascii="Jost" w:hAnsi="Jost" w:cs="Calibri"/>
            <w:noProof/>
            <w:sz w:val="20"/>
            <w:szCs w:val="16"/>
          </w:rPr>
          <w:t>ARTICLE 9 – MODALITES DE PAIEMENT ET DE FINANCEMENT</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_Toc243915039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761162BA" w14:textId="3BE14B67"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0" w:history="1">
        <w:r w:rsidRPr="00814DBB">
          <w:rPr>
            <w:rStyle w:val="Lienhypertexte"/>
            <w:rFonts w:ascii="Jost" w:hAnsi="Jost" w:cs="Calibri"/>
            <w:noProof/>
            <w:sz w:val="20"/>
            <w:szCs w:val="16"/>
          </w:rPr>
          <w:t>9.1. - Financement</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_Toc243915040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14056445" w14:textId="7587315C"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1" w:history="1">
        <w:r w:rsidRPr="00814DBB">
          <w:rPr>
            <w:rStyle w:val="Lienhypertexte"/>
            <w:rFonts w:ascii="Jost" w:hAnsi="Jost" w:cs="Calibri"/>
            <w:noProof/>
            <w:sz w:val="20"/>
            <w:szCs w:val="16"/>
          </w:rPr>
          <w:t>9.2. - Imputation budgétaire</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_Toc243915041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2DE477B8" w14:textId="11C93828"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2" w:history="1">
        <w:r w:rsidRPr="00814DBB">
          <w:rPr>
            <w:rStyle w:val="Lienhypertexte"/>
            <w:rFonts w:ascii="Jost" w:hAnsi="Jost" w:cs="Calibri"/>
            <w:noProof/>
            <w:sz w:val="20"/>
            <w:szCs w:val="16"/>
          </w:rPr>
          <w:t>9.3. - Délai de paiement</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_Toc243915042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30D1A0B7" w14:textId="04176639"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43" w:history="1">
        <w:r w:rsidRPr="00814DBB">
          <w:rPr>
            <w:rStyle w:val="Lienhypertexte"/>
            <w:rFonts w:ascii="Jost" w:hAnsi="Jost" w:cs="Calibri"/>
            <w:noProof/>
            <w:sz w:val="20"/>
            <w:szCs w:val="16"/>
          </w:rPr>
          <w:t>Article 10 – RENSEIGNEMENTS COMPLEMENTAIRES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_Toc243915043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8</w:t>
        </w:r>
        <w:r w:rsidRPr="00814DBB">
          <w:rPr>
            <w:rFonts w:ascii="Jost" w:hAnsi="Jost"/>
            <w:noProof/>
            <w:webHidden/>
            <w:sz w:val="20"/>
            <w:szCs w:val="16"/>
          </w:rPr>
          <w:fldChar w:fldCharType="end"/>
        </w:r>
      </w:hyperlink>
    </w:p>
    <w:p w14:paraId="750F6245" w14:textId="2EA9C463"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4" w:history="1">
        <w:r w:rsidRPr="00814DBB">
          <w:rPr>
            <w:rStyle w:val="Lienhypertexte"/>
            <w:rFonts w:ascii="Jost" w:hAnsi="Jost" w:cs="Calibri"/>
            <w:noProof/>
            <w:sz w:val="20"/>
            <w:szCs w:val="16"/>
          </w:rPr>
          <w:t>10.1 Informations complémentaires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_Toc243915044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9</w:t>
        </w:r>
        <w:r w:rsidRPr="00814DBB">
          <w:rPr>
            <w:rFonts w:ascii="Jost" w:hAnsi="Jost"/>
            <w:noProof/>
            <w:webHidden/>
            <w:sz w:val="20"/>
            <w:szCs w:val="16"/>
          </w:rPr>
          <w:fldChar w:fldCharType="end"/>
        </w:r>
      </w:hyperlink>
    </w:p>
    <w:p w14:paraId="6A39F071" w14:textId="43393E45"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45" w:history="1">
        <w:r w:rsidRPr="00814DBB">
          <w:rPr>
            <w:rStyle w:val="Lienhypertexte"/>
            <w:rFonts w:ascii="Jost" w:hAnsi="Jost" w:cs="Calibri"/>
            <w:noProof/>
            <w:sz w:val="20"/>
            <w:szCs w:val="16"/>
          </w:rPr>
          <w:t>Article 11 – RECOURS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_Toc243915045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9</w:t>
        </w:r>
        <w:r w:rsidRPr="00814DBB">
          <w:rPr>
            <w:rFonts w:ascii="Jost" w:hAnsi="Jost"/>
            <w:noProof/>
            <w:webHidden/>
            <w:sz w:val="20"/>
            <w:szCs w:val="16"/>
          </w:rPr>
          <w:fldChar w:fldCharType="end"/>
        </w:r>
      </w:hyperlink>
    </w:p>
    <w:p w14:paraId="4BCA1729" w14:textId="2FD87AF0"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6" w:history="1">
        <w:r w:rsidRPr="00814DBB">
          <w:rPr>
            <w:rStyle w:val="Lienhypertexte"/>
            <w:rFonts w:ascii="Jost" w:hAnsi="Jost" w:cs="Calibri"/>
            <w:noProof/>
            <w:sz w:val="20"/>
            <w:szCs w:val="16"/>
          </w:rPr>
          <w:t>11.1 Instance chargée des procédures de recours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_Toc243915046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9</w:t>
        </w:r>
        <w:r w:rsidRPr="00814DBB">
          <w:rPr>
            <w:rFonts w:ascii="Jost" w:hAnsi="Jost"/>
            <w:noProof/>
            <w:webHidden/>
            <w:sz w:val="20"/>
            <w:szCs w:val="16"/>
          </w:rPr>
          <w:fldChar w:fldCharType="end"/>
        </w:r>
      </w:hyperlink>
    </w:p>
    <w:p w14:paraId="22E76041" w14:textId="22A3232F" w:rsidR="00C00133" w:rsidRPr="00814DBB" w:rsidRDefault="00C00133">
      <w:pPr>
        <w:pStyle w:val="TM2"/>
        <w:rPr>
          <w:rFonts w:ascii="Jost" w:eastAsiaTheme="minorEastAsia" w:hAnsi="Jost" w:cstheme="minorBidi"/>
          <w:smallCaps w:val="0"/>
          <w:noProof/>
          <w:color w:val="auto"/>
          <w:kern w:val="2"/>
          <w:sz w:val="20"/>
          <w:lang w:eastAsia="fr-FR"/>
          <w14:ligatures w14:val="standardContextual"/>
        </w:rPr>
      </w:pPr>
      <w:hyperlink w:anchor="_Toc243915047" w:history="1">
        <w:r w:rsidRPr="00814DBB">
          <w:rPr>
            <w:rStyle w:val="Lienhypertexte"/>
            <w:rFonts w:ascii="Jost" w:hAnsi="Jost" w:cs="Calibri"/>
            <w:noProof/>
            <w:sz w:val="20"/>
            <w:szCs w:val="16"/>
          </w:rPr>
          <w:t>11.2 Introduction des recours</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_Toc243915047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9</w:t>
        </w:r>
        <w:r w:rsidRPr="00814DBB">
          <w:rPr>
            <w:rFonts w:ascii="Jost" w:hAnsi="Jost"/>
            <w:noProof/>
            <w:webHidden/>
            <w:sz w:val="20"/>
            <w:szCs w:val="16"/>
          </w:rPr>
          <w:fldChar w:fldCharType="end"/>
        </w:r>
      </w:hyperlink>
    </w:p>
    <w:p w14:paraId="216467B8" w14:textId="22D38CD7"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48" w:history="1">
        <w:r w:rsidRPr="00814DBB">
          <w:rPr>
            <w:rStyle w:val="Lienhypertexte"/>
            <w:rFonts w:ascii="Jost" w:hAnsi="Jost"/>
            <w:noProof/>
            <w:sz w:val="20"/>
            <w:szCs w:val="16"/>
          </w:rPr>
          <w:t>ANNEXE N° 1 – CAS PRATIQUES – LOT N° 1 « DOMMAGES AUX BIENS ET RISQUES ANNEXES »</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_Toc243915048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10</w:t>
        </w:r>
        <w:r w:rsidRPr="00814DBB">
          <w:rPr>
            <w:rFonts w:ascii="Jost" w:hAnsi="Jost"/>
            <w:noProof/>
            <w:webHidden/>
            <w:sz w:val="20"/>
            <w:szCs w:val="16"/>
          </w:rPr>
          <w:fldChar w:fldCharType="end"/>
        </w:r>
      </w:hyperlink>
    </w:p>
    <w:p w14:paraId="23EBC9F9" w14:textId="22F04C97"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49" w:history="1">
        <w:r w:rsidRPr="00814DBB">
          <w:rPr>
            <w:rStyle w:val="Lienhypertexte"/>
            <w:rFonts w:ascii="Jost" w:hAnsi="Jost"/>
            <w:noProof/>
            <w:sz w:val="20"/>
            <w:szCs w:val="16"/>
          </w:rPr>
          <w:t>ANNEXE N° 2 – CAS PRATIQUES – LOT N° 2 « RESPONSABILITÉ CIVILE ET RISQUES ANNEXES »</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_Toc243915049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11</w:t>
        </w:r>
        <w:r w:rsidRPr="00814DBB">
          <w:rPr>
            <w:rFonts w:ascii="Jost" w:hAnsi="Jost"/>
            <w:noProof/>
            <w:webHidden/>
            <w:sz w:val="20"/>
            <w:szCs w:val="16"/>
          </w:rPr>
          <w:fldChar w:fldCharType="end"/>
        </w:r>
      </w:hyperlink>
    </w:p>
    <w:p w14:paraId="27B01DEA" w14:textId="456A4249" w:rsidR="00C00133" w:rsidRPr="00814DBB" w:rsidRDefault="00C00133">
      <w:pPr>
        <w:pStyle w:val="TM1"/>
        <w:rPr>
          <w:rFonts w:ascii="Jost" w:eastAsiaTheme="minorEastAsia" w:hAnsi="Jost" w:cstheme="minorBidi"/>
          <w:b w:val="0"/>
          <w:bCs w:val="0"/>
          <w:caps w:val="0"/>
          <w:noProof/>
          <w:kern w:val="2"/>
          <w:sz w:val="20"/>
          <w:lang w:eastAsia="fr-FR"/>
          <w14:ligatures w14:val="standardContextual"/>
        </w:rPr>
      </w:pPr>
      <w:hyperlink w:anchor="_Toc243915050" w:history="1">
        <w:r w:rsidRPr="00814DBB">
          <w:rPr>
            <w:rStyle w:val="Lienhypertexte"/>
            <w:rFonts w:ascii="Jost" w:hAnsi="Jost"/>
            <w:noProof/>
            <w:sz w:val="20"/>
            <w:szCs w:val="16"/>
          </w:rPr>
          <w:t>ANNEXE N° 3 – CAS PRATIQUES – LOT N° 3 « FLOTTE AUTOMOBILE »</w:t>
        </w:r>
        <w:r w:rsidRPr="00814DBB">
          <w:rPr>
            <w:rFonts w:ascii="Jost" w:hAnsi="Jost"/>
            <w:noProof/>
            <w:webHidden/>
            <w:sz w:val="20"/>
            <w:szCs w:val="16"/>
          </w:rPr>
          <w:tab/>
        </w:r>
        <w:r w:rsidRPr="00814DBB">
          <w:rPr>
            <w:rFonts w:ascii="Jost" w:hAnsi="Jost"/>
            <w:noProof/>
            <w:webHidden/>
            <w:sz w:val="20"/>
            <w:szCs w:val="16"/>
          </w:rPr>
          <w:fldChar w:fldCharType="begin"/>
        </w:r>
        <w:r w:rsidRPr="00814DBB">
          <w:rPr>
            <w:rFonts w:ascii="Jost" w:hAnsi="Jost"/>
            <w:noProof/>
            <w:webHidden/>
            <w:sz w:val="20"/>
            <w:szCs w:val="16"/>
          </w:rPr>
          <w:instrText xml:space="preserve"> PAGEREF _Toc243915050 \h </w:instrText>
        </w:r>
        <w:r w:rsidRPr="00814DBB">
          <w:rPr>
            <w:rFonts w:ascii="Jost" w:hAnsi="Jost"/>
            <w:noProof/>
            <w:webHidden/>
            <w:sz w:val="20"/>
            <w:szCs w:val="16"/>
          </w:rPr>
        </w:r>
        <w:r w:rsidRPr="00814DBB">
          <w:rPr>
            <w:rFonts w:ascii="Jost" w:hAnsi="Jost"/>
            <w:noProof/>
            <w:webHidden/>
            <w:sz w:val="20"/>
            <w:szCs w:val="16"/>
          </w:rPr>
          <w:fldChar w:fldCharType="separate"/>
        </w:r>
        <w:r w:rsidRPr="00814DBB">
          <w:rPr>
            <w:rFonts w:ascii="Jost" w:hAnsi="Jost"/>
            <w:noProof/>
            <w:webHidden/>
            <w:sz w:val="20"/>
            <w:szCs w:val="16"/>
          </w:rPr>
          <w:t>13</w:t>
        </w:r>
        <w:r w:rsidRPr="00814DBB">
          <w:rPr>
            <w:rFonts w:ascii="Jost" w:hAnsi="Jost"/>
            <w:noProof/>
            <w:webHidden/>
            <w:sz w:val="20"/>
            <w:szCs w:val="16"/>
          </w:rPr>
          <w:fldChar w:fldCharType="end"/>
        </w:r>
      </w:hyperlink>
    </w:p>
    <w:p w14:paraId="18FB9FC3" w14:textId="2A786649" w:rsidR="00A20792" w:rsidRPr="00814DBB" w:rsidRDefault="00A20792">
      <w:pPr>
        <w:rPr>
          <w:rFonts w:ascii="Jost" w:hAnsi="Jost"/>
          <w:b/>
          <w:bCs/>
          <w:sz w:val="14"/>
          <w:szCs w:val="14"/>
        </w:rPr>
      </w:pPr>
      <w:r w:rsidRPr="00814DBB">
        <w:rPr>
          <w:rFonts w:ascii="Jost" w:hAnsi="Jost"/>
          <w:b/>
          <w:bCs/>
          <w:sz w:val="14"/>
          <w:szCs w:val="14"/>
        </w:rPr>
        <w:lastRenderedPageBreak/>
        <w:fldChar w:fldCharType="end"/>
      </w:r>
    </w:p>
    <w:p w14:paraId="082CBD7B" w14:textId="77777777" w:rsidR="00123F72" w:rsidRPr="00143AF9" w:rsidRDefault="00123F72">
      <w:pPr>
        <w:rPr>
          <w:rFonts w:ascii="Jost" w:hAnsi="Jost"/>
          <w:b/>
          <w:bCs/>
          <w:sz w:val="22"/>
          <w:szCs w:val="22"/>
        </w:rPr>
      </w:pPr>
    </w:p>
    <w:p w14:paraId="376DCFA8" w14:textId="069CD65A" w:rsidR="00F651F2" w:rsidRDefault="00F651F2">
      <w:pPr>
        <w:suppressAutoHyphens w:val="0"/>
        <w:rPr>
          <w:rFonts w:ascii="Jost" w:hAnsi="Jost"/>
          <w:b/>
          <w:bCs/>
          <w:sz w:val="22"/>
          <w:szCs w:val="22"/>
        </w:rPr>
      </w:pPr>
      <w:r>
        <w:rPr>
          <w:rFonts w:ascii="Jost" w:hAnsi="Jost"/>
          <w:b/>
          <w:bCs/>
          <w:sz w:val="22"/>
          <w:szCs w:val="22"/>
        </w:rPr>
        <w:br w:type="page"/>
      </w:r>
    </w:p>
    <w:p w14:paraId="62CBDEAC" w14:textId="77777777" w:rsidR="00143AF9" w:rsidRPr="00143AF9" w:rsidRDefault="00143AF9">
      <w:pPr>
        <w:rPr>
          <w:rFonts w:ascii="Jost" w:hAnsi="Jost"/>
          <w:b/>
          <w:bCs/>
          <w:sz w:val="22"/>
          <w:szCs w:val="22"/>
        </w:rPr>
      </w:pPr>
    </w:p>
    <w:p w14:paraId="0AC42DCF" w14:textId="77777777" w:rsidR="00AC39BE" w:rsidRPr="00143AF9" w:rsidRDefault="00AC39BE" w:rsidP="004F6815">
      <w:pPr>
        <w:pStyle w:val="Titre1"/>
        <w:jc w:val="left"/>
        <w:rPr>
          <w:rFonts w:ascii="Jost" w:hAnsi="Jost" w:cs="Calibri"/>
          <w:sz w:val="20"/>
          <w:szCs w:val="20"/>
        </w:rPr>
      </w:pPr>
      <w:bookmarkStart w:id="1" w:name="_Toc242193751"/>
      <w:bookmarkStart w:id="2" w:name="_Toc243915019"/>
      <w:r w:rsidRPr="00143AF9">
        <w:rPr>
          <w:rFonts w:ascii="Jost" w:hAnsi="Jost" w:cs="Calibri"/>
          <w:sz w:val="20"/>
          <w:szCs w:val="20"/>
        </w:rPr>
        <w:t xml:space="preserve">Article 1 </w:t>
      </w:r>
      <w:r w:rsidR="004F6815" w:rsidRPr="00143AF9">
        <w:rPr>
          <w:rFonts w:ascii="Jost" w:hAnsi="Jost" w:cs="Calibri"/>
          <w:sz w:val="20"/>
          <w:szCs w:val="20"/>
        </w:rPr>
        <w:t xml:space="preserve">- </w:t>
      </w:r>
      <w:r w:rsidRPr="00143AF9">
        <w:rPr>
          <w:rFonts w:ascii="Jost" w:hAnsi="Jost" w:cs="Calibri"/>
          <w:sz w:val="20"/>
          <w:szCs w:val="20"/>
        </w:rPr>
        <w:t>OBJET DE LA CONSULTATION</w:t>
      </w:r>
      <w:bookmarkEnd w:id="1"/>
      <w:bookmarkEnd w:id="2"/>
    </w:p>
    <w:p w14:paraId="231E2682" w14:textId="77777777" w:rsidR="00AC39BE" w:rsidRPr="00143AF9" w:rsidRDefault="00AC39BE">
      <w:pPr>
        <w:rPr>
          <w:rFonts w:ascii="Jost" w:hAnsi="Jost" w:cs="Calibri"/>
          <w:sz w:val="20"/>
          <w:szCs w:val="20"/>
        </w:rPr>
      </w:pPr>
    </w:p>
    <w:p w14:paraId="56B80791" w14:textId="77777777" w:rsidR="007A0F70" w:rsidRPr="00143AF9" w:rsidRDefault="00AC39BE" w:rsidP="00372362">
      <w:pPr>
        <w:pStyle w:val="Normalcentr1"/>
        <w:ind w:left="0"/>
        <w:rPr>
          <w:rFonts w:ascii="Jost" w:hAnsi="Jost" w:cs="Calibri"/>
          <w:sz w:val="20"/>
          <w:szCs w:val="20"/>
        </w:rPr>
      </w:pPr>
      <w:r w:rsidRPr="00143AF9">
        <w:rPr>
          <w:rFonts w:ascii="Jost" w:hAnsi="Jost" w:cs="Calibri"/>
          <w:sz w:val="20"/>
          <w:szCs w:val="20"/>
        </w:rPr>
        <w:t xml:space="preserve">Le présent marché a pour objet la conclusion de contrats de services d’assurances pour </w:t>
      </w:r>
      <w:r w:rsidR="007A0F70" w:rsidRPr="00143AF9">
        <w:rPr>
          <w:rFonts w:ascii="Jost" w:hAnsi="Jost" w:cs="Calibri"/>
          <w:sz w:val="20"/>
          <w:szCs w:val="20"/>
        </w:rPr>
        <w:t>l’IME&amp;S Lorient Milan.</w:t>
      </w:r>
    </w:p>
    <w:p w14:paraId="6D07244F" w14:textId="77777777" w:rsidR="00AC39BE" w:rsidRPr="00143AF9" w:rsidRDefault="00AC39BE" w:rsidP="00372362">
      <w:pPr>
        <w:jc w:val="both"/>
        <w:rPr>
          <w:rFonts w:ascii="Jost" w:hAnsi="Jost" w:cs="Calibri"/>
          <w:sz w:val="20"/>
          <w:szCs w:val="20"/>
        </w:rPr>
      </w:pPr>
    </w:p>
    <w:p w14:paraId="4608D459" w14:textId="77777777" w:rsidR="00AC39BE" w:rsidRPr="00143AF9" w:rsidRDefault="00AC39BE" w:rsidP="00372362">
      <w:pPr>
        <w:pStyle w:val="Titre1"/>
        <w:jc w:val="both"/>
        <w:rPr>
          <w:rFonts w:ascii="Jost" w:hAnsi="Jost" w:cs="Calibri"/>
          <w:sz w:val="20"/>
          <w:szCs w:val="20"/>
        </w:rPr>
      </w:pPr>
      <w:bookmarkStart w:id="3" w:name="__RefHeading___Toc119032893"/>
      <w:bookmarkStart w:id="4" w:name="_Toc242193752"/>
      <w:bookmarkStart w:id="5" w:name="_Toc243915020"/>
      <w:bookmarkEnd w:id="3"/>
      <w:r w:rsidRPr="00143AF9">
        <w:rPr>
          <w:rFonts w:ascii="Jost" w:hAnsi="Jost" w:cs="Calibri"/>
          <w:sz w:val="20"/>
          <w:szCs w:val="20"/>
        </w:rPr>
        <w:t>Article 2 - CONDITIONS DE LA CONSULTATION</w:t>
      </w:r>
      <w:bookmarkEnd w:id="4"/>
      <w:bookmarkEnd w:id="5"/>
    </w:p>
    <w:p w14:paraId="5BC738AA" w14:textId="77777777" w:rsidR="00AC39BE" w:rsidRPr="00143AF9" w:rsidRDefault="00AC39BE" w:rsidP="00372362">
      <w:pPr>
        <w:pStyle w:val="Normalcentr1"/>
        <w:ind w:left="0"/>
        <w:rPr>
          <w:rFonts w:ascii="Jost" w:hAnsi="Jost" w:cs="Calibri"/>
          <w:sz w:val="20"/>
          <w:szCs w:val="20"/>
        </w:rPr>
      </w:pPr>
    </w:p>
    <w:p w14:paraId="04D5C5E7"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6" w:name="__RefHeading___Toc119032894"/>
      <w:bookmarkStart w:id="7" w:name="_Toc242193753"/>
      <w:bookmarkStart w:id="8" w:name="_Toc243915021"/>
      <w:r w:rsidRPr="00143AF9">
        <w:rPr>
          <w:rFonts w:ascii="Jost" w:hAnsi="Jost" w:cs="Calibri"/>
          <w:sz w:val="20"/>
          <w:szCs w:val="20"/>
        </w:rPr>
        <w:t>2.1 - Modalité de la consultation</w:t>
      </w:r>
      <w:bookmarkEnd w:id="6"/>
      <w:bookmarkEnd w:id="7"/>
      <w:bookmarkEnd w:id="8"/>
      <w:r w:rsidRPr="00143AF9">
        <w:rPr>
          <w:rFonts w:ascii="Jost" w:hAnsi="Jost" w:cs="Calibri"/>
          <w:sz w:val="20"/>
          <w:szCs w:val="20"/>
        </w:rPr>
        <w:t xml:space="preserve"> </w:t>
      </w:r>
    </w:p>
    <w:p w14:paraId="1815D0DD" w14:textId="77777777" w:rsidR="00AC39BE" w:rsidRPr="00143AF9" w:rsidRDefault="00AC39BE" w:rsidP="00372362">
      <w:pPr>
        <w:tabs>
          <w:tab w:val="center" w:pos="4536"/>
        </w:tabs>
        <w:ind w:left="567" w:right="-2"/>
        <w:jc w:val="both"/>
        <w:rPr>
          <w:rFonts w:ascii="Jost" w:hAnsi="Jost" w:cs="Calibri"/>
          <w:sz w:val="20"/>
          <w:szCs w:val="20"/>
        </w:rPr>
      </w:pPr>
    </w:p>
    <w:p w14:paraId="17FA6CA1" w14:textId="77777777" w:rsidR="00123F72" w:rsidRPr="00143AF9" w:rsidRDefault="00123F72" w:rsidP="00372362">
      <w:pPr>
        <w:pStyle w:val="Normalcentr1"/>
        <w:ind w:left="0"/>
        <w:rPr>
          <w:rFonts w:ascii="Jost" w:hAnsi="Jost" w:cs="Calibri"/>
          <w:sz w:val="22"/>
          <w:szCs w:val="22"/>
        </w:rPr>
      </w:pPr>
      <w:r w:rsidRPr="00143AF9">
        <w:rPr>
          <w:rFonts w:ascii="Jost" w:hAnsi="Jost" w:cs="Calibri"/>
          <w:sz w:val="22"/>
          <w:szCs w:val="22"/>
        </w:rPr>
        <w:t xml:space="preserve">Marché à procédure adaptée établi en application de l’article L2123-1 et R2123-1 du Code de la commande publique. </w:t>
      </w:r>
    </w:p>
    <w:p w14:paraId="7D2614C2" w14:textId="77777777" w:rsidR="007A0F70" w:rsidRPr="00143AF9" w:rsidRDefault="007A0F70" w:rsidP="00372362">
      <w:pPr>
        <w:pStyle w:val="Normalcentr1"/>
        <w:ind w:left="0"/>
        <w:rPr>
          <w:rFonts w:ascii="Jost" w:hAnsi="Jost" w:cs="Candara"/>
          <w:sz w:val="20"/>
          <w:szCs w:val="20"/>
        </w:rPr>
      </w:pPr>
    </w:p>
    <w:p w14:paraId="38F74020"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9" w:name="__RefHeading___Toc119032895"/>
      <w:bookmarkStart w:id="10" w:name="_Toc243915022"/>
      <w:bookmarkEnd w:id="9"/>
      <w:r w:rsidRPr="00143AF9">
        <w:rPr>
          <w:rFonts w:ascii="Jost" w:hAnsi="Jost" w:cs="Calibri"/>
          <w:sz w:val="20"/>
          <w:szCs w:val="20"/>
        </w:rPr>
        <w:t>2.2 – Décomposition en lots</w:t>
      </w:r>
      <w:bookmarkEnd w:id="10"/>
    </w:p>
    <w:p w14:paraId="0063E9F7" w14:textId="77777777" w:rsidR="00AC39BE" w:rsidRPr="00143AF9" w:rsidRDefault="00AC39BE" w:rsidP="00372362">
      <w:pPr>
        <w:jc w:val="both"/>
        <w:rPr>
          <w:rFonts w:ascii="Jost" w:hAnsi="Jost" w:cs="Calibri"/>
          <w:sz w:val="20"/>
          <w:szCs w:val="20"/>
        </w:rPr>
      </w:pPr>
    </w:p>
    <w:p w14:paraId="14135025" w14:textId="77777777" w:rsidR="00AC39BE" w:rsidRPr="00143AF9" w:rsidRDefault="00AC39BE" w:rsidP="00372362">
      <w:pPr>
        <w:numPr>
          <w:ilvl w:val="0"/>
          <w:numId w:val="3"/>
        </w:numPr>
        <w:jc w:val="both"/>
        <w:rPr>
          <w:rFonts w:ascii="Jost" w:hAnsi="Jost" w:cs="Calibri"/>
          <w:sz w:val="20"/>
          <w:szCs w:val="20"/>
        </w:rPr>
      </w:pPr>
      <w:r w:rsidRPr="00143AF9">
        <w:rPr>
          <w:rFonts w:ascii="Jost" w:hAnsi="Jost" w:cs="Calibri"/>
          <w:sz w:val="20"/>
          <w:szCs w:val="20"/>
        </w:rPr>
        <w:t>Lot 1 : Dommages aux biens et risques annexes</w:t>
      </w:r>
    </w:p>
    <w:p w14:paraId="43F663C0" w14:textId="77777777" w:rsidR="00AC39BE" w:rsidRPr="00143AF9" w:rsidRDefault="00AC39BE" w:rsidP="00372362">
      <w:pPr>
        <w:numPr>
          <w:ilvl w:val="0"/>
          <w:numId w:val="3"/>
        </w:numPr>
        <w:jc w:val="both"/>
        <w:rPr>
          <w:rFonts w:ascii="Jost" w:hAnsi="Jost"/>
          <w:sz w:val="22"/>
          <w:szCs w:val="22"/>
        </w:rPr>
      </w:pPr>
      <w:r w:rsidRPr="00143AF9">
        <w:rPr>
          <w:rFonts w:ascii="Jost" w:hAnsi="Jost" w:cs="Calibri"/>
          <w:sz w:val="20"/>
          <w:szCs w:val="20"/>
        </w:rPr>
        <w:t xml:space="preserve">Lot 2 : Responsabilité civile et risques annexes </w:t>
      </w:r>
    </w:p>
    <w:p w14:paraId="5E5D8975" w14:textId="77777777" w:rsidR="00AC39BE" w:rsidRPr="00143AF9" w:rsidRDefault="00AC39BE" w:rsidP="00372362">
      <w:pPr>
        <w:numPr>
          <w:ilvl w:val="0"/>
          <w:numId w:val="3"/>
        </w:numPr>
        <w:jc w:val="both"/>
        <w:rPr>
          <w:rFonts w:ascii="Jost" w:hAnsi="Jost"/>
          <w:sz w:val="22"/>
          <w:szCs w:val="22"/>
        </w:rPr>
      </w:pPr>
      <w:r w:rsidRPr="00143AF9">
        <w:rPr>
          <w:rFonts w:ascii="Jost" w:hAnsi="Jost" w:cs="Calibri"/>
          <w:sz w:val="20"/>
          <w:szCs w:val="20"/>
        </w:rPr>
        <w:t xml:space="preserve">Lot 3 : Flotte automobile </w:t>
      </w:r>
    </w:p>
    <w:p w14:paraId="456F2F36" w14:textId="77777777" w:rsidR="00AC39BE" w:rsidRPr="00143AF9" w:rsidRDefault="00AC39BE" w:rsidP="00372362">
      <w:pPr>
        <w:jc w:val="both"/>
        <w:rPr>
          <w:rFonts w:ascii="Jost" w:hAnsi="Jost" w:cs="Calibri"/>
          <w:sz w:val="20"/>
          <w:szCs w:val="20"/>
        </w:rPr>
      </w:pPr>
    </w:p>
    <w:p w14:paraId="5572FF0F" w14:textId="77777777" w:rsidR="00AC39BE" w:rsidRPr="00143AF9" w:rsidRDefault="00AC39BE" w:rsidP="00372362">
      <w:pPr>
        <w:ind w:left="1134"/>
        <w:jc w:val="both"/>
        <w:rPr>
          <w:rFonts w:ascii="Jost" w:hAnsi="Jost" w:cs="Calibri"/>
          <w:sz w:val="20"/>
          <w:szCs w:val="20"/>
        </w:rPr>
      </w:pPr>
    </w:p>
    <w:p w14:paraId="37AFD77D" w14:textId="77777777" w:rsidR="00AC39BE" w:rsidRPr="00143AF9" w:rsidRDefault="00AC39BE" w:rsidP="00372362">
      <w:pPr>
        <w:jc w:val="both"/>
        <w:rPr>
          <w:rFonts w:ascii="Jost" w:hAnsi="Jost" w:cs="Calibri"/>
          <w:sz w:val="20"/>
          <w:szCs w:val="20"/>
        </w:rPr>
      </w:pPr>
      <w:r w:rsidRPr="00143AF9">
        <w:rPr>
          <w:rFonts w:ascii="Jost" w:hAnsi="Jost" w:cs="Calibri"/>
          <w:sz w:val="20"/>
          <w:szCs w:val="20"/>
        </w:rPr>
        <w:t>Chaque lot donne lieu à un marché séparé. Les candidats pourront se présenter pour un ou plusieurs lots. En cas de candidatures multiples, chaque candidat devra fournir un acte d’engagement par lot.</w:t>
      </w:r>
    </w:p>
    <w:p w14:paraId="6FEAA59B" w14:textId="77777777" w:rsidR="00AC39BE" w:rsidRPr="00143AF9" w:rsidRDefault="00AC39BE" w:rsidP="00372362">
      <w:pPr>
        <w:ind w:left="-180"/>
        <w:jc w:val="both"/>
        <w:rPr>
          <w:rFonts w:ascii="Jost" w:hAnsi="Jost" w:cs="Calibri"/>
          <w:sz w:val="20"/>
          <w:szCs w:val="20"/>
        </w:rPr>
      </w:pPr>
    </w:p>
    <w:p w14:paraId="17E02B4A" w14:textId="77777777" w:rsidR="00AC39BE" w:rsidRPr="00143AF9" w:rsidRDefault="00AC39BE" w:rsidP="00372362">
      <w:pPr>
        <w:pStyle w:val="Retraitcorpsdetexte"/>
        <w:widowControl/>
        <w:autoSpaceDE/>
        <w:spacing w:line="240" w:lineRule="auto"/>
        <w:ind w:left="0"/>
        <w:rPr>
          <w:rFonts w:ascii="Jost" w:hAnsi="Jost" w:cs="Calibri"/>
          <w:sz w:val="20"/>
          <w:szCs w:val="20"/>
        </w:rPr>
      </w:pPr>
      <w:r w:rsidRPr="00143AF9">
        <w:rPr>
          <w:rFonts w:ascii="Jost" w:hAnsi="Jost" w:cs="Calibri"/>
          <w:sz w:val="20"/>
          <w:szCs w:val="20"/>
        </w:rPr>
        <w:t xml:space="preserve">Conformément </w:t>
      </w:r>
      <w:r w:rsidR="007A0F70" w:rsidRPr="00143AF9">
        <w:rPr>
          <w:rFonts w:ascii="Jost" w:hAnsi="Jost" w:cs="Calibri"/>
          <w:sz w:val="20"/>
          <w:szCs w:val="20"/>
        </w:rPr>
        <w:t>a</w:t>
      </w:r>
      <w:r w:rsidRPr="00143AF9">
        <w:rPr>
          <w:rFonts w:ascii="Jost" w:hAnsi="Jost" w:cs="Calibri"/>
          <w:sz w:val="20"/>
          <w:szCs w:val="20"/>
        </w:rPr>
        <w:t xml:space="preserve">u Code </w:t>
      </w:r>
      <w:r w:rsidR="007A0F70" w:rsidRPr="00143AF9">
        <w:rPr>
          <w:rFonts w:ascii="Jost" w:hAnsi="Jost" w:cs="Calibri"/>
          <w:sz w:val="20"/>
          <w:szCs w:val="20"/>
        </w:rPr>
        <w:t>de la commande publique</w:t>
      </w:r>
      <w:r w:rsidRPr="00143AF9">
        <w:rPr>
          <w:rFonts w:ascii="Jost" w:hAnsi="Jost" w:cs="Calibri"/>
          <w:sz w:val="20"/>
          <w:szCs w:val="20"/>
        </w:rPr>
        <w:t>, les candidats sont informés que la Personne Responsable des Marchés se réserve le droit de ne pas donner suite à la consultation ou de ne souscrire que certains lots.</w:t>
      </w:r>
    </w:p>
    <w:p w14:paraId="0DE972A7" w14:textId="77777777" w:rsidR="004F6815" w:rsidRPr="00143AF9" w:rsidRDefault="004F6815" w:rsidP="00372362">
      <w:pPr>
        <w:pStyle w:val="Retraitcorpsdetexte"/>
        <w:widowControl/>
        <w:autoSpaceDE/>
        <w:spacing w:line="240" w:lineRule="auto"/>
        <w:ind w:left="0"/>
        <w:rPr>
          <w:rFonts w:ascii="Jost" w:hAnsi="Jost" w:cs="Calibri"/>
          <w:sz w:val="20"/>
          <w:szCs w:val="20"/>
        </w:rPr>
      </w:pPr>
    </w:p>
    <w:p w14:paraId="4FE0300F" w14:textId="77777777" w:rsidR="004F6815" w:rsidRPr="00143AF9" w:rsidRDefault="004F6815" w:rsidP="00372362">
      <w:pPr>
        <w:pStyle w:val="Titre2"/>
        <w:numPr>
          <w:ilvl w:val="0"/>
          <w:numId w:val="0"/>
        </w:numPr>
        <w:ind w:left="576" w:hanging="576"/>
        <w:jc w:val="both"/>
        <w:rPr>
          <w:rFonts w:ascii="Jost" w:hAnsi="Jost" w:cs="Calibri"/>
          <w:sz w:val="20"/>
          <w:szCs w:val="20"/>
        </w:rPr>
      </w:pPr>
      <w:bookmarkStart w:id="11" w:name="_Toc243915023"/>
      <w:r w:rsidRPr="00143AF9">
        <w:rPr>
          <w:rFonts w:ascii="Jost" w:hAnsi="Jost" w:cs="Calibri"/>
          <w:sz w:val="20"/>
          <w:szCs w:val="20"/>
        </w:rPr>
        <w:t>2.3 – CPV</w:t>
      </w:r>
      <w:bookmarkEnd w:id="11"/>
      <w:r w:rsidRPr="00143AF9">
        <w:rPr>
          <w:rFonts w:ascii="Jost" w:hAnsi="Jost" w:cs="Calibri"/>
          <w:sz w:val="20"/>
          <w:szCs w:val="20"/>
        </w:rPr>
        <w:t xml:space="preserve"> </w:t>
      </w:r>
    </w:p>
    <w:p w14:paraId="66A07C8C" w14:textId="77777777" w:rsidR="0058299F" w:rsidRPr="00143AF9" w:rsidRDefault="0058299F" w:rsidP="00372362">
      <w:pPr>
        <w:pStyle w:val="Normalcentr1"/>
        <w:ind w:left="0"/>
        <w:rPr>
          <w:rFonts w:ascii="Jost" w:hAnsi="Jost" w:cs="Calibri"/>
          <w:b/>
          <w:bCs/>
          <w:sz w:val="20"/>
          <w:szCs w:val="20"/>
          <w:u w:val="single"/>
        </w:rPr>
      </w:pPr>
    </w:p>
    <w:p w14:paraId="35D7038A" w14:textId="77777777" w:rsidR="0058299F" w:rsidRPr="00143AF9" w:rsidRDefault="0058299F" w:rsidP="00372362">
      <w:pPr>
        <w:pStyle w:val="Normalcentr1"/>
        <w:ind w:left="0"/>
        <w:rPr>
          <w:rFonts w:ascii="Jost" w:hAnsi="Jost" w:cs="Calibri"/>
          <w:b/>
          <w:bCs/>
          <w:sz w:val="20"/>
          <w:szCs w:val="20"/>
        </w:rPr>
      </w:pPr>
      <w:r w:rsidRPr="00143AF9">
        <w:rPr>
          <w:rFonts w:ascii="Jost" w:hAnsi="Jost" w:cs="Calibri"/>
          <w:b/>
          <w:bCs/>
          <w:sz w:val="20"/>
          <w:szCs w:val="20"/>
        </w:rPr>
        <w:t>Code CPV principal : 66510000-8 – Services d’assurance</w:t>
      </w:r>
    </w:p>
    <w:p w14:paraId="14AFA891" w14:textId="77777777" w:rsidR="0058299F" w:rsidRPr="00143AF9" w:rsidRDefault="0058299F" w:rsidP="00372362">
      <w:pPr>
        <w:pStyle w:val="Normalcentr1"/>
        <w:ind w:left="0"/>
        <w:rPr>
          <w:rFonts w:ascii="Jost" w:hAnsi="Jost" w:cs="Calibri"/>
          <w:b/>
          <w:bCs/>
          <w:sz w:val="20"/>
          <w:szCs w:val="20"/>
          <w:u w:val="single"/>
        </w:rPr>
      </w:pPr>
    </w:p>
    <w:p w14:paraId="31E27794" w14:textId="77777777" w:rsidR="004F6815" w:rsidRPr="00143AF9" w:rsidRDefault="004F6815" w:rsidP="00372362">
      <w:pPr>
        <w:jc w:val="both"/>
        <w:rPr>
          <w:rFonts w:ascii="Jost" w:hAnsi="Jost" w:cs="Calibri"/>
          <w:sz w:val="20"/>
          <w:szCs w:val="20"/>
        </w:rPr>
      </w:pPr>
      <w:r w:rsidRPr="00143AF9">
        <w:rPr>
          <w:rFonts w:ascii="Jost" w:hAnsi="Jost" w:cs="Calibri"/>
          <w:sz w:val="20"/>
          <w:szCs w:val="20"/>
        </w:rPr>
        <w:t>Lot 1 : Dommages aux biens et risques annexes :</w:t>
      </w:r>
    </w:p>
    <w:p w14:paraId="58122562" w14:textId="77777777" w:rsidR="004F6815" w:rsidRPr="00143AF9" w:rsidRDefault="004F6815" w:rsidP="00372362">
      <w:pPr>
        <w:numPr>
          <w:ilvl w:val="0"/>
          <w:numId w:val="19"/>
        </w:numPr>
        <w:jc w:val="both"/>
        <w:rPr>
          <w:rFonts w:ascii="Jost" w:hAnsi="Jost" w:cs="Calibri"/>
          <w:sz w:val="20"/>
          <w:szCs w:val="20"/>
        </w:rPr>
      </w:pPr>
      <w:r w:rsidRPr="00143AF9">
        <w:rPr>
          <w:rFonts w:ascii="Jost" w:hAnsi="Jost" w:cs="Calibri"/>
          <w:sz w:val="20"/>
          <w:szCs w:val="20"/>
        </w:rPr>
        <w:t>66515200-5 </w:t>
      </w:r>
      <w:r w:rsidR="0058299F" w:rsidRPr="00143AF9">
        <w:rPr>
          <w:rFonts w:ascii="Jost" w:hAnsi="Jost" w:cs="Calibri"/>
          <w:sz w:val="20"/>
          <w:szCs w:val="20"/>
        </w:rPr>
        <w:t xml:space="preserve">- </w:t>
      </w:r>
      <w:r w:rsidRPr="00143AF9">
        <w:rPr>
          <w:rFonts w:ascii="Jost" w:hAnsi="Jost" w:cs="Calibri"/>
          <w:sz w:val="20"/>
          <w:szCs w:val="20"/>
        </w:rPr>
        <w:t>Services d'assurance de biens</w:t>
      </w:r>
    </w:p>
    <w:p w14:paraId="4B30F86B" w14:textId="77777777" w:rsidR="004F6815" w:rsidRPr="00143AF9" w:rsidRDefault="004F6815" w:rsidP="00372362">
      <w:pPr>
        <w:ind w:left="1069"/>
        <w:jc w:val="both"/>
        <w:rPr>
          <w:rFonts w:ascii="Jost" w:hAnsi="Jost" w:cs="Calibri"/>
          <w:sz w:val="20"/>
          <w:szCs w:val="20"/>
        </w:rPr>
      </w:pPr>
    </w:p>
    <w:p w14:paraId="30B6F637" w14:textId="77777777" w:rsidR="004F6815" w:rsidRPr="00143AF9" w:rsidRDefault="004F6815" w:rsidP="00372362">
      <w:pPr>
        <w:jc w:val="both"/>
        <w:rPr>
          <w:rFonts w:ascii="Jost" w:hAnsi="Jost" w:cs="Calibri"/>
          <w:sz w:val="20"/>
          <w:szCs w:val="20"/>
        </w:rPr>
      </w:pPr>
      <w:r w:rsidRPr="00143AF9">
        <w:rPr>
          <w:rFonts w:ascii="Jost" w:hAnsi="Jost" w:cs="Calibri"/>
          <w:sz w:val="20"/>
          <w:szCs w:val="20"/>
        </w:rPr>
        <w:t>Lot 2 : Responsabilité civile et risques annexes :</w:t>
      </w:r>
    </w:p>
    <w:p w14:paraId="7610718C" w14:textId="77777777" w:rsidR="004F6815" w:rsidRPr="00143AF9" w:rsidRDefault="004F6815" w:rsidP="00372362">
      <w:pPr>
        <w:numPr>
          <w:ilvl w:val="0"/>
          <w:numId w:val="19"/>
        </w:numPr>
        <w:jc w:val="both"/>
        <w:rPr>
          <w:rFonts w:ascii="Jost" w:hAnsi="Jost" w:cs="Calibri"/>
          <w:sz w:val="20"/>
          <w:szCs w:val="20"/>
        </w:rPr>
      </w:pPr>
      <w:r w:rsidRPr="00143AF9">
        <w:rPr>
          <w:rFonts w:ascii="Jost" w:hAnsi="Jost" w:cs="Calibri"/>
          <w:sz w:val="20"/>
          <w:szCs w:val="20"/>
        </w:rPr>
        <w:t>66516000-0 : Services d'assurance responsabilité civile</w:t>
      </w:r>
    </w:p>
    <w:p w14:paraId="6FE0F254" w14:textId="77777777" w:rsidR="0058299F" w:rsidRPr="00143AF9" w:rsidRDefault="0058299F" w:rsidP="00372362">
      <w:pPr>
        <w:numPr>
          <w:ilvl w:val="0"/>
          <w:numId w:val="19"/>
        </w:numPr>
        <w:jc w:val="both"/>
        <w:rPr>
          <w:rFonts w:ascii="Jost" w:hAnsi="Jost" w:cs="Calibri"/>
          <w:sz w:val="20"/>
          <w:szCs w:val="20"/>
        </w:rPr>
      </w:pPr>
      <w:r w:rsidRPr="00143AF9">
        <w:rPr>
          <w:rFonts w:ascii="Jost" w:hAnsi="Jost" w:cs="Calibri"/>
          <w:sz w:val="20"/>
          <w:szCs w:val="20"/>
        </w:rPr>
        <w:t>66513100-0 : Services d’assurance défense et recours</w:t>
      </w:r>
    </w:p>
    <w:p w14:paraId="23BD8511" w14:textId="77777777" w:rsidR="004F6815" w:rsidRPr="00143AF9" w:rsidRDefault="004F6815" w:rsidP="00372362">
      <w:pPr>
        <w:ind w:left="1854"/>
        <w:jc w:val="both"/>
        <w:rPr>
          <w:rFonts w:ascii="Jost" w:hAnsi="Jost"/>
          <w:sz w:val="22"/>
          <w:szCs w:val="22"/>
        </w:rPr>
      </w:pPr>
      <w:r w:rsidRPr="00143AF9">
        <w:rPr>
          <w:rFonts w:ascii="Jost" w:hAnsi="Jost" w:cs="Calibri"/>
          <w:sz w:val="20"/>
          <w:szCs w:val="20"/>
        </w:rPr>
        <w:t xml:space="preserve"> </w:t>
      </w:r>
    </w:p>
    <w:p w14:paraId="38A69D17" w14:textId="77777777" w:rsidR="004F6815" w:rsidRPr="00143AF9" w:rsidRDefault="004F6815" w:rsidP="00372362">
      <w:pPr>
        <w:jc w:val="both"/>
        <w:rPr>
          <w:rFonts w:ascii="Jost" w:hAnsi="Jost" w:cs="Calibri"/>
          <w:sz w:val="20"/>
          <w:szCs w:val="20"/>
        </w:rPr>
      </w:pPr>
      <w:r w:rsidRPr="00143AF9">
        <w:rPr>
          <w:rFonts w:ascii="Jost" w:hAnsi="Jost" w:cs="Calibri"/>
          <w:sz w:val="20"/>
          <w:szCs w:val="20"/>
        </w:rPr>
        <w:t>Lot 3 : Flotte automobile :</w:t>
      </w:r>
    </w:p>
    <w:p w14:paraId="6AE552DF" w14:textId="77777777" w:rsidR="004F6815" w:rsidRPr="00143AF9" w:rsidRDefault="004F6815" w:rsidP="00372362">
      <w:pPr>
        <w:numPr>
          <w:ilvl w:val="0"/>
          <w:numId w:val="20"/>
        </w:numPr>
        <w:jc w:val="both"/>
        <w:rPr>
          <w:rFonts w:ascii="Jost" w:hAnsi="Jost" w:cs="Calibri"/>
          <w:sz w:val="20"/>
          <w:szCs w:val="20"/>
        </w:rPr>
      </w:pPr>
      <w:r w:rsidRPr="00143AF9">
        <w:rPr>
          <w:rFonts w:ascii="Jost" w:hAnsi="Jost" w:cs="Calibri"/>
          <w:sz w:val="20"/>
          <w:szCs w:val="20"/>
        </w:rPr>
        <w:t>66514110-0 : Services d'assurance de véhicules à moteur</w:t>
      </w:r>
    </w:p>
    <w:p w14:paraId="7AA914D7" w14:textId="77777777" w:rsidR="004F6815" w:rsidRPr="00143AF9" w:rsidRDefault="004F6815" w:rsidP="00372362">
      <w:pPr>
        <w:pStyle w:val="Retraitcorpsdetexte"/>
        <w:widowControl/>
        <w:autoSpaceDE/>
        <w:spacing w:line="240" w:lineRule="auto"/>
        <w:ind w:left="0"/>
        <w:rPr>
          <w:rFonts w:ascii="Jost" w:hAnsi="Jost" w:cs="Calibri"/>
          <w:bCs/>
          <w:sz w:val="20"/>
          <w:szCs w:val="20"/>
        </w:rPr>
      </w:pPr>
    </w:p>
    <w:p w14:paraId="43918899" w14:textId="77777777" w:rsidR="00AC39BE" w:rsidRPr="00143AF9" w:rsidRDefault="00AC39BE" w:rsidP="00372362">
      <w:pPr>
        <w:jc w:val="both"/>
        <w:rPr>
          <w:rFonts w:ascii="Jost" w:hAnsi="Jost" w:cs="Calibri"/>
          <w:bCs/>
          <w:sz w:val="20"/>
          <w:szCs w:val="20"/>
        </w:rPr>
      </w:pPr>
    </w:p>
    <w:p w14:paraId="41321F3D"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12" w:name="_Toc243915024"/>
      <w:r w:rsidRPr="00143AF9">
        <w:rPr>
          <w:rFonts w:ascii="Jost" w:hAnsi="Jost" w:cs="Calibri"/>
          <w:sz w:val="20"/>
          <w:szCs w:val="20"/>
        </w:rPr>
        <w:t>2.</w:t>
      </w:r>
      <w:r w:rsidR="00637EE1" w:rsidRPr="00143AF9">
        <w:rPr>
          <w:rFonts w:ascii="Jost" w:hAnsi="Jost" w:cs="Calibri"/>
          <w:sz w:val="20"/>
          <w:szCs w:val="20"/>
        </w:rPr>
        <w:t>4</w:t>
      </w:r>
      <w:r w:rsidRPr="00143AF9">
        <w:rPr>
          <w:rFonts w:ascii="Jost" w:hAnsi="Jost" w:cs="Calibri"/>
          <w:sz w:val="20"/>
          <w:szCs w:val="20"/>
        </w:rPr>
        <w:t xml:space="preserve"> - Remise des dossiers de consultation</w:t>
      </w:r>
      <w:bookmarkEnd w:id="12"/>
    </w:p>
    <w:p w14:paraId="3AE52FD7" w14:textId="77777777" w:rsidR="00AC39BE" w:rsidRPr="00143AF9" w:rsidRDefault="00AC39BE" w:rsidP="00372362">
      <w:pPr>
        <w:ind w:right="-569"/>
        <w:jc w:val="both"/>
        <w:rPr>
          <w:rFonts w:ascii="Jost" w:hAnsi="Jost" w:cs="Calibri"/>
          <w:bCs/>
          <w:sz w:val="20"/>
          <w:szCs w:val="20"/>
        </w:rPr>
      </w:pPr>
    </w:p>
    <w:p w14:paraId="05692C4B"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 xml:space="preserve">Le dossier de consultation est </w:t>
      </w:r>
      <w:r w:rsidR="007A0F70" w:rsidRPr="00143AF9">
        <w:rPr>
          <w:rFonts w:ascii="Jost" w:hAnsi="Jost" w:cs="Calibri"/>
        </w:rPr>
        <w:t xml:space="preserve">à retirer sur la plateforme </w:t>
      </w:r>
      <w:hyperlink r:id="rId12" w:history="1">
        <w:r w:rsidR="007A0F70" w:rsidRPr="00143AF9">
          <w:rPr>
            <w:rStyle w:val="Lienhypertexte"/>
            <w:rFonts w:ascii="Jost" w:hAnsi="Jost" w:cs="Arial"/>
            <w:sz w:val="18"/>
            <w:szCs w:val="18"/>
          </w:rPr>
          <w:t>https://ledauphine.marchespublics-eurolegales.com/</w:t>
        </w:r>
      </w:hyperlink>
      <w:r w:rsidR="007A0F70" w:rsidRPr="00143AF9">
        <w:rPr>
          <w:rFonts w:ascii="Jost" w:hAnsi="Jost" w:cs="Arial"/>
          <w:sz w:val="18"/>
          <w:szCs w:val="18"/>
        </w:rPr>
        <w:t>.</w:t>
      </w:r>
    </w:p>
    <w:p w14:paraId="2ED4DCEA" w14:textId="77777777" w:rsidR="00AC39BE" w:rsidRPr="00143AF9" w:rsidRDefault="00AC39BE" w:rsidP="00372362">
      <w:pPr>
        <w:pStyle w:val="Retraitcorpsdetexte31"/>
        <w:ind w:left="0" w:right="-7" w:firstLine="0"/>
        <w:rPr>
          <w:rFonts w:ascii="Jost" w:hAnsi="Jost" w:cs="Calibri"/>
        </w:rPr>
      </w:pPr>
    </w:p>
    <w:p w14:paraId="372BC22B"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Les offres et les documents les accompagnant seront rédigés en français ou obligatoirement traduits en français s’ils émanent d’un candidat étranger et libellé en euros.</w:t>
      </w:r>
    </w:p>
    <w:p w14:paraId="24C4B833" w14:textId="77777777" w:rsidR="00AC39BE" w:rsidRPr="00143AF9" w:rsidRDefault="00AC39BE" w:rsidP="00372362">
      <w:pPr>
        <w:tabs>
          <w:tab w:val="left" w:pos="2552"/>
          <w:tab w:val="left" w:pos="5103"/>
          <w:tab w:val="left" w:pos="6804"/>
        </w:tabs>
        <w:ind w:left="1854" w:right="-7"/>
        <w:jc w:val="both"/>
        <w:rPr>
          <w:rFonts w:ascii="Jost" w:hAnsi="Jost" w:cs="Calibri"/>
          <w:sz w:val="20"/>
          <w:szCs w:val="20"/>
        </w:rPr>
      </w:pPr>
    </w:p>
    <w:p w14:paraId="29DB486E"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13" w:name="__RefHeading___Toc119032896"/>
      <w:bookmarkStart w:id="14" w:name="_Toc242193754"/>
      <w:bookmarkStart w:id="15" w:name="_Toc243915025"/>
      <w:bookmarkEnd w:id="13"/>
      <w:r w:rsidRPr="00143AF9">
        <w:rPr>
          <w:rFonts w:ascii="Jost" w:hAnsi="Jost" w:cs="Calibri"/>
          <w:sz w:val="20"/>
          <w:szCs w:val="20"/>
        </w:rPr>
        <w:t>2.</w:t>
      </w:r>
      <w:r w:rsidR="00637EE1" w:rsidRPr="00143AF9">
        <w:rPr>
          <w:rFonts w:ascii="Jost" w:hAnsi="Jost" w:cs="Calibri"/>
          <w:sz w:val="20"/>
          <w:szCs w:val="20"/>
        </w:rPr>
        <w:t>5</w:t>
      </w:r>
      <w:r w:rsidRPr="00143AF9">
        <w:rPr>
          <w:rFonts w:ascii="Jost" w:hAnsi="Jost" w:cs="Calibri"/>
          <w:sz w:val="20"/>
          <w:szCs w:val="20"/>
        </w:rPr>
        <w:t xml:space="preserve"> – Variantes et options</w:t>
      </w:r>
      <w:bookmarkEnd w:id="14"/>
      <w:bookmarkEnd w:id="15"/>
    </w:p>
    <w:p w14:paraId="5C767DE0" w14:textId="77777777" w:rsidR="00AC39BE" w:rsidRPr="00143AF9" w:rsidRDefault="00AC39BE" w:rsidP="00372362">
      <w:pPr>
        <w:ind w:left="1134"/>
        <w:jc w:val="both"/>
        <w:rPr>
          <w:rFonts w:ascii="Jost" w:hAnsi="Jost" w:cs="Calibri"/>
          <w:sz w:val="20"/>
          <w:szCs w:val="20"/>
        </w:rPr>
      </w:pPr>
    </w:p>
    <w:p w14:paraId="48C7D304" w14:textId="77777777" w:rsidR="00AC39BE" w:rsidRPr="00143AF9" w:rsidRDefault="009F0292" w:rsidP="00372362">
      <w:pPr>
        <w:jc w:val="both"/>
        <w:rPr>
          <w:rFonts w:ascii="Jost" w:hAnsi="Jost" w:cs="Calibri"/>
          <w:sz w:val="20"/>
          <w:szCs w:val="20"/>
        </w:rPr>
      </w:pPr>
      <w:r w:rsidRPr="00143AF9">
        <w:rPr>
          <w:rFonts w:ascii="Jost" w:hAnsi="Jost" w:cs="Calibri"/>
          <w:sz w:val="20"/>
          <w:szCs w:val="20"/>
        </w:rPr>
        <w:t>Sans objet</w:t>
      </w:r>
    </w:p>
    <w:p w14:paraId="34F715B9" w14:textId="77777777" w:rsidR="00AC39BE" w:rsidRPr="00143AF9" w:rsidRDefault="00AC39BE" w:rsidP="00372362">
      <w:pPr>
        <w:ind w:left="1134"/>
        <w:jc w:val="both"/>
        <w:rPr>
          <w:rFonts w:ascii="Jost" w:hAnsi="Jost" w:cs="Calibri"/>
          <w:sz w:val="20"/>
          <w:szCs w:val="20"/>
        </w:rPr>
      </w:pPr>
    </w:p>
    <w:p w14:paraId="060928D0" w14:textId="77777777" w:rsidR="00AC39BE" w:rsidRPr="00143AF9" w:rsidRDefault="00AC39BE" w:rsidP="00372362">
      <w:pPr>
        <w:jc w:val="both"/>
        <w:rPr>
          <w:rFonts w:ascii="Jost" w:hAnsi="Jost" w:cs="Calibri"/>
          <w:sz w:val="20"/>
          <w:szCs w:val="20"/>
        </w:rPr>
      </w:pPr>
    </w:p>
    <w:p w14:paraId="286F556F"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16" w:name="__RefHeading___Toc119032897"/>
      <w:bookmarkStart w:id="17" w:name="_Toc242193755"/>
      <w:bookmarkStart w:id="18" w:name="_Toc243915026"/>
      <w:bookmarkEnd w:id="16"/>
      <w:r w:rsidRPr="00143AF9">
        <w:rPr>
          <w:rFonts w:ascii="Jost" w:hAnsi="Jost" w:cs="Calibri"/>
          <w:sz w:val="20"/>
          <w:szCs w:val="20"/>
        </w:rPr>
        <w:t>2.</w:t>
      </w:r>
      <w:r w:rsidR="00637EE1" w:rsidRPr="00143AF9">
        <w:rPr>
          <w:rFonts w:ascii="Jost" w:hAnsi="Jost" w:cs="Calibri"/>
          <w:sz w:val="20"/>
          <w:szCs w:val="20"/>
        </w:rPr>
        <w:t>6</w:t>
      </w:r>
      <w:r w:rsidRPr="00143AF9">
        <w:rPr>
          <w:rFonts w:ascii="Jost" w:hAnsi="Jost" w:cs="Calibri"/>
          <w:sz w:val="20"/>
          <w:szCs w:val="20"/>
        </w:rPr>
        <w:t xml:space="preserve"> – Durée et délais d’exécution</w:t>
      </w:r>
      <w:bookmarkEnd w:id="17"/>
      <w:bookmarkEnd w:id="18"/>
    </w:p>
    <w:p w14:paraId="522D3AB2" w14:textId="77777777" w:rsidR="00AC39BE" w:rsidRPr="00143AF9" w:rsidRDefault="00AC39BE" w:rsidP="00372362">
      <w:pPr>
        <w:ind w:right="-2"/>
        <w:jc w:val="both"/>
        <w:rPr>
          <w:rFonts w:ascii="Jost" w:hAnsi="Jost" w:cs="Calibri"/>
          <w:sz w:val="20"/>
          <w:szCs w:val="20"/>
        </w:rPr>
      </w:pPr>
    </w:p>
    <w:p w14:paraId="2C31A16C" w14:textId="77777777" w:rsidR="00D341D9" w:rsidRPr="00143AF9" w:rsidRDefault="00D341D9" w:rsidP="00372362">
      <w:pPr>
        <w:ind w:right="-2"/>
        <w:jc w:val="both"/>
        <w:rPr>
          <w:rFonts w:ascii="Jost" w:hAnsi="Jost" w:cs="Calibri"/>
          <w:sz w:val="20"/>
          <w:szCs w:val="20"/>
        </w:rPr>
      </w:pPr>
      <w:r w:rsidRPr="00F651F2">
        <w:rPr>
          <w:rFonts w:ascii="Jost" w:hAnsi="Jost" w:cs="Calibri"/>
          <w:sz w:val="20"/>
          <w:szCs w:val="20"/>
        </w:rPr>
        <w:t>Chaque lot forme un marché propre.</w:t>
      </w:r>
    </w:p>
    <w:p w14:paraId="070A6F26" w14:textId="77777777" w:rsidR="00AC39BE" w:rsidRPr="00143AF9" w:rsidRDefault="00D341D9" w:rsidP="00372362">
      <w:pPr>
        <w:ind w:right="-2"/>
        <w:jc w:val="both"/>
        <w:rPr>
          <w:rFonts w:ascii="Jost" w:hAnsi="Jost" w:cs="Calibri"/>
          <w:sz w:val="20"/>
          <w:szCs w:val="20"/>
        </w:rPr>
      </w:pPr>
      <w:r w:rsidRPr="00143AF9">
        <w:rPr>
          <w:rFonts w:ascii="Jost" w:hAnsi="Jost" w:cs="Calibri"/>
          <w:sz w:val="20"/>
          <w:szCs w:val="20"/>
        </w:rPr>
        <w:t>Chaque lot prend effet le 1er janvier 2027, ou à sa date de notification si elle est postérieure, et prend fin le 31 décembre 2030. Pour chaque lot, chacune des parties peut résilier le contrat, sous réserve de respecter un préavis de six mois avant la date anniversaire.</w:t>
      </w:r>
    </w:p>
    <w:p w14:paraId="3656C026" w14:textId="77777777" w:rsidR="00AC39BE" w:rsidRPr="00143AF9" w:rsidRDefault="00AC39BE" w:rsidP="00372362">
      <w:pPr>
        <w:pStyle w:val="En-tte"/>
        <w:tabs>
          <w:tab w:val="clear" w:pos="4536"/>
          <w:tab w:val="clear" w:pos="9072"/>
        </w:tabs>
        <w:jc w:val="both"/>
        <w:rPr>
          <w:rFonts w:ascii="Jost" w:hAnsi="Jost" w:cs="Calibri"/>
          <w:sz w:val="20"/>
          <w:szCs w:val="20"/>
        </w:rPr>
      </w:pPr>
    </w:p>
    <w:p w14:paraId="39164640" w14:textId="77777777" w:rsidR="00AC39BE" w:rsidRPr="00143AF9" w:rsidRDefault="00AC39BE" w:rsidP="00372362">
      <w:pPr>
        <w:pStyle w:val="Titre2"/>
        <w:numPr>
          <w:ilvl w:val="0"/>
          <w:numId w:val="0"/>
        </w:numPr>
        <w:ind w:left="576" w:hanging="576"/>
        <w:jc w:val="both"/>
        <w:rPr>
          <w:rFonts w:ascii="Jost" w:hAnsi="Jost" w:cs="Calibri"/>
          <w:sz w:val="20"/>
          <w:szCs w:val="20"/>
        </w:rPr>
      </w:pPr>
      <w:bookmarkStart w:id="19" w:name="__RefHeading___Toc119032898"/>
      <w:bookmarkStart w:id="20" w:name="_Toc242193756"/>
      <w:bookmarkStart w:id="21" w:name="_Toc243915027"/>
      <w:bookmarkEnd w:id="19"/>
      <w:r w:rsidRPr="00143AF9">
        <w:rPr>
          <w:rFonts w:ascii="Jost" w:hAnsi="Jost" w:cs="Calibri"/>
          <w:sz w:val="20"/>
          <w:szCs w:val="20"/>
        </w:rPr>
        <w:t>2.</w:t>
      </w:r>
      <w:r w:rsidR="00637EE1" w:rsidRPr="00143AF9">
        <w:rPr>
          <w:rFonts w:ascii="Jost" w:hAnsi="Jost" w:cs="Calibri"/>
          <w:sz w:val="20"/>
          <w:szCs w:val="20"/>
        </w:rPr>
        <w:t>7</w:t>
      </w:r>
      <w:r w:rsidRPr="00143AF9">
        <w:rPr>
          <w:rFonts w:ascii="Jost" w:hAnsi="Jost" w:cs="Calibri"/>
          <w:sz w:val="20"/>
          <w:szCs w:val="20"/>
        </w:rPr>
        <w:t xml:space="preserve"> - Modifications de détail au dossier de consultation</w:t>
      </w:r>
      <w:bookmarkEnd w:id="20"/>
      <w:bookmarkEnd w:id="21"/>
    </w:p>
    <w:p w14:paraId="2691D3ED" w14:textId="77777777" w:rsidR="00AC39BE" w:rsidRPr="00143AF9" w:rsidRDefault="00AC39BE" w:rsidP="00372362">
      <w:pPr>
        <w:tabs>
          <w:tab w:val="center" w:pos="4536"/>
        </w:tabs>
        <w:ind w:right="-2"/>
        <w:jc w:val="both"/>
        <w:rPr>
          <w:rFonts w:ascii="Jost" w:hAnsi="Jost" w:cs="Calibri"/>
          <w:sz w:val="20"/>
          <w:szCs w:val="20"/>
        </w:rPr>
      </w:pPr>
    </w:p>
    <w:p w14:paraId="437BFA4C" w14:textId="77777777" w:rsidR="00AC39BE" w:rsidRPr="00143AF9" w:rsidRDefault="00AC39BE" w:rsidP="00372362">
      <w:pPr>
        <w:tabs>
          <w:tab w:val="center" w:pos="4536"/>
        </w:tabs>
        <w:ind w:right="-2"/>
        <w:jc w:val="both"/>
        <w:rPr>
          <w:rFonts w:ascii="Jost" w:hAnsi="Jost" w:cs="Calibri"/>
          <w:sz w:val="20"/>
          <w:szCs w:val="20"/>
        </w:rPr>
      </w:pPr>
      <w:r w:rsidRPr="00143AF9">
        <w:rPr>
          <w:rFonts w:ascii="Jost" w:hAnsi="Jost" w:cs="Calibri"/>
          <w:sz w:val="20"/>
          <w:szCs w:val="20"/>
        </w:rPr>
        <w:t xml:space="preserve">Le Pouvoir adjudicateur se réserve le droit d'apporter, au plus tard </w:t>
      </w:r>
      <w:r w:rsidR="00CB47EB" w:rsidRPr="00143AF9">
        <w:rPr>
          <w:rFonts w:ascii="Jost" w:hAnsi="Jost" w:cs="Calibri"/>
          <w:sz w:val="20"/>
          <w:szCs w:val="20"/>
        </w:rPr>
        <w:t>7</w:t>
      </w:r>
      <w:r w:rsidRPr="00143AF9">
        <w:rPr>
          <w:rFonts w:ascii="Jost" w:hAnsi="Jost" w:cs="Calibri"/>
          <w:sz w:val="20"/>
          <w:szCs w:val="20"/>
        </w:rPr>
        <w:t xml:space="preserve"> jours avant la date fixée pour la remise des soumissions, des modifications de détail au dossier de consultation. Les concurrents devront alors répondre sur la base du dossier modifié sans pouvoir élever aucune réclamation à ce sujet.</w:t>
      </w:r>
    </w:p>
    <w:p w14:paraId="063E0F3A" w14:textId="77777777" w:rsidR="00AC39BE" w:rsidRPr="00143AF9" w:rsidRDefault="00AC39BE" w:rsidP="00372362">
      <w:pPr>
        <w:tabs>
          <w:tab w:val="center" w:pos="4536"/>
        </w:tabs>
        <w:ind w:right="-2"/>
        <w:jc w:val="both"/>
        <w:rPr>
          <w:rFonts w:ascii="Jost" w:hAnsi="Jost" w:cs="Calibri"/>
          <w:sz w:val="20"/>
          <w:szCs w:val="20"/>
        </w:rPr>
      </w:pPr>
    </w:p>
    <w:p w14:paraId="15DAE0D7" w14:textId="77777777" w:rsidR="007A0F70" w:rsidRPr="00143AF9" w:rsidRDefault="00AC39BE" w:rsidP="00372362">
      <w:pPr>
        <w:tabs>
          <w:tab w:val="center" w:pos="4536"/>
        </w:tabs>
        <w:ind w:right="-2"/>
        <w:jc w:val="both"/>
        <w:rPr>
          <w:rFonts w:ascii="Jost" w:hAnsi="Jost" w:cs="Calibri"/>
          <w:sz w:val="20"/>
          <w:szCs w:val="20"/>
        </w:rPr>
      </w:pPr>
      <w:r w:rsidRPr="00143AF9">
        <w:rPr>
          <w:rFonts w:ascii="Jost" w:hAnsi="Jost" w:cs="Calibri"/>
          <w:sz w:val="20"/>
          <w:szCs w:val="20"/>
        </w:rPr>
        <w:t>Si, pendant l'étude du dossier par les concurrents, la date limite fixée pour la remise des soumissions est reportée, la disposition précédente est applicable en tenant compte de cette nouvelle date.</w:t>
      </w:r>
    </w:p>
    <w:p w14:paraId="08F05780" w14:textId="77777777" w:rsidR="00AC39BE" w:rsidRPr="00143AF9" w:rsidRDefault="00AC39BE" w:rsidP="00372362">
      <w:pPr>
        <w:tabs>
          <w:tab w:val="center" w:pos="4536"/>
        </w:tabs>
        <w:ind w:right="-2"/>
        <w:jc w:val="both"/>
        <w:rPr>
          <w:rFonts w:ascii="Jost" w:hAnsi="Jost" w:cs="Calibri"/>
          <w:sz w:val="20"/>
          <w:szCs w:val="20"/>
        </w:rPr>
      </w:pPr>
    </w:p>
    <w:p w14:paraId="0759703E" w14:textId="77777777" w:rsidR="00AC39BE" w:rsidRPr="00143AF9" w:rsidRDefault="00AC39BE" w:rsidP="00372362">
      <w:pPr>
        <w:pStyle w:val="Titre2"/>
        <w:ind w:left="0" w:firstLine="0"/>
        <w:jc w:val="both"/>
        <w:rPr>
          <w:rFonts w:ascii="Jost" w:hAnsi="Jost" w:cs="Calibri"/>
          <w:sz w:val="20"/>
          <w:szCs w:val="20"/>
        </w:rPr>
      </w:pPr>
      <w:bookmarkStart w:id="22" w:name="__RefHeading___Toc119032899"/>
      <w:bookmarkStart w:id="23" w:name="_Toc242193757"/>
      <w:bookmarkStart w:id="24" w:name="_Toc243915028"/>
      <w:bookmarkEnd w:id="22"/>
      <w:r w:rsidRPr="00143AF9">
        <w:rPr>
          <w:rFonts w:ascii="Jost" w:hAnsi="Jost" w:cs="Calibri"/>
          <w:sz w:val="20"/>
          <w:szCs w:val="20"/>
        </w:rPr>
        <w:t>2.</w:t>
      </w:r>
      <w:r w:rsidR="00637EE1" w:rsidRPr="00143AF9">
        <w:rPr>
          <w:rFonts w:ascii="Jost" w:hAnsi="Jost" w:cs="Calibri"/>
          <w:sz w:val="20"/>
          <w:szCs w:val="20"/>
        </w:rPr>
        <w:t>8</w:t>
      </w:r>
      <w:r w:rsidRPr="00143AF9">
        <w:rPr>
          <w:rFonts w:ascii="Jost" w:hAnsi="Jost" w:cs="Calibri"/>
          <w:sz w:val="20"/>
          <w:szCs w:val="20"/>
        </w:rPr>
        <w:t xml:space="preserve"> - Délai de validité des offres</w:t>
      </w:r>
      <w:bookmarkEnd w:id="23"/>
      <w:bookmarkEnd w:id="24"/>
    </w:p>
    <w:p w14:paraId="0D33AA7B" w14:textId="77777777" w:rsidR="00AC39BE" w:rsidRPr="00143AF9" w:rsidRDefault="00AC39BE" w:rsidP="00372362">
      <w:pPr>
        <w:tabs>
          <w:tab w:val="center" w:pos="4536"/>
        </w:tabs>
        <w:ind w:right="-2"/>
        <w:jc w:val="both"/>
        <w:rPr>
          <w:rFonts w:ascii="Jost" w:hAnsi="Jost" w:cs="Calibri"/>
          <w:sz w:val="20"/>
          <w:szCs w:val="20"/>
        </w:rPr>
      </w:pPr>
    </w:p>
    <w:p w14:paraId="121FEDC1" w14:textId="77777777" w:rsidR="00AC39BE" w:rsidRPr="00143AF9" w:rsidRDefault="00AC39BE" w:rsidP="00372362">
      <w:pPr>
        <w:tabs>
          <w:tab w:val="center" w:pos="4536"/>
        </w:tabs>
        <w:ind w:right="-2"/>
        <w:jc w:val="both"/>
        <w:rPr>
          <w:rFonts w:ascii="Jost" w:hAnsi="Jost"/>
          <w:sz w:val="22"/>
          <w:szCs w:val="22"/>
        </w:rPr>
      </w:pPr>
      <w:r w:rsidRPr="00143AF9">
        <w:rPr>
          <w:rFonts w:ascii="Jost" w:hAnsi="Jost" w:cs="Calibri"/>
          <w:sz w:val="20"/>
          <w:szCs w:val="20"/>
        </w:rPr>
        <w:t xml:space="preserve">Le </w:t>
      </w:r>
      <w:r w:rsidR="0053356F" w:rsidRPr="00143AF9">
        <w:rPr>
          <w:rFonts w:ascii="Jost" w:hAnsi="Jost" w:cs="Calibri"/>
          <w:sz w:val="20"/>
          <w:szCs w:val="20"/>
        </w:rPr>
        <w:t>d</w:t>
      </w:r>
      <w:r w:rsidRPr="00143AF9">
        <w:rPr>
          <w:rFonts w:ascii="Jost" w:hAnsi="Jost" w:cs="Calibri"/>
          <w:sz w:val="20"/>
          <w:szCs w:val="20"/>
        </w:rPr>
        <w:t>élai de validité des offres est fixé à 90 jours. Il court à compter de la date limite fixée pour la remise des offres.</w:t>
      </w:r>
    </w:p>
    <w:p w14:paraId="6DF0BA03" w14:textId="77777777" w:rsidR="00AC39BE" w:rsidRPr="00143AF9" w:rsidRDefault="00AC39BE" w:rsidP="00372362">
      <w:pPr>
        <w:pStyle w:val="En-tte"/>
        <w:tabs>
          <w:tab w:val="clear" w:pos="4536"/>
          <w:tab w:val="clear" w:pos="9072"/>
        </w:tabs>
        <w:jc w:val="both"/>
        <w:rPr>
          <w:rFonts w:ascii="Jost" w:hAnsi="Jost" w:cs="Calibri"/>
          <w:sz w:val="20"/>
          <w:szCs w:val="20"/>
        </w:rPr>
      </w:pPr>
    </w:p>
    <w:p w14:paraId="471CE812" w14:textId="77777777" w:rsidR="00AC39BE" w:rsidRPr="00143AF9" w:rsidRDefault="00AC39BE" w:rsidP="00372362">
      <w:pPr>
        <w:pStyle w:val="Titre2"/>
        <w:ind w:left="0" w:firstLine="0"/>
        <w:jc w:val="both"/>
        <w:rPr>
          <w:rFonts w:ascii="Jost" w:hAnsi="Jost" w:cs="Calibri"/>
          <w:sz w:val="20"/>
          <w:szCs w:val="20"/>
        </w:rPr>
      </w:pPr>
      <w:bookmarkStart w:id="25" w:name="__RefHeading___Toc119032900"/>
      <w:bookmarkStart w:id="26" w:name="_Toc242193758"/>
      <w:bookmarkStart w:id="27" w:name="_Toc243915029"/>
      <w:bookmarkEnd w:id="25"/>
      <w:r w:rsidRPr="00143AF9">
        <w:rPr>
          <w:rFonts w:ascii="Jost" w:hAnsi="Jost" w:cs="Calibri"/>
          <w:sz w:val="20"/>
          <w:szCs w:val="20"/>
        </w:rPr>
        <w:t>2.</w:t>
      </w:r>
      <w:r w:rsidR="00637EE1" w:rsidRPr="00143AF9">
        <w:rPr>
          <w:rFonts w:ascii="Jost" w:hAnsi="Jost" w:cs="Calibri"/>
          <w:sz w:val="20"/>
          <w:szCs w:val="20"/>
        </w:rPr>
        <w:t>9</w:t>
      </w:r>
      <w:r w:rsidRPr="00143AF9">
        <w:rPr>
          <w:rFonts w:ascii="Jost" w:hAnsi="Jost" w:cs="Calibri"/>
          <w:sz w:val="20"/>
          <w:szCs w:val="20"/>
        </w:rPr>
        <w:t xml:space="preserve"> – Groupement et candidature individuelle</w:t>
      </w:r>
      <w:bookmarkEnd w:id="26"/>
      <w:bookmarkEnd w:id="27"/>
    </w:p>
    <w:p w14:paraId="3AFFD26E" w14:textId="77777777" w:rsidR="0064625F" w:rsidRPr="00143AF9" w:rsidRDefault="0064625F" w:rsidP="00372362">
      <w:pPr>
        <w:jc w:val="both"/>
        <w:rPr>
          <w:rFonts w:ascii="Jost" w:hAnsi="Jost" w:cs="Calibri"/>
          <w:sz w:val="20"/>
          <w:szCs w:val="20"/>
        </w:rPr>
      </w:pPr>
    </w:p>
    <w:p w14:paraId="0338A247" w14:textId="77777777" w:rsidR="0064625F" w:rsidRPr="00143AF9" w:rsidRDefault="0064625F" w:rsidP="00372362">
      <w:pPr>
        <w:jc w:val="both"/>
        <w:rPr>
          <w:rFonts w:ascii="Jost" w:hAnsi="Jost" w:cs="Calibri"/>
          <w:sz w:val="20"/>
          <w:szCs w:val="20"/>
        </w:rPr>
      </w:pPr>
      <w:r w:rsidRPr="00143AF9">
        <w:rPr>
          <w:rFonts w:ascii="Jost" w:hAnsi="Jost" w:cs="Calibri"/>
          <w:sz w:val="20"/>
          <w:szCs w:val="20"/>
        </w:rPr>
        <w:t>Les candidats peuvent former un groupement conjoint avec un mandataire solidaire ou un groupement solidaire et sont appelés cotraitants s’ils ont souscrit un acte d’engagement unique. L’un d’entre eux, désigné dans l’acte d’engagement comme mandataire, représente l’ensemble des cotraitants vis-à-vis de l’acheteur public. Si le marché ne désigne pas de mandataire, celui qui est énuméré le premier dans l’Acte d’Engagement est considéré comme mandataire des autres cotraitants. Le rôle de mandataire est rempli par l’apériteur.</w:t>
      </w:r>
    </w:p>
    <w:p w14:paraId="2EB628E1" w14:textId="77777777" w:rsidR="0064625F" w:rsidRPr="00143AF9" w:rsidRDefault="0064625F" w:rsidP="00372362">
      <w:pPr>
        <w:jc w:val="both"/>
        <w:rPr>
          <w:rFonts w:ascii="Jost" w:hAnsi="Jost" w:cs="Calibri"/>
          <w:sz w:val="20"/>
          <w:szCs w:val="20"/>
        </w:rPr>
      </w:pPr>
      <w:r w:rsidRPr="00143AF9">
        <w:rPr>
          <w:rFonts w:ascii="Jost" w:hAnsi="Jost" w:cs="Calibri"/>
          <w:sz w:val="20"/>
          <w:szCs w:val="20"/>
        </w:rPr>
        <w:t>En cas de groupement conjoint, l’acte d’engagement est un document unique qui indique le montant et la répartition détaillée des prestations que chaque membre du groupement s’engage à exécuter.</w:t>
      </w:r>
    </w:p>
    <w:p w14:paraId="1D4B043A" w14:textId="77777777" w:rsidR="0064625F" w:rsidRPr="00143AF9" w:rsidRDefault="0064625F" w:rsidP="00372362">
      <w:pPr>
        <w:ind w:right="12"/>
        <w:jc w:val="both"/>
        <w:rPr>
          <w:rFonts w:ascii="Jost" w:hAnsi="Jost" w:cs="Calibri"/>
          <w:sz w:val="20"/>
          <w:szCs w:val="20"/>
        </w:rPr>
      </w:pPr>
    </w:p>
    <w:p w14:paraId="61EDF04C" w14:textId="77777777" w:rsidR="0064625F" w:rsidRPr="00143AF9" w:rsidRDefault="0064625F" w:rsidP="00372362">
      <w:pPr>
        <w:ind w:right="12"/>
        <w:jc w:val="both"/>
        <w:rPr>
          <w:rFonts w:ascii="Jost" w:hAnsi="Jost" w:cs="Calibri"/>
          <w:sz w:val="20"/>
          <w:szCs w:val="20"/>
        </w:rPr>
      </w:pPr>
      <w:r w:rsidRPr="00143AF9">
        <w:rPr>
          <w:rFonts w:ascii="Jost" w:hAnsi="Jost" w:cs="Calibri"/>
          <w:sz w:val="20"/>
          <w:szCs w:val="20"/>
        </w:rPr>
        <w:t>La coassurance s’exercera dans les conditions prévues par le code des assurances.</w:t>
      </w:r>
    </w:p>
    <w:p w14:paraId="00287B8A" w14:textId="77777777" w:rsidR="0064625F" w:rsidRPr="00143AF9" w:rsidRDefault="0064625F" w:rsidP="00372362">
      <w:pPr>
        <w:ind w:right="12"/>
        <w:jc w:val="both"/>
        <w:rPr>
          <w:rFonts w:ascii="Jost" w:hAnsi="Jost" w:cs="Calibri"/>
          <w:sz w:val="22"/>
          <w:szCs w:val="22"/>
        </w:rPr>
      </w:pPr>
    </w:p>
    <w:p w14:paraId="2C180E23" w14:textId="77777777" w:rsidR="0064625F" w:rsidRPr="00143AF9" w:rsidRDefault="0064625F" w:rsidP="00372362">
      <w:pPr>
        <w:ind w:right="12"/>
        <w:jc w:val="both"/>
        <w:rPr>
          <w:rFonts w:ascii="Jost" w:hAnsi="Jost" w:cs="Calibri"/>
          <w:sz w:val="22"/>
          <w:szCs w:val="22"/>
        </w:rPr>
      </w:pPr>
    </w:p>
    <w:p w14:paraId="31E3269D" w14:textId="77777777" w:rsidR="0064625F" w:rsidRPr="00143AF9" w:rsidRDefault="0064625F" w:rsidP="00372362">
      <w:pPr>
        <w:pStyle w:val="Titre2"/>
        <w:ind w:left="0" w:firstLine="0"/>
        <w:jc w:val="both"/>
        <w:rPr>
          <w:rFonts w:ascii="Jost" w:hAnsi="Jost" w:cs="Calibri"/>
          <w:sz w:val="20"/>
          <w:szCs w:val="20"/>
        </w:rPr>
      </w:pPr>
      <w:bookmarkStart w:id="28" w:name="_Toc243915030"/>
      <w:r w:rsidRPr="00143AF9">
        <w:rPr>
          <w:rFonts w:ascii="Jost" w:hAnsi="Jost" w:cs="Calibri"/>
          <w:sz w:val="20"/>
          <w:szCs w:val="20"/>
        </w:rPr>
        <w:t>2.10 - Cas d’une coassurance incomplète</w:t>
      </w:r>
      <w:bookmarkEnd w:id="28"/>
    </w:p>
    <w:p w14:paraId="724D2B5A" w14:textId="77777777" w:rsidR="0064625F" w:rsidRPr="00143AF9" w:rsidRDefault="0064625F" w:rsidP="00372362">
      <w:pPr>
        <w:ind w:right="12"/>
        <w:jc w:val="both"/>
        <w:rPr>
          <w:rFonts w:ascii="Jost" w:hAnsi="Jost" w:cs="Calibri"/>
          <w:sz w:val="22"/>
          <w:szCs w:val="22"/>
        </w:rPr>
      </w:pPr>
    </w:p>
    <w:p w14:paraId="1584FF21" w14:textId="77777777" w:rsidR="0064625F" w:rsidRPr="00143AF9" w:rsidRDefault="0064625F" w:rsidP="00372362">
      <w:pPr>
        <w:ind w:right="12"/>
        <w:jc w:val="both"/>
        <w:rPr>
          <w:rFonts w:ascii="Jost" w:hAnsi="Jost" w:cs="Calibri"/>
          <w:sz w:val="20"/>
          <w:szCs w:val="20"/>
        </w:rPr>
      </w:pPr>
      <w:r w:rsidRPr="00143AF9">
        <w:rPr>
          <w:rFonts w:ascii="Jost" w:hAnsi="Jost" w:cs="Calibri"/>
          <w:sz w:val="20"/>
          <w:szCs w:val="20"/>
        </w:rPr>
        <w:t>Une offre non placée à 100 % au jour de la remise des offres ne pourra être admise à concourir et sera rejetée.</w:t>
      </w:r>
    </w:p>
    <w:p w14:paraId="2A3C49F7" w14:textId="77777777" w:rsidR="0064625F" w:rsidRPr="00143AF9" w:rsidRDefault="0064625F" w:rsidP="00372362">
      <w:pPr>
        <w:ind w:right="12"/>
        <w:jc w:val="both"/>
        <w:rPr>
          <w:rFonts w:ascii="Jost" w:hAnsi="Jost" w:cs="Calibri"/>
          <w:sz w:val="20"/>
          <w:szCs w:val="20"/>
        </w:rPr>
      </w:pPr>
    </w:p>
    <w:p w14:paraId="65EE4C50" w14:textId="77777777" w:rsidR="0064625F" w:rsidRPr="00143AF9" w:rsidRDefault="0064625F" w:rsidP="00372362">
      <w:pPr>
        <w:ind w:right="12"/>
        <w:jc w:val="both"/>
        <w:rPr>
          <w:rFonts w:ascii="Jost" w:hAnsi="Jost" w:cs="Calibri"/>
          <w:sz w:val="20"/>
          <w:szCs w:val="20"/>
        </w:rPr>
      </w:pPr>
      <w:r w:rsidRPr="00143AF9">
        <w:rPr>
          <w:rFonts w:ascii="Jost" w:hAnsi="Jost" w:cs="Calibri"/>
          <w:sz w:val="20"/>
          <w:szCs w:val="20"/>
        </w:rPr>
        <w:t xml:space="preserve">Si en cours d’exécution du marché, un des membres du groupement se retire de la coassurance, la personne responsable du marché peut accepter, par avenant, le remplacement du </w:t>
      </w:r>
      <w:proofErr w:type="spellStart"/>
      <w:r w:rsidRPr="00143AF9">
        <w:rPr>
          <w:rFonts w:ascii="Jost" w:hAnsi="Jost" w:cs="Calibri"/>
          <w:sz w:val="20"/>
          <w:szCs w:val="20"/>
        </w:rPr>
        <w:t>coassureur</w:t>
      </w:r>
      <w:proofErr w:type="spellEnd"/>
      <w:r w:rsidRPr="00143AF9">
        <w:rPr>
          <w:rFonts w:ascii="Jost" w:hAnsi="Jost" w:cs="Calibri"/>
          <w:sz w:val="20"/>
          <w:szCs w:val="20"/>
        </w:rPr>
        <w:t xml:space="preserve"> partant par un autre </w:t>
      </w:r>
      <w:r w:rsidRPr="00143AF9">
        <w:rPr>
          <w:rFonts w:ascii="Jost" w:hAnsi="Jost" w:cs="Calibri"/>
          <w:sz w:val="20"/>
          <w:szCs w:val="20"/>
        </w:rPr>
        <w:lastRenderedPageBreak/>
        <w:t>membre du groupement, sous réserve que les conditions d’exécution du marché restent strictement inchangées. Elle peut également faire le choix de poursuivre son exécution en coassurance incomplète ou résilier le marché.</w:t>
      </w:r>
    </w:p>
    <w:p w14:paraId="01F29320" w14:textId="77777777" w:rsidR="0064625F" w:rsidRPr="00143AF9" w:rsidRDefault="0064625F" w:rsidP="00372362">
      <w:pPr>
        <w:jc w:val="both"/>
        <w:rPr>
          <w:rFonts w:ascii="Jost" w:hAnsi="Jost" w:cs="Candara"/>
          <w:b/>
          <w:bCs/>
          <w:sz w:val="20"/>
          <w:szCs w:val="20"/>
          <w:u w:val="single"/>
        </w:rPr>
      </w:pPr>
    </w:p>
    <w:p w14:paraId="5202E1FB" w14:textId="77777777" w:rsidR="00AC39BE" w:rsidRPr="00143AF9" w:rsidRDefault="00AC39BE" w:rsidP="00372362">
      <w:pPr>
        <w:pStyle w:val="Retraitcorpsdetexte31"/>
        <w:tabs>
          <w:tab w:val="left" w:pos="5103"/>
          <w:tab w:val="left" w:pos="6804"/>
        </w:tabs>
        <w:ind w:left="0" w:right="-7" w:firstLine="0"/>
        <w:rPr>
          <w:rFonts w:ascii="Jost" w:hAnsi="Jost" w:cs="Candara"/>
          <w:b/>
          <w:u w:val="single"/>
        </w:rPr>
      </w:pPr>
    </w:p>
    <w:p w14:paraId="53A42C3B" w14:textId="77777777" w:rsidR="00AC39BE" w:rsidRPr="00143AF9" w:rsidRDefault="00AC39BE" w:rsidP="00372362">
      <w:pPr>
        <w:pStyle w:val="Retraitcorpsdetexte31"/>
        <w:tabs>
          <w:tab w:val="left" w:pos="5103"/>
          <w:tab w:val="left" w:pos="6804"/>
        </w:tabs>
        <w:ind w:left="0" w:right="-7" w:firstLine="0"/>
        <w:rPr>
          <w:rFonts w:ascii="Jost" w:hAnsi="Jost" w:cs="Calibri"/>
        </w:rPr>
      </w:pPr>
      <w:r w:rsidRPr="00143AF9">
        <w:rPr>
          <w:rFonts w:ascii="Jost" w:hAnsi="Jost" w:cs="Calibri"/>
          <w:b/>
          <w:u w:val="single"/>
        </w:rPr>
        <w:t>2.</w:t>
      </w:r>
      <w:r w:rsidR="00637EE1" w:rsidRPr="00143AF9">
        <w:rPr>
          <w:rFonts w:ascii="Jost" w:hAnsi="Jost" w:cs="Calibri"/>
          <w:b/>
          <w:u w:val="single"/>
        </w:rPr>
        <w:t>1</w:t>
      </w:r>
      <w:r w:rsidR="0064625F" w:rsidRPr="00143AF9">
        <w:rPr>
          <w:rFonts w:ascii="Jost" w:hAnsi="Jost" w:cs="Calibri"/>
          <w:b/>
          <w:u w:val="single"/>
        </w:rPr>
        <w:t>1</w:t>
      </w:r>
      <w:r w:rsidRPr="00143AF9">
        <w:rPr>
          <w:rFonts w:ascii="Jost" w:hAnsi="Jost" w:cs="Calibri"/>
          <w:b/>
          <w:u w:val="single"/>
        </w:rPr>
        <w:t xml:space="preserve"> – Lieu d’exécution</w:t>
      </w:r>
    </w:p>
    <w:p w14:paraId="5C41C04E"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617B4740" w14:textId="77777777" w:rsidR="0053356F" w:rsidRPr="00143AF9" w:rsidRDefault="0053356F" w:rsidP="00372362">
      <w:pPr>
        <w:pStyle w:val="Retraitcorpsdetexte31"/>
        <w:tabs>
          <w:tab w:val="left" w:pos="5103"/>
          <w:tab w:val="left" w:pos="6804"/>
        </w:tabs>
        <w:ind w:right="-7"/>
        <w:rPr>
          <w:rFonts w:ascii="Jost" w:hAnsi="Jost" w:cs="Calibri"/>
          <w:b/>
        </w:rPr>
      </w:pPr>
      <w:r w:rsidRPr="00143AF9">
        <w:rPr>
          <w:rFonts w:ascii="Jost" w:hAnsi="Jost" w:cs="Calibri"/>
          <w:b/>
        </w:rPr>
        <w:t>IME&amp;S Lorient Milan</w:t>
      </w:r>
    </w:p>
    <w:p w14:paraId="51695710" w14:textId="77777777" w:rsidR="0053356F" w:rsidRPr="00143AF9" w:rsidRDefault="0053356F" w:rsidP="00372362">
      <w:pPr>
        <w:pStyle w:val="Retraitcorpsdetexte31"/>
        <w:tabs>
          <w:tab w:val="left" w:pos="5103"/>
          <w:tab w:val="left" w:pos="6804"/>
        </w:tabs>
        <w:ind w:right="-7"/>
        <w:rPr>
          <w:rFonts w:ascii="Jost" w:hAnsi="Jost" w:cs="Calibri"/>
          <w:b/>
        </w:rPr>
      </w:pPr>
      <w:r w:rsidRPr="00143AF9">
        <w:rPr>
          <w:rFonts w:ascii="Jost" w:hAnsi="Jost" w:cs="Calibri"/>
          <w:b/>
        </w:rPr>
        <w:t>711 route de Montéléger</w:t>
      </w:r>
    </w:p>
    <w:p w14:paraId="513DE178" w14:textId="77777777" w:rsidR="0053356F" w:rsidRPr="00143AF9" w:rsidRDefault="0053356F" w:rsidP="00372362">
      <w:pPr>
        <w:pStyle w:val="Retraitcorpsdetexte31"/>
        <w:tabs>
          <w:tab w:val="left" w:pos="5103"/>
          <w:tab w:val="left" w:pos="6804"/>
        </w:tabs>
        <w:ind w:right="-7"/>
        <w:rPr>
          <w:rFonts w:ascii="Jost" w:hAnsi="Jost" w:cs="Candara"/>
          <w:b/>
          <w:sz w:val="18"/>
          <w:szCs w:val="18"/>
        </w:rPr>
      </w:pPr>
      <w:r w:rsidRPr="00143AF9">
        <w:rPr>
          <w:rFonts w:ascii="Jost" w:hAnsi="Jost" w:cs="Calibri"/>
          <w:b/>
        </w:rPr>
        <w:t>26 760 MONTELEGER</w:t>
      </w:r>
    </w:p>
    <w:p w14:paraId="4DFF9E92" w14:textId="77777777" w:rsidR="00AC39BE" w:rsidRPr="00143AF9" w:rsidRDefault="00AC39BE" w:rsidP="00372362">
      <w:pPr>
        <w:pStyle w:val="Retraitcorpsdetexte31"/>
        <w:tabs>
          <w:tab w:val="left" w:pos="5103"/>
          <w:tab w:val="left" w:pos="6804"/>
        </w:tabs>
        <w:ind w:right="-7"/>
        <w:rPr>
          <w:rFonts w:ascii="Jost" w:hAnsi="Jost" w:cs="Candara"/>
          <w:b/>
        </w:rPr>
      </w:pPr>
    </w:p>
    <w:p w14:paraId="6273290B" w14:textId="77777777" w:rsidR="00AC39BE" w:rsidRPr="00143AF9" w:rsidRDefault="00AC39BE" w:rsidP="00372362">
      <w:pPr>
        <w:pStyle w:val="Retraitcorpsdetexte31"/>
        <w:tabs>
          <w:tab w:val="left" w:pos="5103"/>
          <w:tab w:val="left" w:pos="6804"/>
        </w:tabs>
        <w:ind w:right="-7"/>
        <w:rPr>
          <w:rFonts w:ascii="Jost" w:hAnsi="Jost" w:cs="Candara"/>
          <w:b/>
        </w:rPr>
      </w:pPr>
    </w:p>
    <w:p w14:paraId="76FA7B50" w14:textId="77777777" w:rsidR="00AC39BE" w:rsidRPr="00143AF9" w:rsidRDefault="00AC39BE" w:rsidP="00372362">
      <w:pPr>
        <w:pStyle w:val="Retraitcorpsdetexte31"/>
        <w:tabs>
          <w:tab w:val="left" w:pos="5103"/>
          <w:tab w:val="left" w:pos="6804"/>
        </w:tabs>
        <w:ind w:left="0" w:right="-7" w:firstLine="0"/>
        <w:rPr>
          <w:rFonts w:ascii="Jost" w:hAnsi="Jost" w:cs="Calibri"/>
          <w:bCs/>
        </w:rPr>
      </w:pPr>
    </w:p>
    <w:p w14:paraId="0259909F" w14:textId="77777777" w:rsidR="00AC39BE" w:rsidRPr="00143AF9" w:rsidRDefault="00AC39BE" w:rsidP="00372362">
      <w:pPr>
        <w:pStyle w:val="Retraitcorpsdetexte31"/>
        <w:tabs>
          <w:tab w:val="left" w:pos="5103"/>
          <w:tab w:val="left" w:pos="6804"/>
        </w:tabs>
        <w:ind w:left="0" w:right="-7" w:firstLine="0"/>
        <w:rPr>
          <w:rFonts w:ascii="Jost" w:hAnsi="Jost" w:cs="Calibri"/>
        </w:rPr>
      </w:pPr>
      <w:r w:rsidRPr="00143AF9">
        <w:rPr>
          <w:rFonts w:ascii="Jost" w:hAnsi="Jost" w:cs="Calibri"/>
        </w:rPr>
        <w:t>Et l’ensemble des situations définies au cahier des clauses techniques particulières.</w:t>
      </w:r>
    </w:p>
    <w:p w14:paraId="410DCE3F"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49AE205A" w14:textId="77777777" w:rsidR="00AC39BE" w:rsidRPr="00143AF9" w:rsidRDefault="00AC39BE" w:rsidP="00372362">
      <w:pPr>
        <w:pStyle w:val="Retraitcorpsdetexte31"/>
        <w:tabs>
          <w:tab w:val="left" w:pos="5103"/>
          <w:tab w:val="left" w:pos="6804"/>
        </w:tabs>
        <w:ind w:left="0" w:right="-7" w:firstLine="0"/>
        <w:rPr>
          <w:rFonts w:ascii="Jost" w:hAnsi="Jost" w:cs="Calibri"/>
          <w:b/>
          <w:u w:val="single"/>
        </w:rPr>
      </w:pPr>
      <w:r w:rsidRPr="00143AF9">
        <w:rPr>
          <w:rFonts w:ascii="Jost" w:hAnsi="Jost" w:cs="Calibri"/>
          <w:b/>
          <w:u w:val="single"/>
        </w:rPr>
        <w:t>2.1</w:t>
      </w:r>
      <w:r w:rsidR="0064625F" w:rsidRPr="00143AF9">
        <w:rPr>
          <w:rFonts w:ascii="Jost" w:hAnsi="Jost" w:cs="Calibri"/>
          <w:b/>
          <w:u w:val="single"/>
        </w:rPr>
        <w:t>2</w:t>
      </w:r>
      <w:r w:rsidRPr="00143AF9">
        <w:rPr>
          <w:rFonts w:ascii="Jost" w:hAnsi="Jost" w:cs="Calibri"/>
          <w:b/>
          <w:u w:val="single"/>
        </w:rPr>
        <w:t xml:space="preserve"> – Personne représentant le pouvoir adjudicateur</w:t>
      </w:r>
    </w:p>
    <w:p w14:paraId="381C08E4" w14:textId="77777777" w:rsidR="00AC39BE" w:rsidRPr="00143AF9" w:rsidRDefault="00AC39BE" w:rsidP="00372362">
      <w:pPr>
        <w:pStyle w:val="Retraitcorpsdetexte31"/>
        <w:tabs>
          <w:tab w:val="left" w:pos="5103"/>
          <w:tab w:val="left" w:pos="6804"/>
        </w:tabs>
        <w:ind w:left="0" w:right="-7" w:firstLine="0"/>
        <w:rPr>
          <w:rFonts w:ascii="Jost" w:hAnsi="Jost" w:cs="Calibri"/>
          <w:b/>
          <w:u w:val="single"/>
        </w:rPr>
      </w:pPr>
    </w:p>
    <w:p w14:paraId="268DF7C2" w14:textId="77777777" w:rsidR="0053356F" w:rsidRPr="00143AF9" w:rsidRDefault="00AC39BE" w:rsidP="00372362">
      <w:pPr>
        <w:pStyle w:val="Retraitcorpsdetexte"/>
        <w:ind w:left="0"/>
        <w:rPr>
          <w:rFonts w:ascii="Jost" w:hAnsi="Jost" w:cs="Calibri"/>
          <w:sz w:val="20"/>
          <w:szCs w:val="20"/>
        </w:rPr>
      </w:pPr>
      <w:r w:rsidRPr="00143AF9">
        <w:rPr>
          <w:rFonts w:ascii="Jost" w:hAnsi="Jost" w:cs="Calibri"/>
          <w:sz w:val="20"/>
          <w:szCs w:val="20"/>
        </w:rPr>
        <w:t xml:space="preserve">La personne représentant le pouvoir adjudicateur est le Directeur Général de </w:t>
      </w:r>
      <w:r w:rsidR="007A0F70" w:rsidRPr="00143AF9">
        <w:rPr>
          <w:rFonts w:ascii="Jost" w:hAnsi="Jost" w:cs="Calibri"/>
          <w:sz w:val="20"/>
          <w:szCs w:val="20"/>
        </w:rPr>
        <w:t>l’IME&amp;S Lorient Milan</w:t>
      </w:r>
      <w:r w:rsidRPr="00143AF9">
        <w:rPr>
          <w:rFonts w:ascii="Jost" w:hAnsi="Jost" w:cs="Calibri"/>
          <w:sz w:val="20"/>
          <w:szCs w:val="20"/>
        </w:rPr>
        <w:t xml:space="preserve"> désigné dans les conditions prévues à l'article</w:t>
      </w:r>
      <w:r w:rsidR="0053356F" w:rsidRPr="00143AF9">
        <w:rPr>
          <w:rFonts w:ascii="Jost" w:hAnsi="Jost" w:cs="Calibri"/>
          <w:sz w:val="20"/>
          <w:szCs w:val="20"/>
        </w:rPr>
        <w:t xml:space="preserve"> L1211-1 du Code de la commande publique.</w:t>
      </w:r>
    </w:p>
    <w:p w14:paraId="2F669AA7" w14:textId="77777777" w:rsidR="0053356F" w:rsidRPr="00143AF9" w:rsidRDefault="0053356F" w:rsidP="00372362">
      <w:pPr>
        <w:pStyle w:val="Retraitcorpsdetexte"/>
        <w:ind w:left="0"/>
        <w:rPr>
          <w:rFonts w:ascii="Jost" w:hAnsi="Jost" w:cs="Calibri"/>
          <w:sz w:val="20"/>
          <w:szCs w:val="20"/>
        </w:rPr>
      </w:pPr>
    </w:p>
    <w:p w14:paraId="0E47D5F5" w14:textId="77777777" w:rsidR="00AC39BE" w:rsidRPr="00143AF9" w:rsidRDefault="00AC39BE" w:rsidP="00372362">
      <w:pPr>
        <w:pStyle w:val="Retraitcorpsdetexte"/>
        <w:ind w:left="0"/>
        <w:rPr>
          <w:rFonts w:ascii="Jost" w:hAnsi="Jost" w:cs="Calibri"/>
          <w:b/>
          <w:sz w:val="20"/>
          <w:szCs w:val="20"/>
          <w:u w:val="single"/>
        </w:rPr>
      </w:pPr>
      <w:r w:rsidRPr="00143AF9">
        <w:rPr>
          <w:rFonts w:ascii="Jost" w:hAnsi="Jost" w:cs="Calibri"/>
          <w:b/>
          <w:sz w:val="20"/>
          <w:szCs w:val="20"/>
          <w:u w:val="single"/>
        </w:rPr>
        <w:t>2.1</w:t>
      </w:r>
      <w:r w:rsidR="0064625F" w:rsidRPr="00143AF9">
        <w:rPr>
          <w:rFonts w:ascii="Jost" w:hAnsi="Jost" w:cs="Calibri"/>
          <w:b/>
          <w:sz w:val="20"/>
          <w:szCs w:val="20"/>
          <w:u w:val="single"/>
        </w:rPr>
        <w:t>3</w:t>
      </w:r>
      <w:r w:rsidRPr="00143AF9">
        <w:rPr>
          <w:rFonts w:ascii="Jost" w:hAnsi="Jost" w:cs="Calibri"/>
          <w:b/>
          <w:sz w:val="20"/>
          <w:szCs w:val="20"/>
          <w:u w:val="single"/>
        </w:rPr>
        <w:t xml:space="preserve"> – Comptable assignataire</w:t>
      </w:r>
    </w:p>
    <w:p w14:paraId="74E7D0F2" w14:textId="77777777" w:rsidR="00AC39BE" w:rsidRPr="00143AF9" w:rsidRDefault="00AC39BE" w:rsidP="00372362">
      <w:pPr>
        <w:pStyle w:val="Retraitcorpsdetexte31"/>
        <w:tabs>
          <w:tab w:val="left" w:pos="5103"/>
          <w:tab w:val="left" w:pos="6804"/>
        </w:tabs>
        <w:ind w:left="1134" w:right="-7" w:firstLine="0"/>
        <w:rPr>
          <w:rFonts w:ascii="Jost" w:hAnsi="Jost" w:cs="Calibri"/>
          <w:b/>
          <w:u w:val="single"/>
        </w:rPr>
      </w:pPr>
    </w:p>
    <w:p w14:paraId="7C47D5E9" w14:textId="77777777" w:rsidR="00AC39BE" w:rsidRPr="00143AF9" w:rsidRDefault="00AC39BE" w:rsidP="00372362">
      <w:pPr>
        <w:pStyle w:val="Retraitcorpsdetexte"/>
        <w:widowControl/>
        <w:tabs>
          <w:tab w:val="left" w:pos="4820"/>
        </w:tabs>
        <w:autoSpaceDE/>
        <w:spacing w:line="240" w:lineRule="auto"/>
        <w:ind w:left="0"/>
        <w:rPr>
          <w:rFonts w:ascii="Jost" w:hAnsi="Jost"/>
          <w:sz w:val="20"/>
          <w:szCs w:val="22"/>
        </w:rPr>
      </w:pPr>
      <w:r w:rsidRPr="00143AF9">
        <w:rPr>
          <w:rFonts w:ascii="Jost" w:hAnsi="Jost" w:cs="Calibri"/>
          <w:sz w:val="20"/>
          <w:szCs w:val="20"/>
        </w:rPr>
        <w:t xml:space="preserve">Monsieur le Trésorier de </w:t>
      </w:r>
      <w:r w:rsidR="007A0F70" w:rsidRPr="00143AF9">
        <w:rPr>
          <w:rFonts w:ascii="Jost" w:hAnsi="Jost" w:cs="Calibri"/>
          <w:sz w:val="20"/>
          <w:szCs w:val="20"/>
        </w:rPr>
        <w:t>l’IME&amp;S Lorient Milan</w:t>
      </w:r>
      <w:r w:rsidRPr="00143AF9">
        <w:rPr>
          <w:rFonts w:ascii="Jost" w:hAnsi="Jost" w:cs="Calibri"/>
          <w:sz w:val="20"/>
          <w:szCs w:val="20"/>
        </w:rPr>
        <w:t>.</w:t>
      </w:r>
    </w:p>
    <w:p w14:paraId="6AE6518A" w14:textId="77777777" w:rsidR="00AC39BE" w:rsidRPr="00143AF9" w:rsidRDefault="00AC39BE" w:rsidP="00372362">
      <w:pPr>
        <w:jc w:val="both"/>
        <w:rPr>
          <w:rFonts w:ascii="Jost" w:hAnsi="Jost" w:cs="Calibri"/>
          <w:sz w:val="20"/>
          <w:szCs w:val="20"/>
        </w:rPr>
      </w:pPr>
    </w:p>
    <w:p w14:paraId="20D30BC1" w14:textId="77777777" w:rsidR="00AC39BE" w:rsidRPr="00143AF9" w:rsidRDefault="00AC39BE" w:rsidP="00372362">
      <w:pPr>
        <w:pStyle w:val="Titre1"/>
        <w:ind w:left="1474" w:hanging="1474"/>
        <w:jc w:val="both"/>
        <w:rPr>
          <w:rFonts w:ascii="Jost" w:hAnsi="Jost" w:cs="Calibri"/>
          <w:sz w:val="20"/>
          <w:szCs w:val="20"/>
        </w:rPr>
      </w:pPr>
      <w:bookmarkStart w:id="29" w:name="__RefHeading___Toc119032901"/>
      <w:bookmarkStart w:id="30" w:name="_Toc242193759"/>
      <w:bookmarkStart w:id="31" w:name="_Toc243915031"/>
      <w:bookmarkEnd w:id="29"/>
      <w:r w:rsidRPr="00143AF9">
        <w:rPr>
          <w:rFonts w:ascii="Jost" w:hAnsi="Jost" w:cs="Calibri"/>
          <w:sz w:val="20"/>
          <w:szCs w:val="20"/>
        </w:rPr>
        <w:t>Article 3 – JUSTIFICATIONS A PRODUIRE QUANT AUX QUALITES ET CAPACITES DES CANDIDATS</w:t>
      </w:r>
      <w:bookmarkEnd w:id="30"/>
      <w:bookmarkEnd w:id="31"/>
    </w:p>
    <w:p w14:paraId="5B769EE3" w14:textId="77777777" w:rsidR="00AC39BE" w:rsidRPr="00143AF9" w:rsidRDefault="00AC39BE" w:rsidP="00372362">
      <w:pPr>
        <w:pStyle w:val="Retraitcorpsdetexte"/>
        <w:widowControl/>
        <w:tabs>
          <w:tab w:val="center" w:pos="4536"/>
        </w:tabs>
        <w:autoSpaceDE/>
        <w:spacing w:line="240" w:lineRule="auto"/>
        <w:ind w:left="0"/>
        <w:rPr>
          <w:rFonts w:ascii="Jost" w:hAnsi="Jost" w:cs="Calibri"/>
          <w:sz w:val="20"/>
          <w:szCs w:val="20"/>
        </w:rPr>
      </w:pPr>
    </w:p>
    <w:p w14:paraId="70BA5802" w14:textId="77777777" w:rsidR="00AC39BE" w:rsidRPr="00143AF9" w:rsidRDefault="00AC39BE" w:rsidP="00372362">
      <w:pPr>
        <w:pStyle w:val="Retraitcorpsdetexte31"/>
        <w:tabs>
          <w:tab w:val="left" w:pos="5103"/>
          <w:tab w:val="left" w:pos="6804"/>
        </w:tabs>
        <w:ind w:left="0" w:right="-7" w:firstLine="0"/>
        <w:rPr>
          <w:rFonts w:ascii="Jost" w:hAnsi="Jost" w:cs="Calibri"/>
        </w:rPr>
      </w:pPr>
      <w:r w:rsidRPr="00143AF9">
        <w:rPr>
          <w:rFonts w:ascii="Jost" w:hAnsi="Jost" w:cs="Calibri"/>
          <w:u w:val="single"/>
        </w:rPr>
        <w:t>A l’appui des candidatures, sont exigés les justificatifs et renseignements suivants :</w:t>
      </w:r>
    </w:p>
    <w:p w14:paraId="37CF33FF"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230A8D70" w14:textId="77777777" w:rsidR="00AC39BE" w:rsidRPr="00143AF9" w:rsidRDefault="00AC39BE" w:rsidP="00372362">
      <w:pPr>
        <w:pStyle w:val="Retraitcorpsdetexte31"/>
        <w:tabs>
          <w:tab w:val="left" w:pos="5103"/>
          <w:tab w:val="left" w:pos="6804"/>
        </w:tabs>
        <w:ind w:left="0" w:right="-7" w:firstLine="0"/>
        <w:rPr>
          <w:rFonts w:ascii="Jost" w:hAnsi="Jost" w:cs="Calibri"/>
        </w:rPr>
      </w:pPr>
      <w:r w:rsidRPr="00143AF9">
        <w:rPr>
          <w:rFonts w:ascii="Jost" w:hAnsi="Jost" w:cs="Calibri"/>
        </w:rPr>
        <w:t>Chaque candidat aura à produire un dossier complet comprenant les pièces suivantes, datées et signées par lui :</w:t>
      </w:r>
    </w:p>
    <w:p w14:paraId="66E0C652" w14:textId="77777777" w:rsidR="00AC39BE" w:rsidRPr="00143AF9" w:rsidRDefault="0053356F" w:rsidP="00372362">
      <w:pPr>
        <w:pStyle w:val="Retraitcorpsdetexte31"/>
        <w:tabs>
          <w:tab w:val="left" w:pos="5103"/>
          <w:tab w:val="left" w:pos="6804"/>
        </w:tabs>
        <w:ind w:left="0" w:right="-7" w:firstLine="0"/>
        <w:rPr>
          <w:rFonts w:ascii="Jost" w:hAnsi="Jost" w:cs="Calibri"/>
        </w:rPr>
      </w:pPr>
      <w:r w:rsidRPr="00143AF9">
        <w:rPr>
          <w:rFonts w:ascii="Jost" w:hAnsi="Jost" w:cs="Calibri"/>
        </w:rPr>
        <w:t>Un d</w:t>
      </w:r>
      <w:r w:rsidR="00AC39BE" w:rsidRPr="00143AF9">
        <w:rPr>
          <w:rFonts w:ascii="Jost" w:hAnsi="Jost" w:cs="Calibri"/>
        </w:rPr>
        <w:t>ossier de références comprenant :</w:t>
      </w:r>
    </w:p>
    <w:p w14:paraId="58252050"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235585D0" w14:textId="77777777" w:rsidR="0053356F" w:rsidRPr="00143AF9" w:rsidRDefault="00D474C7" w:rsidP="00372362">
      <w:pPr>
        <w:pStyle w:val="Retraitcorpsdetexte31"/>
        <w:tabs>
          <w:tab w:val="left" w:pos="5103"/>
          <w:tab w:val="left" w:pos="6804"/>
        </w:tabs>
        <w:ind w:left="0" w:right="-7" w:firstLine="0"/>
        <w:rPr>
          <w:rFonts w:ascii="Jost" w:hAnsi="Jost" w:cs="Calibri"/>
        </w:rPr>
      </w:pPr>
      <w:r w:rsidRPr="00143AF9">
        <w:rPr>
          <w:rFonts w:ascii="Jost" w:hAnsi="Jost" w:cs="Calibri"/>
        </w:rPr>
        <w:t xml:space="preserve">- </w:t>
      </w:r>
      <w:r w:rsidR="0053356F" w:rsidRPr="00143AF9">
        <w:rPr>
          <w:rFonts w:ascii="Jost" w:hAnsi="Jost" w:cs="Calibri"/>
        </w:rPr>
        <w:t>Lettre de candidature - Désignation du mandataire par ses cotraitants : DC1</w:t>
      </w:r>
    </w:p>
    <w:p w14:paraId="22FB53DB" w14:textId="77777777" w:rsidR="0053356F" w:rsidRPr="00143AF9" w:rsidRDefault="00D474C7" w:rsidP="00372362">
      <w:pPr>
        <w:pStyle w:val="Retraitcorpsdetexte31"/>
        <w:tabs>
          <w:tab w:val="left" w:pos="5103"/>
          <w:tab w:val="left" w:pos="6804"/>
        </w:tabs>
        <w:ind w:left="0" w:right="-7" w:firstLine="0"/>
        <w:rPr>
          <w:rFonts w:ascii="Jost" w:hAnsi="Jost" w:cs="Calibri"/>
        </w:rPr>
      </w:pPr>
      <w:r w:rsidRPr="00143AF9">
        <w:rPr>
          <w:rFonts w:ascii="Jost" w:hAnsi="Jost" w:cs="Calibri"/>
        </w:rPr>
        <w:t xml:space="preserve">- </w:t>
      </w:r>
      <w:r w:rsidR="0053356F" w:rsidRPr="00143AF9">
        <w:rPr>
          <w:rFonts w:ascii="Jost" w:hAnsi="Jost" w:cs="Calibri"/>
        </w:rPr>
        <w:t>Déclaration du candidat individuel ou du membre du groupement : DC2</w:t>
      </w:r>
    </w:p>
    <w:p w14:paraId="1ECCC37D" w14:textId="77777777" w:rsidR="0053356F" w:rsidRPr="00143AF9" w:rsidRDefault="00D474C7" w:rsidP="00372362">
      <w:pPr>
        <w:pStyle w:val="Retraitcorpsdetexte31"/>
        <w:tabs>
          <w:tab w:val="left" w:pos="5103"/>
          <w:tab w:val="left" w:pos="6804"/>
        </w:tabs>
        <w:ind w:left="0" w:right="-7" w:firstLine="0"/>
        <w:rPr>
          <w:rFonts w:ascii="Jost" w:hAnsi="Jost" w:cs="Calibri"/>
        </w:rPr>
      </w:pPr>
      <w:r w:rsidRPr="00143AF9">
        <w:rPr>
          <w:rFonts w:ascii="Jost" w:hAnsi="Jost" w:cs="Calibri"/>
        </w:rPr>
        <w:t xml:space="preserve">- </w:t>
      </w:r>
      <w:r w:rsidR="0053356F" w:rsidRPr="00143AF9">
        <w:rPr>
          <w:rFonts w:ascii="Jost" w:hAnsi="Jost" w:cs="Calibri"/>
        </w:rPr>
        <w:t>Déclaration de sous-traitance</w:t>
      </w:r>
      <w:r w:rsidR="0001596A" w:rsidRPr="00143AF9">
        <w:rPr>
          <w:rFonts w:ascii="Jost" w:hAnsi="Jost" w:cs="Calibri"/>
        </w:rPr>
        <w:t>, le cas échéant</w:t>
      </w:r>
      <w:r w:rsidR="0053356F" w:rsidRPr="00143AF9">
        <w:rPr>
          <w:rFonts w:ascii="Jost" w:hAnsi="Jost" w:cs="Calibri"/>
        </w:rPr>
        <w:t> : DC4</w:t>
      </w:r>
    </w:p>
    <w:p w14:paraId="30745E77"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7B58BCB7" w14:textId="77777777" w:rsidR="00AC39BE" w:rsidRPr="00143AF9" w:rsidRDefault="00AC39BE" w:rsidP="00372362">
      <w:pPr>
        <w:pStyle w:val="Retraitcorpsdetexte31"/>
        <w:tabs>
          <w:tab w:val="left" w:pos="5103"/>
          <w:tab w:val="left" w:pos="6804"/>
        </w:tabs>
        <w:ind w:left="0" w:right="-7" w:firstLine="0"/>
        <w:rPr>
          <w:rFonts w:ascii="Jost" w:hAnsi="Jost" w:cs="Calibri"/>
          <w:color w:val="000000"/>
        </w:rPr>
      </w:pPr>
      <w:r w:rsidRPr="00143AF9">
        <w:rPr>
          <w:rFonts w:ascii="Jost" w:hAnsi="Jost" w:cs="Calibri"/>
          <w:i/>
        </w:rPr>
        <w:t xml:space="preserve">Attention, le titulaire du marché devra fournir dans les huit jours de la notification du marché les certificats fiscaux et sociaux attestant de l’effectivité de l’exécution de leurs obligations tant fiscales que </w:t>
      </w:r>
      <w:r w:rsidRPr="00143AF9">
        <w:rPr>
          <w:rFonts w:ascii="Jost" w:hAnsi="Jost" w:cs="Calibri"/>
          <w:sz w:val="18"/>
          <w:szCs w:val="18"/>
        </w:rPr>
        <w:t>sociales</w:t>
      </w:r>
      <w:r w:rsidR="00D474C7" w:rsidRPr="00143AF9">
        <w:rPr>
          <w:rFonts w:ascii="Jost" w:hAnsi="Jost" w:cs="Calibri"/>
          <w:sz w:val="18"/>
          <w:szCs w:val="18"/>
        </w:rPr>
        <w:t xml:space="preserve"> </w:t>
      </w:r>
      <w:r w:rsidR="00D474C7" w:rsidRPr="00143AF9">
        <w:rPr>
          <w:rFonts w:ascii="Jost" w:hAnsi="Jost" w:cs="Calibri"/>
          <w:color w:val="000000"/>
        </w:rPr>
        <w:t>qui justifient qu'il n'est pas dans un cas d'interdiction de soumissionner à un marché public.</w:t>
      </w:r>
    </w:p>
    <w:p w14:paraId="164CAF3F" w14:textId="77777777" w:rsidR="0058299F" w:rsidRPr="00143AF9" w:rsidRDefault="0058299F" w:rsidP="00372362">
      <w:pPr>
        <w:pStyle w:val="Retraitcorpsdetexte31"/>
        <w:tabs>
          <w:tab w:val="left" w:pos="5103"/>
          <w:tab w:val="left" w:pos="6804"/>
        </w:tabs>
        <w:ind w:left="0" w:right="-7" w:firstLine="0"/>
        <w:rPr>
          <w:rFonts w:ascii="Jost" w:hAnsi="Jost" w:cs="Calibri"/>
          <w:color w:val="000000"/>
        </w:rPr>
      </w:pPr>
    </w:p>
    <w:p w14:paraId="16EBB39E" w14:textId="77777777" w:rsidR="0058299F" w:rsidRPr="00143AF9" w:rsidRDefault="0058299F" w:rsidP="00372362">
      <w:pPr>
        <w:pStyle w:val="Titre1"/>
        <w:jc w:val="both"/>
        <w:rPr>
          <w:rFonts w:ascii="Jost" w:hAnsi="Jost" w:cs="Calibri"/>
          <w:sz w:val="20"/>
          <w:szCs w:val="20"/>
        </w:rPr>
      </w:pPr>
      <w:bookmarkStart w:id="32" w:name="_Toc243915032"/>
      <w:r w:rsidRPr="00143AF9">
        <w:rPr>
          <w:rFonts w:ascii="Jost" w:hAnsi="Jost" w:cs="Calibri"/>
          <w:sz w:val="20"/>
          <w:szCs w:val="20"/>
        </w:rPr>
        <w:t>Article 4 – CONTENU DU DOSSIER DE CONSULTATION DES ENTREPRISES</w:t>
      </w:r>
      <w:bookmarkEnd w:id="32"/>
    </w:p>
    <w:p w14:paraId="6B5682EC" w14:textId="77777777" w:rsidR="0058299F" w:rsidRPr="00143AF9" w:rsidRDefault="0058299F" w:rsidP="00372362">
      <w:pPr>
        <w:pStyle w:val="Retraitcorpsdetexte31"/>
        <w:tabs>
          <w:tab w:val="left" w:pos="5103"/>
          <w:tab w:val="left" w:pos="6804"/>
        </w:tabs>
        <w:ind w:left="0" w:right="-7" w:firstLine="0"/>
        <w:rPr>
          <w:rFonts w:ascii="Jost" w:hAnsi="Jost" w:cs="Calibri"/>
          <w:color w:val="000000"/>
        </w:rPr>
      </w:pPr>
    </w:p>
    <w:p w14:paraId="70E97F5C" w14:textId="6CE143F6" w:rsidR="0058299F" w:rsidRPr="00143AF9" w:rsidRDefault="0058299F" w:rsidP="00372362">
      <w:pPr>
        <w:pStyle w:val="Retraitcorpsdetexte31"/>
        <w:tabs>
          <w:tab w:val="left" w:pos="5103"/>
          <w:tab w:val="left" w:pos="6804"/>
        </w:tabs>
        <w:ind w:left="0" w:right="-7" w:firstLine="0"/>
        <w:rPr>
          <w:rFonts w:ascii="Jost" w:hAnsi="Jost" w:cs="Calibri"/>
        </w:rPr>
      </w:pPr>
      <w:r w:rsidRPr="00143AF9">
        <w:rPr>
          <w:rFonts w:ascii="Jost" w:hAnsi="Jost" w:cs="Calibri"/>
        </w:rPr>
        <w:t xml:space="preserve">Le dossier de consultation des entreprises, mis à disposition </w:t>
      </w:r>
      <w:r w:rsidR="008E3211" w:rsidRPr="00143AF9">
        <w:rPr>
          <w:rFonts w:ascii="Jost" w:hAnsi="Jost" w:cs="Calibri"/>
        </w:rPr>
        <w:t xml:space="preserve">gratuitement au lien suivant : </w:t>
      </w:r>
      <w:r w:rsidR="005167B5" w:rsidRPr="00143AF9">
        <w:rPr>
          <w:rFonts w:ascii="Jost" w:hAnsi="Jost" w:cs="Calibri"/>
        </w:rPr>
        <w:t>https://ledauphine.marchespublics-eurolegales.com/</w:t>
      </w:r>
      <w:r w:rsidR="00372362" w:rsidRPr="00143AF9">
        <w:rPr>
          <w:rFonts w:ascii="Jost" w:hAnsi="Jost" w:cs="Calibri"/>
        </w:rPr>
        <w:t>,</w:t>
      </w:r>
      <w:r w:rsidRPr="00143AF9">
        <w:rPr>
          <w:rFonts w:ascii="Jost" w:hAnsi="Jost" w:cs="Calibri"/>
        </w:rPr>
        <w:t xml:space="preserve"> comporte les documents suivants :</w:t>
      </w:r>
    </w:p>
    <w:p w14:paraId="48C7CE5A" w14:textId="77777777" w:rsidR="0058299F" w:rsidRPr="00143AF9" w:rsidRDefault="0058299F" w:rsidP="00372362">
      <w:pPr>
        <w:pStyle w:val="Retraitcorpsdetexte31"/>
        <w:tabs>
          <w:tab w:val="left" w:pos="5103"/>
          <w:tab w:val="left" w:pos="6804"/>
        </w:tabs>
        <w:ind w:left="0" w:right="-7" w:firstLine="0"/>
        <w:rPr>
          <w:rFonts w:ascii="Jost" w:hAnsi="Jost" w:cs="Calibri"/>
        </w:rPr>
      </w:pPr>
    </w:p>
    <w:p w14:paraId="34443C1F" w14:textId="77777777" w:rsidR="0058299F" w:rsidRPr="00143AF9" w:rsidRDefault="0058299F" w:rsidP="00372362">
      <w:pPr>
        <w:pStyle w:val="Retraitcorpsdetexte31"/>
        <w:tabs>
          <w:tab w:val="left" w:pos="2552"/>
          <w:tab w:val="left" w:pos="5103"/>
          <w:tab w:val="left" w:pos="6804"/>
        </w:tabs>
        <w:ind w:left="0" w:right="-7" w:firstLine="0"/>
        <w:rPr>
          <w:rFonts w:ascii="Jost" w:hAnsi="Jost"/>
          <w:sz w:val="18"/>
          <w:szCs w:val="18"/>
        </w:rPr>
      </w:pPr>
      <w:r w:rsidRPr="00143AF9">
        <w:rPr>
          <w:rFonts w:ascii="Jost" w:hAnsi="Jost" w:cs="Calibri"/>
        </w:rPr>
        <w:t xml:space="preserve">- </w:t>
      </w:r>
      <w:r w:rsidR="008E3211" w:rsidRPr="00143AF9">
        <w:rPr>
          <w:rFonts w:ascii="Jost" w:hAnsi="Jost" w:cs="Calibri"/>
        </w:rPr>
        <w:t>L’</w:t>
      </w:r>
      <w:r w:rsidRPr="00143AF9">
        <w:rPr>
          <w:rFonts w:ascii="Jost" w:hAnsi="Jost" w:cs="Calibri"/>
        </w:rPr>
        <w:t xml:space="preserve">acte d’engagement </w:t>
      </w:r>
      <w:r w:rsidR="008E3211" w:rsidRPr="00143AF9">
        <w:rPr>
          <w:rFonts w:ascii="Jost" w:hAnsi="Jost" w:cs="Calibri"/>
        </w:rPr>
        <w:t xml:space="preserve">propre à chaque </w:t>
      </w:r>
      <w:r w:rsidRPr="00143AF9">
        <w:rPr>
          <w:rFonts w:ascii="Jost" w:hAnsi="Jost" w:cs="Calibri"/>
        </w:rPr>
        <w:t xml:space="preserve">lot, ainsi que </w:t>
      </w:r>
      <w:r w:rsidR="008E3211" w:rsidRPr="00143AF9">
        <w:rPr>
          <w:rFonts w:ascii="Jost" w:hAnsi="Jost" w:cs="Calibri"/>
        </w:rPr>
        <w:t>son annexe financière</w:t>
      </w:r>
    </w:p>
    <w:p w14:paraId="38C33A8B" w14:textId="77777777" w:rsidR="0058299F" w:rsidRPr="00143AF9" w:rsidRDefault="0058299F"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 xml:space="preserve">- Le présent Règlement de Consultation </w:t>
      </w:r>
    </w:p>
    <w:p w14:paraId="34A9B2B3" w14:textId="77777777" w:rsidR="0058299F" w:rsidRPr="00143AF9" w:rsidRDefault="0058299F" w:rsidP="00372362">
      <w:pPr>
        <w:pStyle w:val="Retraitcorpsdetexte31"/>
        <w:tabs>
          <w:tab w:val="left" w:pos="2552"/>
          <w:tab w:val="left" w:pos="5103"/>
          <w:tab w:val="left" w:pos="6804"/>
        </w:tabs>
        <w:ind w:left="0" w:right="-7" w:firstLine="0"/>
        <w:rPr>
          <w:rFonts w:ascii="Jost" w:hAnsi="Jost"/>
          <w:sz w:val="18"/>
          <w:szCs w:val="18"/>
        </w:rPr>
      </w:pPr>
      <w:r w:rsidRPr="00143AF9">
        <w:rPr>
          <w:rFonts w:ascii="Jost" w:hAnsi="Jost" w:cs="Calibri"/>
        </w:rPr>
        <w:lastRenderedPageBreak/>
        <w:t>- Le Cahier des Clauses Administratives Particulières (CCAP) commun à tous les lots</w:t>
      </w:r>
    </w:p>
    <w:p w14:paraId="6D394C73" w14:textId="77777777" w:rsidR="0058299F" w:rsidRPr="00143AF9" w:rsidRDefault="0058299F"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 xml:space="preserve">- Le Cahier des Clauses Techniques Particulières (CCTP) </w:t>
      </w:r>
      <w:r w:rsidR="008E3211" w:rsidRPr="00143AF9">
        <w:rPr>
          <w:rFonts w:ascii="Jost" w:hAnsi="Jost" w:cs="Calibri"/>
        </w:rPr>
        <w:t>propre à chaque lot</w:t>
      </w:r>
    </w:p>
    <w:p w14:paraId="4A36C64C" w14:textId="77777777" w:rsidR="000A6155" w:rsidRPr="00143AF9" w:rsidRDefault="000A6155"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 Le document « cas pratique » correspondant à chaque lot</w:t>
      </w:r>
    </w:p>
    <w:p w14:paraId="32622874" w14:textId="77777777" w:rsidR="0058299F" w:rsidRPr="00143AF9" w:rsidRDefault="0058299F" w:rsidP="00372362">
      <w:pPr>
        <w:pStyle w:val="Retraitcorpsdetexte31"/>
        <w:tabs>
          <w:tab w:val="left" w:pos="5103"/>
          <w:tab w:val="left" w:pos="6804"/>
        </w:tabs>
        <w:ind w:left="0" w:right="-7" w:firstLine="0"/>
        <w:rPr>
          <w:rFonts w:ascii="Jost" w:hAnsi="Jost" w:cs="Calibri"/>
        </w:rPr>
      </w:pPr>
    </w:p>
    <w:p w14:paraId="7AB6B19E" w14:textId="77777777" w:rsidR="00AC39BE" w:rsidRPr="00143AF9" w:rsidRDefault="00AC39BE" w:rsidP="00372362">
      <w:pPr>
        <w:pStyle w:val="Retraitcorpsdetexte31"/>
        <w:tabs>
          <w:tab w:val="left" w:pos="5103"/>
          <w:tab w:val="left" w:pos="6804"/>
        </w:tabs>
        <w:ind w:right="-7"/>
        <w:rPr>
          <w:rFonts w:ascii="Jost" w:hAnsi="Jost" w:cs="Candara"/>
        </w:rPr>
      </w:pPr>
    </w:p>
    <w:p w14:paraId="4DC9058A" w14:textId="77777777" w:rsidR="00AC39BE" w:rsidRPr="00143AF9" w:rsidRDefault="00AC39BE" w:rsidP="00372362">
      <w:pPr>
        <w:pStyle w:val="Titre1"/>
        <w:jc w:val="both"/>
        <w:rPr>
          <w:rFonts w:ascii="Jost" w:hAnsi="Jost" w:cs="Calibri"/>
          <w:sz w:val="20"/>
          <w:szCs w:val="20"/>
        </w:rPr>
      </w:pPr>
      <w:bookmarkStart w:id="33" w:name="__RefHeading___Toc119032902"/>
      <w:bookmarkStart w:id="34" w:name="_Toc242193760"/>
      <w:bookmarkStart w:id="35" w:name="_Toc243915033"/>
      <w:bookmarkEnd w:id="33"/>
      <w:r w:rsidRPr="00143AF9">
        <w:rPr>
          <w:rFonts w:ascii="Jost" w:hAnsi="Jost" w:cs="Calibri"/>
          <w:sz w:val="20"/>
          <w:szCs w:val="20"/>
        </w:rPr>
        <w:t xml:space="preserve">Article </w:t>
      </w:r>
      <w:r w:rsidR="00637EE1" w:rsidRPr="00143AF9">
        <w:rPr>
          <w:rFonts w:ascii="Jost" w:hAnsi="Jost" w:cs="Calibri"/>
          <w:sz w:val="20"/>
          <w:szCs w:val="20"/>
        </w:rPr>
        <w:t>5</w:t>
      </w:r>
      <w:r w:rsidRPr="00143AF9">
        <w:rPr>
          <w:rFonts w:ascii="Jost" w:hAnsi="Jost" w:cs="Calibri"/>
          <w:sz w:val="20"/>
          <w:szCs w:val="20"/>
        </w:rPr>
        <w:t xml:space="preserve"> – MODALITES DE REMISE DES OFFRES</w:t>
      </w:r>
      <w:bookmarkEnd w:id="34"/>
      <w:bookmarkEnd w:id="35"/>
    </w:p>
    <w:p w14:paraId="33E664D0"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p>
    <w:p w14:paraId="28B645B2" w14:textId="77777777" w:rsidR="00AC39BE" w:rsidRPr="00143AF9" w:rsidRDefault="00AC39BE" w:rsidP="00372362">
      <w:pPr>
        <w:pStyle w:val="Retraitcorpsdetexte31"/>
        <w:tabs>
          <w:tab w:val="left" w:pos="2552"/>
          <w:tab w:val="left" w:pos="5103"/>
          <w:tab w:val="left" w:pos="6804"/>
        </w:tabs>
        <w:ind w:left="0" w:right="-7" w:firstLine="0"/>
        <w:rPr>
          <w:rFonts w:ascii="Jost" w:hAnsi="Jost"/>
          <w:sz w:val="18"/>
          <w:szCs w:val="18"/>
        </w:rPr>
      </w:pPr>
      <w:r w:rsidRPr="00143AF9">
        <w:rPr>
          <w:rFonts w:ascii="Jost" w:hAnsi="Jost" w:cs="Calibri"/>
        </w:rPr>
        <w:t>Chaque candidat devra remettre un projet de marché comprenant :</w:t>
      </w:r>
    </w:p>
    <w:p w14:paraId="739C981A" w14:textId="04D14A5A" w:rsidR="00AC39BE" w:rsidRPr="00143AF9" w:rsidRDefault="00D474C7" w:rsidP="00372362">
      <w:pPr>
        <w:pStyle w:val="Retraitcorpsdetexte31"/>
        <w:tabs>
          <w:tab w:val="left" w:pos="2552"/>
          <w:tab w:val="left" w:pos="5103"/>
          <w:tab w:val="left" w:pos="6804"/>
        </w:tabs>
        <w:ind w:left="0" w:right="-7" w:firstLine="0"/>
        <w:rPr>
          <w:rFonts w:ascii="Jost" w:hAnsi="Jost"/>
          <w:sz w:val="18"/>
          <w:szCs w:val="18"/>
        </w:rPr>
      </w:pPr>
      <w:r w:rsidRPr="00143AF9">
        <w:rPr>
          <w:rFonts w:ascii="Jost" w:hAnsi="Jost" w:cs="Calibri"/>
        </w:rPr>
        <w:t xml:space="preserve">- </w:t>
      </w:r>
      <w:r w:rsidR="00AC39BE" w:rsidRPr="00143AF9">
        <w:rPr>
          <w:rFonts w:ascii="Jost" w:hAnsi="Jost" w:cs="Calibri"/>
        </w:rPr>
        <w:t xml:space="preserve">Le ou les actes </w:t>
      </w:r>
      <w:r w:rsidR="005167B5" w:rsidRPr="00143AF9">
        <w:rPr>
          <w:rFonts w:ascii="Jost" w:hAnsi="Jost" w:cs="Calibri"/>
        </w:rPr>
        <w:t>d’engagements par</w:t>
      </w:r>
      <w:r w:rsidR="00AC39BE" w:rsidRPr="00143AF9">
        <w:rPr>
          <w:rFonts w:ascii="Jost" w:hAnsi="Jost" w:cs="Calibri"/>
        </w:rPr>
        <w:t xml:space="preserve"> lot, auxquels seront joints obligatoirement les annexes financières de l’offre correspondante joint en annexe des CCTP</w:t>
      </w:r>
      <w:r w:rsidRPr="00143AF9">
        <w:rPr>
          <w:rFonts w:ascii="Jost" w:hAnsi="Jost" w:cs="Calibri"/>
        </w:rPr>
        <w:t>.</w:t>
      </w:r>
    </w:p>
    <w:p w14:paraId="59840080" w14:textId="77777777" w:rsidR="00AC39BE" w:rsidRPr="00143AF9" w:rsidRDefault="00D474C7" w:rsidP="00372362">
      <w:pPr>
        <w:pStyle w:val="Retraitcorpsdetexte31"/>
        <w:tabs>
          <w:tab w:val="left" w:pos="2552"/>
          <w:tab w:val="left" w:pos="5103"/>
          <w:tab w:val="left" w:pos="6804"/>
        </w:tabs>
        <w:ind w:left="0" w:right="-7" w:firstLine="0"/>
        <w:rPr>
          <w:rFonts w:ascii="Jost" w:hAnsi="Jost"/>
          <w:sz w:val="18"/>
          <w:szCs w:val="18"/>
        </w:rPr>
      </w:pPr>
      <w:r w:rsidRPr="00143AF9">
        <w:rPr>
          <w:rFonts w:ascii="Jost" w:hAnsi="Jost" w:cs="Calibri"/>
        </w:rPr>
        <w:t xml:space="preserve">- </w:t>
      </w:r>
      <w:r w:rsidR="00AC39BE" w:rsidRPr="00143AF9">
        <w:rPr>
          <w:rFonts w:ascii="Jost" w:hAnsi="Jost" w:cs="Calibri"/>
        </w:rPr>
        <w:t>L’offre chiffrée détaillée</w:t>
      </w:r>
    </w:p>
    <w:p w14:paraId="38140D6F" w14:textId="77777777" w:rsidR="00AC39BE" w:rsidRPr="00143AF9" w:rsidRDefault="00D474C7"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ndara"/>
        </w:rPr>
        <w:t xml:space="preserve">- </w:t>
      </w:r>
      <w:r w:rsidR="00AC39BE" w:rsidRPr="00143AF9">
        <w:rPr>
          <w:rFonts w:ascii="Jost" w:hAnsi="Jost" w:cs="Calibri"/>
        </w:rPr>
        <w:t>Un mémoire technique comportant les éléments utiles à l’appréciation de l’offre (conditions générales, conventions spéciales, conditions particulières, services connexes en relation avec l’exécution du marché…).</w:t>
      </w:r>
    </w:p>
    <w:p w14:paraId="74543A7B" w14:textId="77777777" w:rsidR="000A6155" w:rsidRPr="00143AF9" w:rsidRDefault="000A6155" w:rsidP="00372362">
      <w:pPr>
        <w:pStyle w:val="Retraitcorpsdetexte31"/>
        <w:tabs>
          <w:tab w:val="left" w:pos="2552"/>
          <w:tab w:val="left" w:pos="5103"/>
          <w:tab w:val="left" w:pos="6804"/>
        </w:tabs>
        <w:ind w:left="0" w:right="-7" w:firstLine="0"/>
        <w:rPr>
          <w:rFonts w:ascii="Jost" w:hAnsi="Jost" w:cs="Candara"/>
          <w:b/>
          <w:u w:val="single"/>
        </w:rPr>
      </w:pPr>
      <w:r w:rsidRPr="00143AF9">
        <w:rPr>
          <w:rFonts w:ascii="Jost" w:hAnsi="Jost" w:cs="Calibri"/>
        </w:rPr>
        <w:t xml:space="preserve">- Le document « cas pratique » correspondant au lot pour lequel le soumissionnaire répond. </w:t>
      </w:r>
    </w:p>
    <w:p w14:paraId="5E5474BF"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Les offres devront être libellées obligatoirement en euros.</w:t>
      </w:r>
    </w:p>
    <w:p w14:paraId="690FAB29" w14:textId="77777777" w:rsidR="00AC39BE" w:rsidRPr="00143AF9" w:rsidRDefault="00AC39BE" w:rsidP="00372362">
      <w:pPr>
        <w:pStyle w:val="Retraitcorpsdetexte31"/>
        <w:tabs>
          <w:tab w:val="left" w:pos="3119"/>
          <w:tab w:val="left" w:pos="3544"/>
          <w:tab w:val="left" w:pos="3969"/>
          <w:tab w:val="left" w:pos="5103"/>
          <w:tab w:val="left" w:pos="6804"/>
        </w:tabs>
        <w:ind w:left="0" w:right="-7" w:firstLine="0"/>
        <w:rPr>
          <w:rFonts w:ascii="Jost" w:hAnsi="Jost" w:cs="Calibri"/>
        </w:rPr>
      </w:pPr>
    </w:p>
    <w:p w14:paraId="192633B1" w14:textId="77777777" w:rsidR="00AC39BE" w:rsidRPr="00143AF9" w:rsidRDefault="00AC39BE" w:rsidP="00372362">
      <w:pPr>
        <w:pStyle w:val="Retraitcorpsdetexte31"/>
        <w:tabs>
          <w:tab w:val="left" w:pos="3119"/>
          <w:tab w:val="left" w:pos="3544"/>
          <w:tab w:val="left" w:pos="3969"/>
          <w:tab w:val="left" w:pos="5103"/>
          <w:tab w:val="left" w:pos="6804"/>
        </w:tabs>
        <w:ind w:left="0" w:right="-7" w:firstLine="0"/>
        <w:rPr>
          <w:rFonts w:ascii="Jost" w:hAnsi="Jost" w:cs="Calibri"/>
          <w:bCs/>
        </w:rPr>
      </w:pPr>
      <w:r w:rsidRPr="00143AF9">
        <w:rPr>
          <w:rFonts w:ascii="Jost" w:hAnsi="Jost" w:cs="Calibri"/>
        </w:rPr>
        <w:t>Les offres seront rédigées exclusivement en langue française.</w:t>
      </w:r>
    </w:p>
    <w:p w14:paraId="6999C113" w14:textId="77777777" w:rsidR="00D474C7" w:rsidRPr="00143AF9" w:rsidRDefault="00D474C7" w:rsidP="00372362">
      <w:pPr>
        <w:jc w:val="both"/>
        <w:rPr>
          <w:rFonts w:ascii="Jost" w:hAnsi="Jost"/>
          <w:sz w:val="22"/>
          <w:szCs w:val="22"/>
        </w:rPr>
      </w:pPr>
    </w:p>
    <w:p w14:paraId="4A90E372" w14:textId="77777777" w:rsidR="00AC39BE" w:rsidRPr="00143AF9" w:rsidRDefault="00AC39BE" w:rsidP="00372362">
      <w:pPr>
        <w:pStyle w:val="Titre1"/>
        <w:ind w:left="0" w:firstLine="0"/>
        <w:jc w:val="both"/>
        <w:rPr>
          <w:rFonts w:ascii="Jost" w:hAnsi="Jost" w:cs="Calibri"/>
          <w:sz w:val="20"/>
          <w:szCs w:val="20"/>
        </w:rPr>
      </w:pPr>
      <w:bookmarkStart w:id="36" w:name="_Toc242193761"/>
      <w:bookmarkStart w:id="37" w:name="_Toc243915034"/>
      <w:r w:rsidRPr="00143AF9">
        <w:rPr>
          <w:rFonts w:ascii="Jost" w:hAnsi="Jost" w:cs="Calibri"/>
          <w:sz w:val="20"/>
          <w:szCs w:val="20"/>
        </w:rPr>
        <w:t xml:space="preserve">Article </w:t>
      </w:r>
      <w:r w:rsidR="00637EE1" w:rsidRPr="00143AF9">
        <w:rPr>
          <w:rFonts w:ascii="Jost" w:hAnsi="Jost" w:cs="Calibri"/>
          <w:sz w:val="20"/>
          <w:szCs w:val="20"/>
        </w:rPr>
        <w:t>6</w:t>
      </w:r>
      <w:r w:rsidRPr="00143AF9">
        <w:rPr>
          <w:rFonts w:ascii="Jost" w:hAnsi="Jost" w:cs="Calibri"/>
          <w:sz w:val="20"/>
          <w:szCs w:val="20"/>
        </w:rPr>
        <w:t xml:space="preserve"> – CONDITIONS D’ENVOI OU DE REMISE DES OFFRES</w:t>
      </w:r>
      <w:bookmarkEnd w:id="36"/>
      <w:bookmarkEnd w:id="37"/>
    </w:p>
    <w:p w14:paraId="33727BAF" w14:textId="77777777" w:rsidR="00AC39BE" w:rsidRPr="00143AF9" w:rsidRDefault="00AC39BE" w:rsidP="00372362">
      <w:pPr>
        <w:pStyle w:val="Retraitcorpsdetexte31"/>
        <w:ind w:left="0" w:right="-7" w:firstLine="0"/>
        <w:rPr>
          <w:rFonts w:ascii="Jost" w:hAnsi="Jost" w:cs="Calibri"/>
        </w:rPr>
      </w:pPr>
    </w:p>
    <w:p w14:paraId="49FFB84C" w14:textId="77777777" w:rsidR="00D474C7" w:rsidRPr="00143AF9" w:rsidRDefault="00D474C7" w:rsidP="00372362">
      <w:pPr>
        <w:pStyle w:val="Retraitcorpsdetexte31"/>
        <w:tabs>
          <w:tab w:val="left" w:pos="2552"/>
          <w:tab w:val="left" w:pos="5103"/>
          <w:tab w:val="left" w:pos="6804"/>
        </w:tabs>
        <w:ind w:left="0" w:right="-7" w:firstLine="0"/>
        <w:rPr>
          <w:rFonts w:ascii="Jost" w:hAnsi="Jost" w:cs="Calibri"/>
        </w:rPr>
      </w:pPr>
      <w:r w:rsidRPr="00143AF9">
        <w:rPr>
          <w:rFonts w:ascii="Jost" w:hAnsi="Jost" w:cs="Calibri"/>
        </w:rPr>
        <w:t xml:space="preserve">Les offres seront déposées sur la plateforme </w:t>
      </w:r>
      <w:hyperlink r:id="rId13" w:history="1">
        <w:r w:rsidRPr="00143AF9">
          <w:rPr>
            <w:rStyle w:val="Lienhypertexte"/>
            <w:rFonts w:ascii="Jost" w:hAnsi="Jost" w:cs="Arial"/>
            <w:sz w:val="18"/>
            <w:szCs w:val="18"/>
          </w:rPr>
          <w:t>https://ledauphine.marchespublics-eurolegales.com/</w:t>
        </w:r>
      </w:hyperlink>
      <w:r w:rsidRPr="00143AF9">
        <w:rPr>
          <w:rFonts w:ascii="Jost" w:hAnsi="Jost" w:cs="Arial"/>
          <w:sz w:val="18"/>
          <w:szCs w:val="18"/>
        </w:rPr>
        <w:t>.</w:t>
      </w:r>
    </w:p>
    <w:p w14:paraId="724E1FA3"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bCs/>
        </w:rPr>
      </w:pPr>
    </w:p>
    <w:p w14:paraId="3A209CDD" w14:textId="77777777" w:rsidR="00AC39BE" w:rsidRPr="00143AF9" w:rsidRDefault="00D474C7" w:rsidP="00372362">
      <w:pPr>
        <w:jc w:val="center"/>
        <w:rPr>
          <w:rFonts w:ascii="Jost" w:hAnsi="Jost"/>
          <w:b/>
          <w:bCs/>
          <w:sz w:val="22"/>
          <w:szCs w:val="22"/>
        </w:rPr>
      </w:pPr>
      <w:bookmarkStart w:id="38" w:name="__RefHeading___Toc119032904"/>
      <w:bookmarkStart w:id="39" w:name="_Toc242193762"/>
      <w:bookmarkEnd w:id="38"/>
      <w:proofErr w:type="gramStart"/>
      <w:r w:rsidRPr="00143AF9">
        <w:rPr>
          <w:rFonts w:ascii="Jost" w:hAnsi="Jost"/>
          <w:b/>
          <w:bCs/>
          <w:sz w:val="22"/>
          <w:szCs w:val="22"/>
        </w:rPr>
        <w:t>avant</w:t>
      </w:r>
      <w:proofErr w:type="gramEnd"/>
      <w:r w:rsidRPr="00143AF9">
        <w:rPr>
          <w:rFonts w:ascii="Jost" w:hAnsi="Jost"/>
          <w:b/>
          <w:bCs/>
          <w:sz w:val="22"/>
          <w:szCs w:val="22"/>
        </w:rPr>
        <w:t xml:space="preserve"> le </w:t>
      </w:r>
      <w:r w:rsidR="00431F4F" w:rsidRPr="00143AF9">
        <w:rPr>
          <w:rFonts w:ascii="Jost" w:hAnsi="Jost"/>
          <w:b/>
          <w:bCs/>
          <w:sz w:val="22"/>
          <w:szCs w:val="22"/>
        </w:rPr>
        <w:t>23</w:t>
      </w:r>
      <w:r w:rsidR="00AC39BE" w:rsidRPr="00143AF9">
        <w:rPr>
          <w:rFonts w:ascii="Jost" w:hAnsi="Jost"/>
          <w:b/>
          <w:bCs/>
          <w:sz w:val="22"/>
          <w:szCs w:val="22"/>
        </w:rPr>
        <w:t xml:space="preserve"> novembre 20</w:t>
      </w:r>
      <w:r w:rsidRPr="00143AF9">
        <w:rPr>
          <w:rFonts w:ascii="Jost" w:hAnsi="Jost"/>
          <w:b/>
          <w:bCs/>
          <w:sz w:val="22"/>
          <w:szCs w:val="22"/>
        </w:rPr>
        <w:t>2</w:t>
      </w:r>
      <w:r w:rsidR="001B6F5A" w:rsidRPr="00143AF9">
        <w:rPr>
          <w:rFonts w:ascii="Jost" w:hAnsi="Jost"/>
          <w:b/>
          <w:bCs/>
          <w:sz w:val="22"/>
          <w:szCs w:val="22"/>
        </w:rPr>
        <w:t>6</w:t>
      </w:r>
      <w:r w:rsidR="00AC39BE" w:rsidRPr="00143AF9">
        <w:rPr>
          <w:rFonts w:ascii="Jost" w:hAnsi="Jost"/>
          <w:b/>
          <w:bCs/>
          <w:sz w:val="22"/>
          <w:szCs w:val="22"/>
        </w:rPr>
        <w:t xml:space="preserve"> à 16 Heures</w:t>
      </w:r>
      <w:bookmarkEnd w:id="39"/>
    </w:p>
    <w:p w14:paraId="102E8C73"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p>
    <w:p w14:paraId="64CEDA29"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p>
    <w:p w14:paraId="6E94548C" w14:textId="77777777" w:rsidR="00AC39BE" w:rsidRPr="00143AF9" w:rsidRDefault="00AC39BE" w:rsidP="00372362">
      <w:pPr>
        <w:pStyle w:val="Titre1"/>
        <w:ind w:left="1418" w:hanging="1418"/>
        <w:jc w:val="both"/>
        <w:rPr>
          <w:rFonts w:ascii="Jost" w:hAnsi="Jost" w:cs="Calibri"/>
          <w:sz w:val="20"/>
          <w:szCs w:val="20"/>
        </w:rPr>
      </w:pPr>
      <w:bookmarkStart w:id="40" w:name="__RefHeading___Toc119032905"/>
      <w:bookmarkStart w:id="41" w:name="_Toc242193763"/>
      <w:bookmarkStart w:id="42" w:name="_Toc243915035"/>
      <w:bookmarkEnd w:id="40"/>
      <w:r w:rsidRPr="00143AF9">
        <w:rPr>
          <w:rFonts w:ascii="Jost" w:hAnsi="Jost" w:cs="Calibri"/>
          <w:sz w:val="20"/>
          <w:szCs w:val="20"/>
        </w:rPr>
        <w:t xml:space="preserve">Article </w:t>
      </w:r>
      <w:r w:rsidR="00637EE1" w:rsidRPr="00143AF9">
        <w:rPr>
          <w:rFonts w:ascii="Jost" w:hAnsi="Jost" w:cs="Calibri"/>
          <w:sz w:val="20"/>
          <w:szCs w:val="20"/>
        </w:rPr>
        <w:t>7</w:t>
      </w:r>
      <w:r w:rsidRPr="00143AF9">
        <w:rPr>
          <w:rFonts w:ascii="Jost" w:hAnsi="Jost" w:cs="Calibri"/>
          <w:sz w:val="20"/>
          <w:szCs w:val="20"/>
        </w:rPr>
        <w:t xml:space="preserve"> – CRITERES DE SELECTION DES CANDIDATURES ET JUGEMENT DES OFFRES</w:t>
      </w:r>
      <w:bookmarkEnd w:id="41"/>
      <w:bookmarkEnd w:id="42"/>
    </w:p>
    <w:p w14:paraId="4B7C7027" w14:textId="77777777" w:rsidR="00AC39BE" w:rsidRPr="00143AF9" w:rsidRDefault="00AC39BE" w:rsidP="00372362">
      <w:pPr>
        <w:pStyle w:val="Retraitcorpsdetexte31"/>
        <w:tabs>
          <w:tab w:val="left" w:pos="2552"/>
          <w:tab w:val="left" w:pos="5103"/>
          <w:tab w:val="left" w:pos="6804"/>
        </w:tabs>
        <w:ind w:left="0" w:right="-7" w:firstLine="0"/>
        <w:rPr>
          <w:rFonts w:ascii="Jost" w:hAnsi="Jost" w:cs="Calibri"/>
        </w:rPr>
      </w:pPr>
    </w:p>
    <w:p w14:paraId="7FE75437" w14:textId="77777777" w:rsidR="00AC39BE" w:rsidRPr="00143AF9" w:rsidRDefault="000A5044" w:rsidP="00372362">
      <w:pPr>
        <w:pStyle w:val="Titre2"/>
        <w:numPr>
          <w:ilvl w:val="0"/>
          <w:numId w:val="0"/>
        </w:numPr>
        <w:ind w:left="576" w:hanging="576"/>
        <w:jc w:val="both"/>
        <w:rPr>
          <w:rFonts w:ascii="Jost" w:hAnsi="Jost" w:cs="Calibri"/>
          <w:sz w:val="20"/>
          <w:szCs w:val="20"/>
        </w:rPr>
      </w:pPr>
      <w:bookmarkStart w:id="43" w:name="_Toc243915036"/>
      <w:r w:rsidRPr="00143AF9">
        <w:rPr>
          <w:rFonts w:ascii="Jost" w:hAnsi="Jost" w:cs="Calibri"/>
          <w:sz w:val="20"/>
          <w:szCs w:val="20"/>
        </w:rPr>
        <w:t xml:space="preserve">7.1 </w:t>
      </w:r>
      <w:r w:rsidR="00AC39BE" w:rsidRPr="00143AF9">
        <w:rPr>
          <w:rFonts w:ascii="Jost" w:hAnsi="Jost" w:cs="Calibri"/>
          <w:sz w:val="20"/>
          <w:szCs w:val="20"/>
        </w:rPr>
        <w:t>Sélection des candid</w:t>
      </w:r>
      <w:r w:rsidR="00D474C7" w:rsidRPr="00143AF9">
        <w:rPr>
          <w:rFonts w:ascii="Jost" w:hAnsi="Jost" w:cs="Calibri"/>
          <w:sz w:val="20"/>
          <w:szCs w:val="20"/>
        </w:rPr>
        <w:t>a</w:t>
      </w:r>
      <w:r w:rsidR="00AC39BE" w:rsidRPr="00143AF9">
        <w:rPr>
          <w:rFonts w:ascii="Jost" w:hAnsi="Jost" w:cs="Calibri"/>
          <w:sz w:val="20"/>
          <w:szCs w:val="20"/>
        </w:rPr>
        <w:t>tures</w:t>
      </w:r>
      <w:bookmarkEnd w:id="43"/>
    </w:p>
    <w:p w14:paraId="6896D031" w14:textId="77777777" w:rsidR="00AC39BE" w:rsidRPr="00143AF9" w:rsidRDefault="00AC39BE" w:rsidP="00372362">
      <w:pPr>
        <w:pStyle w:val="Retraitcorpsdetexte31"/>
        <w:tabs>
          <w:tab w:val="left" w:pos="2552"/>
          <w:tab w:val="left" w:pos="5103"/>
          <w:tab w:val="left" w:pos="6804"/>
        </w:tabs>
        <w:ind w:left="0" w:right="-7" w:firstLine="131"/>
        <w:rPr>
          <w:rFonts w:ascii="Jost" w:hAnsi="Jost" w:cs="Calibri"/>
        </w:rPr>
      </w:pPr>
    </w:p>
    <w:p w14:paraId="7CBDDEB5" w14:textId="77777777" w:rsidR="001B6F5A" w:rsidRPr="00143AF9" w:rsidRDefault="001B6F5A" w:rsidP="00372362">
      <w:pPr>
        <w:keepLines/>
        <w:numPr>
          <w:ilvl w:val="0"/>
          <w:numId w:val="14"/>
        </w:numPr>
        <w:suppressAutoHyphens w:val="0"/>
        <w:spacing w:after="120"/>
        <w:jc w:val="both"/>
        <w:rPr>
          <w:rFonts w:ascii="Jost" w:hAnsi="Jost" w:cs="Tahoma"/>
          <w:sz w:val="18"/>
          <w:szCs w:val="18"/>
        </w:rPr>
      </w:pPr>
      <w:r w:rsidRPr="00143AF9">
        <w:rPr>
          <w:rFonts w:ascii="Jost" w:hAnsi="Jost" w:cs="Tahoma"/>
          <w:sz w:val="18"/>
          <w:szCs w:val="18"/>
        </w:rPr>
        <w:t>Déclaration sur l’honneur pour justifier que le candidat n’entre dans aucun des cas mentionnés à l’article L2141-1 et suivants du Code de la Commande Publique et notamment qu’il est en règle eu regard des articles L. 5212-1 à L. 5212-11 du code du travail concernant l’emploi de travailleurs handicapés ou Acte de candidature sur formulaire DC1, dans sa version mise à jour, (obligatoire en cas de cotraitance) ou sur papier à en-tête de l'entreprise ;</w:t>
      </w:r>
    </w:p>
    <w:p w14:paraId="1B15D013" w14:textId="77777777" w:rsidR="001B6F5A" w:rsidRPr="00143AF9" w:rsidRDefault="001B6F5A" w:rsidP="00372362">
      <w:pPr>
        <w:keepLines/>
        <w:numPr>
          <w:ilvl w:val="0"/>
          <w:numId w:val="14"/>
        </w:numPr>
        <w:suppressAutoHyphens w:val="0"/>
        <w:spacing w:after="120"/>
        <w:jc w:val="both"/>
        <w:rPr>
          <w:rFonts w:ascii="Jost" w:hAnsi="Jost" w:cs="Tahoma"/>
          <w:sz w:val="18"/>
          <w:szCs w:val="18"/>
        </w:rPr>
      </w:pPr>
      <w:r w:rsidRPr="00143AF9">
        <w:rPr>
          <w:rFonts w:ascii="Jost" w:hAnsi="Jost" w:cs="Tahoma"/>
          <w:sz w:val="18"/>
          <w:szCs w:val="18"/>
        </w:rPr>
        <w:t>Pouvoir de la personne habilitée pour engager l'entreprise, le cas échéant ;</w:t>
      </w:r>
    </w:p>
    <w:p w14:paraId="2EDC285E" w14:textId="77777777" w:rsidR="00BC5F9B" w:rsidRPr="00143AF9" w:rsidRDefault="00BC5F9B" w:rsidP="00372362">
      <w:pPr>
        <w:keepLines/>
        <w:numPr>
          <w:ilvl w:val="1"/>
          <w:numId w:val="14"/>
        </w:numPr>
        <w:suppressAutoHyphens w:val="0"/>
        <w:spacing w:after="120"/>
        <w:jc w:val="both"/>
        <w:rPr>
          <w:rFonts w:ascii="Jost" w:hAnsi="Jost" w:cs="Tahoma"/>
          <w:sz w:val="18"/>
          <w:szCs w:val="18"/>
        </w:rPr>
      </w:pPr>
      <w:r w:rsidRPr="00143AF9">
        <w:rPr>
          <w:rFonts w:ascii="Jost" w:hAnsi="Jost" w:cs="Tahoma"/>
          <w:sz w:val="18"/>
          <w:szCs w:val="18"/>
        </w:rPr>
        <w:t xml:space="preserve">Pour les intermédiaires obligatoirement : </w:t>
      </w:r>
    </w:p>
    <w:p w14:paraId="4F057238" w14:textId="77777777" w:rsidR="00BC5F9B" w:rsidRPr="00143AF9" w:rsidRDefault="00BC5F9B" w:rsidP="00372362">
      <w:pPr>
        <w:keepLines/>
        <w:numPr>
          <w:ilvl w:val="2"/>
          <w:numId w:val="14"/>
        </w:numPr>
        <w:suppressAutoHyphens w:val="0"/>
        <w:spacing w:after="120"/>
        <w:jc w:val="both"/>
        <w:rPr>
          <w:rFonts w:ascii="Jost" w:hAnsi="Jost" w:cs="Tahoma"/>
          <w:sz w:val="18"/>
          <w:szCs w:val="18"/>
        </w:rPr>
      </w:pPr>
      <w:r w:rsidRPr="00143AF9">
        <w:rPr>
          <w:rFonts w:ascii="Jost" w:hAnsi="Jost" w:cs="Tahoma"/>
          <w:sz w:val="18"/>
          <w:szCs w:val="18"/>
        </w:rPr>
        <w:t xml:space="preserve">Pouvoir écrit pour engager l’assureur et agrément ORIAS en cours de validité </w:t>
      </w:r>
    </w:p>
    <w:p w14:paraId="1EFBA08B" w14:textId="77777777" w:rsidR="00BC5F9B" w:rsidRPr="00143AF9" w:rsidRDefault="00BC5F9B" w:rsidP="00372362">
      <w:pPr>
        <w:keepLines/>
        <w:numPr>
          <w:ilvl w:val="2"/>
          <w:numId w:val="20"/>
        </w:numPr>
        <w:suppressAutoHyphens w:val="0"/>
        <w:spacing w:after="120"/>
        <w:jc w:val="both"/>
        <w:rPr>
          <w:rFonts w:ascii="Jost" w:hAnsi="Jost" w:cs="Tahoma"/>
          <w:sz w:val="18"/>
          <w:szCs w:val="18"/>
        </w:rPr>
      </w:pPr>
      <w:r w:rsidRPr="00143AF9">
        <w:rPr>
          <w:rFonts w:ascii="Jost" w:hAnsi="Jost" w:cs="Tahoma"/>
          <w:sz w:val="18"/>
          <w:szCs w:val="18"/>
        </w:rPr>
        <w:t>Pouvoir de signature lorsque le signataire n’est pas le représentant légal</w:t>
      </w:r>
    </w:p>
    <w:p w14:paraId="364AB1F0" w14:textId="77777777" w:rsidR="001B6F5A" w:rsidRPr="00143AF9" w:rsidRDefault="001B6F5A" w:rsidP="00372362">
      <w:pPr>
        <w:keepLines/>
        <w:numPr>
          <w:ilvl w:val="0"/>
          <w:numId w:val="14"/>
        </w:numPr>
        <w:suppressAutoHyphens w:val="0"/>
        <w:spacing w:after="120"/>
        <w:jc w:val="both"/>
        <w:rPr>
          <w:rFonts w:ascii="Jost" w:hAnsi="Jost" w:cs="Tahoma"/>
          <w:sz w:val="18"/>
          <w:szCs w:val="18"/>
        </w:rPr>
      </w:pPr>
      <w:r w:rsidRPr="00143AF9">
        <w:rPr>
          <w:rFonts w:ascii="Jost" w:hAnsi="Jost" w:cs="Tahoma"/>
          <w:sz w:val="18"/>
          <w:szCs w:val="18"/>
        </w:rPr>
        <w:t>Si le candidat est en redressement judiciaire, copie du ou des jugements prononcés ;</w:t>
      </w:r>
    </w:p>
    <w:p w14:paraId="6A991BED" w14:textId="77777777" w:rsidR="001B6F5A" w:rsidRPr="00143AF9" w:rsidRDefault="001B6F5A" w:rsidP="00372362">
      <w:pPr>
        <w:tabs>
          <w:tab w:val="left" w:pos="851"/>
        </w:tabs>
        <w:autoSpaceDE w:val="0"/>
        <w:autoSpaceDN w:val="0"/>
        <w:adjustRightInd w:val="0"/>
        <w:jc w:val="both"/>
        <w:rPr>
          <w:rFonts w:ascii="Jost" w:hAnsi="Jost" w:cs="Calibri"/>
          <w:sz w:val="18"/>
          <w:szCs w:val="18"/>
        </w:rPr>
      </w:pPr>
    </w:p>
    <w:p w14:paraId="0ED147D7" w14:textId="77777777" w:rsidR="001B6F5A" w:rsidRPr="00143AF9" w:rsidRDefault="001B6F5A" w:rsidP="00372362">
      <w:pPr>
        <w:pStyle w:val="Normal2"/>
        <w:ind w:left="0" w:firstLine="0"/>
        <w:rPr>
          <w:rFonts w:ascii="Jost" w:hAnsi="Jost"/>
          <w:sz w:val="18"/>
          <w:szCs w:val="18"/>
        </w:rPr>
      </w:pPr>
      <w:r w:rsidRPr="00143AF9">
        <w:rPr>
          <w:rFonts w:ascii="Jost" w:hAnsi="Jost"/>
          <w:sz w:val="18"/>
          <w:szCs w:val="18"/>
        </w:rPr>
        <w:t>Les renseignements concernant la capacité économique et financière de l’entreprise tels que prévus à l’article R2143-3 du Code de la Commande Publique :</w:t>
      </w:r>
    </w:p>
    <w:p w14:paraId="0DBDB66F" w14:textId="77777777" w:rsidR="001B6F5A" w:rsidRPr="00143AF9" w:rsidRDefault="001B6F5A" w:rsidP="00372362">
      <w:pPr>
        <w:numPr>
          <w:ilvl w:val="0"/>
          <w:numId w:val="14"/>
        </w:numPr>
        <w:suppressAutoHyphens w:val="0"/>
        <w:spacing w:before="120"/>
        <w:jc w:val="both"/>
        <w:rPr>
          <w:rFonts w:ascii="Jost" w:hAnsi="Jost" w:cs="Tahoma"/>
          <w:sz w:val="18"/>
          <w:szCs w:val="18"/>
        </w:rPr>
      </w:pPr>
      <w:r w:rsidRPr="00143AF9">
        <w:rPr>
          <w:rFonts w:ascii="Jost" w:hAnsi="Jost" w:cs="Tahoma"/>
          <w:sz w:val="18"/>
          <w:szCs w:val="18"/>
        </w:rPr>
        <w:t xml:space="preserve">Déclaration concernant le chiffre d’affaires global du candidat et le chiffre d’affaires du domaine d’activité faisant l’objet du marché public réalisés au cours des </w:t>
      </w:r>
      <w:r w:rsidRPr="00143AF9">
        <w:rPr>
          <w:rFonts w:ascii="Jost" w:hAnsi="Jost" w:cs="Tahoma"/>
          <w:sz w:val="18"/>
          <w:szCs w:val="18"/>
          <w:u w:val="single"/>
        </w:rPr>
        <w:t>trois derniers exercices disponibles</w:t>
      </w:r>
      <w:r w:rsidRPr="00143AF9">
        <w:rPr>
          <w:rFonts w:ascii="Jost" w:hAnsi="Jost" w:cs="Tahoma"/>
          <w:sz w:val="18"/>
          <w:szCs w:val="18"/>
        </w:rPr>
        <w:t> ;</w:t>
      </w:r>
    </w:p>
    <w:p w14:paraId="420C840F" w14:textId="77777777" w:rsidR="001B6F5A" w:rsidRPr="00143AF9" w:rsidRDefault="001B6F5A" w:rsidP="00372362">
      <w:pPr>
        <w:numPr>
          <w:ilvl w:val="0"/>
          <w:numId w:val="14"/>
        </w:numPr>
        <w:tabs>
          <w:tab w:val="left" w:pos="364"/>
        </w:tabs>
        <w:suppressAutoHyphens w:val="0"/>
        <w:spacing w:before="120"/>
        <w:jc w:val="both"/>
        <w:rPr>
          <w:rFonts w:ascii="Jost" w:hAnsi="Jost"/>
          <w:sz w:val="18"/>
          <w:szCs w:val="18"/>
        </w:rPr>
      </w:pPr>
      <w:r w:rsidRPr="00143AF9">
        <w:rPr>
          <w:rFonts w:ascii="Jost" w:hAnsi="Jost"/>
          <w:sz w:val="18"/>
          <w:szCs w:val="18"/>
        </w:rPr>
        <w:t xml:space="preserve">Déclaration appropriée de banques ou preuve d’une assurance pour les risques professionnels, </w:t>
      </w:r>
      <w:r w:rsidRPr="00143AF9">
        <w:rPr>
          <w:rFonts w:ascii="Jost" w:hAnsi="Jost"/>
          <w:sz w:val="18"/>
          <w:szCs w:val="18"/>
          <w:u w:val="single"/>
        </w:rPr>
        <w:t>en cours de validité</w:t>
      </w:r>
      <w:r w:rsidRPr="00143AF9">
        <w:rPr>
          <w:rFonts w:ascii="Jost" w:hAnsi="Jost"/>
          <w:sz w:val="18"/>
          <w:szCs w:val="18"/>
        </w:rPr>
        <w:t>.</w:t>
      </w:r>
    </w:p>
    <w:p w14:paraId="75331514" w14:textId="77777777" w:rsidR="001B6F5A" w:rsidRPr="00143AF9" w:rsidRDefault="001B6F5A" w:rsidP="00372362">
      <w:pPr>
        <w:tabs>
          <w:tab w:val="left" w:pos="364"/>
        </w:tabs>
        <w:spacing w:before="120"/>
        <w:ind w:left="720"/>
        <w:jc w:val="both"/>
        <w:rPr>
          <w:rFonts w:ascii="Jost" w:hAnsi="Jost"/>
          <w:sz w:val="18"/>
          <w:szCs w:val="18"/>
        </w:rPr>
      </w:pPr>
    </w:p>
    <w:p w14:paraId="43BC941B" w14:textId="77777777" w:rsidR="001B6F5A" w:rsidRPr="00143AF9" w:rsidRDefault="001B6F5A" w:rsidP="00372362">
      <w:pPr>
        <w:pStyle w:val="Normal2"/>
        <w:ind w:left="0" w:firstLine="0"/>
        <w:rPr>
          <w:rFonts w:ascii="Jost" w:hAnsi="Jost"/>
          <w:sz w:val="18"/>
          <w:szCs w:val="18"/>
        </w:rPr>
      </w:pPr>
      <w:r w:rsidRPr="00143AF9">
        <w:rPr>
          <w:rFonts w:ascii="Jost" w:hAnsi="Jost"/>
          <w:sz w:val="18"/>
          <w:szCs w:val="18"/>
        </w:rPr>
        <w:t>Les renseignements concernant les références professionnelles et la capacité technique de l’entreprise tels que prévus à l’article R2142-13 du Code de la Commande Publique :</w:t>
      </w:r>
    </w:p>
    <w:p w14:paraId="348AA2C1" w14:textId="77777777" w:rsidR="001B6F5A" w:rsidRPr="00143AF9" w:rsidRDefault="001B6F5A" w:rsidP="00372362">
      <w:pPr>
        <w:numPr>
          <w:ilvl w:val="0"/>
          <w:numId w:val="14"/>
        </w:numPr>
        <w:suppressAutoHyphens w:val="0"/>
        <w:spacing w:before="120"/>
        <w:jc w:val="both"/>
        <w:rPr>
          <w:rFonts w:ascii="Jost" w:hAnsi="Jost" w:cs="Tahoma"/>
          <w:sz w:val="18"/>
          <w:szCs w:val="18"/>
        </w:rPr>
      </w:pPr>
      <w:r w:rsidRPr="00143AF9">
        <w:rPr>
          <w:rFonts w:ascii="Jost" w:hAnsi="Jost" w:cs="Tahoma"/>
          <w:sz w:val="18"/>
          <w:szCs w:val="18"/>
        </w:rPr>
        <w:t>Déclaration indiquant les effectifs moyens annuels du candidat et l’importance du personnel d’encadrement pendant les trois dernières années ;</w:t>
      </w:r>
    </w:p>
    <w:p w14:paraId="4592A2E0" w14:textId="3B32C9EA" w:rsidR="001B6F5A" w:rsidRPr="00143AF9" w:rsidRDefault="001B6F5A" w:rsidP="00372362">
      <w:pPr>
        <w:numPr>
          <w:ilvl w:val="0"/>
          <w:numId w:val="14"/>
        </w:numPr>
        <w:suppressAutoHyphens w:val="0"/>
        <w:spacing w:before="120"/>
        <w:jc w:val="both"/>
        <w:rPr>
          <w:rFonts w:ascii="Jost" w:hAnsi="Jost"/>
          <w:sz w:val="18"/>
          <w:szCs w:val="18"/>
        </w:rPr>
      </w:pPr>
      <w:r w:rsidRPr="00143AF9">
        <w:rPr>
          <w:rFonts w:ascii="Jost" w:hAnsi="Jost"/>
          <w:sz w:val="18"/>
          <w:szCs w:val="18"/>
        </w:rPr>
        <w:t xml:space="preserve">Présentation d’une liste des références significatives des </w:t>
      </w:r>
      <w:r w:rsidR="00E86CAA">
        <w:rPr>
          <w:rFonts w:ascii="Jost" w:hAnsi="Jost"/>
          <w:sz w:val="18"/>
          <w:szCs w:val="18"/>
        </w:rPr>
        <w:t>trois</w:t>
      </w:r>
      <w:r w:rsidRPr="00143AF9">
        <w:rPr>
          <w:rFonts w:ascii="Jost" w:hAnsi="Jost"/>
          <w:sz w:val="18"/>
          <w:szCs w:val="18"/>
        </w:rPr>
        <w:t xml:space="preserve"> dernières années, en </w:t>
      </w:r>
      <w:r w:rsidRPr="00143AF9">
        <w:rPr>
          <w:rFonts w:ascii="Jost" w:hAnsi="Jost"/>
          <w:sz w:val="18"/>
          <w:szCs w:val="18"/>
          <w:u w:val="single"/>
        </w:rPr>
        <w:t>précisant le montant, la date et le destinataire public ou privé.</w:t>
      </w:r>
      <w:r w:rsidRPr="00143AF9">
        <w:rPr>
          <w:rFonts w:ascii="Jost" w:hAnsi="Jost"/>
          <w:sz w:val="18"/>
          <w:szCs w:val="18"/>
        </w:rPr>
        <w:t xml:space="preserve"> Les prestations de services sont prouvées par des attestations du destinataire ou, à défaut, par une déclaration de l’opérateur économique.</w:t>
      </w:r>
    </w:p>
    <w:p w14:paraId="257F4045" w14:textId="349084F0" w:rsidR="001B6F5A" w:rsidRPr="00143AF9" w:rsidRDefault="001B6F5A" w:rsidP="00372362">
      <w:pPr>
        <w:pBdr>
          <w:top w:val="single" w:sz="4" w:space="1" w:color="auto"/>
          <w:left w:val="single" w:sz="4" w:space="4" w:color="auto"/>
          <w:bottom w:val="single" w:sz="4" w:space="1" w:color="auto"/>
          <w:right w:val="single" w:sz="4" w:space="4" w:color="auto"/>
        </w:pBdr>
        <w:spacing w:before="120"/>
        <w:ind w:left="720"/>
        <w:jc w:val="both"/>
        <w:rPr>
          <w:rFonts w:ascii="Jost" w:hAnsi="Jost"/>
          <w:b/>
          <w:bCs/>
          <w:sz w:val="18"/>
          <w:szCs w:val="18"/>
        </w:rPr>
      </w:pPr>
      <w:r w:rsidRPr="00143AF9">
        <w:rPr>
          <w:rFonts w:ascii="Jost" w:hAnsi="Jost"/>
          <w:b/>
          <w:bCs/>
          <w:sz w:val="18"/>
          <w:szCs w:val="18"/>
        </w:rPr>
        <w:t xml:space="preserve">L’absence d’attestation ou de déclaration </w:t>
      </w:r>
      <w:r w:rsidR="006B1B09" w:rsidRPr="00143AF9">
        <w:rPr>
          <w:rFonts w:ascii="Jost" w:hAnsi="Jost"/>
          <w:b/>
          <w:bCs/>
          <w:sz w:val="18"/>
          <w:szCs w:val="18"/>
        </w:rPr>
        <w:t xml:space="preserve">concernant les références significatives </w:t>
      </w:r>
      <w:r w:rsidRPr="00143AF9">
        <w:rPr>
          <w:rFonts w:ascii="Jost" w:hAnsi="Jost"/>
          <w:b/>
          <w:bCs/>
          <w:sz w:val="18"/>
          <w:szCs w:val="18"/>
        </w:rPr>
        <w:t>entrainera l’irrecevabilité de la candidature de l’opérateur économique</w:t>
      </w:r>
      <w:r w:rsidR="00B03A1A">
        <w:rPr>
          <w:rFonts w:ascii="Jost" w:hAnsi="Jost"/>
          <w:b/>
          <w:bCs/>
          <w:sz w:val="18"/>
          <w:szCs w:val="18"/>
        </w:rPr>
        <w:t>, après demande de régularisation restée sans réponse</w:t>
      </w:r>
      <w:r w:rsidRPr="00143AF9">
        <w:rPr>
          <w:rFonts w:ascii="Jost" w:hAnsi="Jost"/>
          <w:b/>
          <w:bCs/>
          <w:sz w:val="18"/>
          <w:szCs w:val="18"/>
        </w:rPr>
        <w:t>.</w:t>
      </w:r>
      <w:r w:rsidRPr="00143AF9">
        <w:rPr>
          <w:rFonts w:ascii="Jost" w:hAnsi="Jost"/>
          <w:b/>
          <w:bCs/>
          <w:sz w:val="22"/>
          <w:szCs w:val="22"/>
        </w:rPr>
        <w:t xml:space="preserve"> </w:t>
      </w:r>
      <w:r w:rsidRPr="00143AF9">
        <w:rPr>
          <w:rFonts w:ascii="Jost" w:hAnsi="Jost"/>
          <w:b/>
          <w:bCs/>
          <w:sz w:val="18"/>
          <w:szCs w:val="18"/>
        </w:rPr>
        <w:t>Dans ce cas, son offre ne sera pas analysée et sa proposition sera écartée dès l'examen des candidatures.</w:t>
      </w:r>
    </w:p>
    <w:p w14:paraId="1DD16931" w14:textId="77777777" w:rsidR="001B6F5A" w:rsidRDefault="001B6F5A" w:rsidP="00372362">
      <w:pPr>
        <w:spacing w:before="120"/>
        <w:ind w:left="720"/>
        <w:jc w:val="both"/>
        <w:rPr>
          <w:rFonts w:ascii="Jost" w:hAnsi="Jost"/>
          <w:sz w:val="18"/>
          <w:szCs w:val="18"/>
        </w:rPr>
      </w:pPr>
    </w:p>
    <w:p w14:paraId="0A8A3B93" w14:textId="1464E187" w:rsidR="008A41E0" w:rsidRDefault="00CE13F6" w:rsidP="008A41E0">
      <w:pPr>
        <w:numPr>
          <w:ilvl w:val="0"/>
          <w:numId w:val="14"/>
        </w:numPr>
        <w:suppressAutoHyphens w:val="0"/>
        <w:spacing w:before="120"/>
        <w:jc w:val="both"/>
        <w:rPr>
          <w:rFonts w:ascii="Jost" w:hAnsi="Jost"/>
          <w:sz w:val="18"/>
          <w:szCs w:val="18"/>
        </w:rPr>
      </w:pPr>
      <w:r>
        <w:rPr>
          <w:rFonts w:ascii="Jost" w:hAnsi="Jost"/>
          <w:sz w:val="18"/>
          <w:szCs w:val="18"/>
        </w:rPr>
        <w:t>L’agrément ACRP ;</w:t>
      </w:r>
    </w:p>
    <w:p w14:paraId="4C7A8D28" w14:textId="474625F0" w:rsidR="00CE13F6" w:rsidRPr="00143AF9" w:rsidRDefault="00CE13F6" w:rsidP="008A41E0">
      <w:pPr>
        <w:numPr>
          <w:ilvl w:val="0"/>
          <w:numId w:val="14"/>
        </w:numPr>
        <w:suppressAutoHyphens w:val="0"/>
        <w:spacing w:before="120"/>
        <w:jc w:val="both"/>
        <w:rPr>
          <w:rFonts w:ascii="Jost" w:hAnsi="Jost"/>
          <w:sz w:val="18"/>
          <w:szCs w:val="18"/>
        </w:rPr>
      </w:pPr>
      <w:r>
        <w:rPr>
          <w:rFonts w:ascii="Jost" w:hAnsi="Jost"/>
          <w:sz w:val="18"/>
          <w:szCs w:val="18"/>
        </w:rPr>
        <w:t>Le ratio de solvabilité de l’organisme d’assurance.</w:t>
      </w:r>
    </w:p>
    <w:p w14:paraId="5FD85D90" w14:textId="77777777" w:rsidR="008A41E0" w:rsidRPr="00143AF9" w:rsidRDefault="008A41E0" w:rsidP="00372362">
      <w:pPr>
        <w:spacing w:before="120"/>
        <w:ind w:left="720"/>
        <w:jc w:val="both"/>
        <w:rPr>
          <w:rFonts w:ascii="Jost" w:hAnsi="Jost"/>
          <w:sz w:val="18"/>
          <w:szCs w:val="18"/>
        </w:rPr>
      </w:pPr>
    </w:p>
    <w:p w14:paraId="05BD3347" w14:textId="77777777" w:rsidR="001B6F5A" w:rsidRPr="00143AF9" w:rsidRDefault="001B6F5A" w:rsidP="00372362">
      <w:pPr>
        <w:autoSpaceDE w:val="0"/>
        <w:autoSpaceDN w:val="0"/>
        <w:adjustRightInd w:val="0"/>
        <w:jc w:val="both"/>
        <w:rPr>
          <w:rFonts w:ascii="Jost" w:hAnsi="Jost"/>
          <w:i/>
          <w:color w:val="000000"/>
          <w:sz w:val="18"/>
          <w:szCs w:val="18"/>
        </w:rPr>
      </w:pPr>
      <w:r w:rsidRPr="00143AF9">
        <w:rPr>
          <w:rFonts w:ascii="Jost" w:hAnsi="Jost"/>
          <w:b/>
          <w:bCs/>
          <w:i/>
          <w:color w:val="000000"/>
          <w:sz w:val="18"/>
          <w:szCs w:val="18"/>
        </w:rPr>
        <w:t xml:space="preserve">NB </w:t>
      </w:r>
      <w:r w:rsidRPr="00143AF9">
        <w:rPr>
          <w:rFonts w:ascii="Jost" w:hAnsi="Jost"/>
          <w:i/>
          <w:color w:val="000000"/>
          <w:sz w:val="18"/>
          <w:szCs w:val="18"/>
        </w:rPr>
        <w:t>: les formulaires DC1 et DC2, dans leurs versions mises à jour, sont téléchargeables sur le site du ministère de l’Economie, de l’Industrie et du Numérique à l’adresse suivante :</w:t>
      </w:r>
    </w:p>
    <w:p w14:paraId="4664E04B" w14:textId="77777777" w:rsidR="001B6F5A" w:rsidRPr="00143AF9" w:rsidRDefault="001B6F5A" w:rsidP="00372362">
      <w:pPr>
        <w:tabs>
          <w:tab w:val="left" w:pos="364"/>
        </w:tabs>
        <w:spacing w:before="120"/>
        <w:jc w:val="both"/>
        <w:rPr>
          <w:rFonts w:ascii="Jost" w:hAnsi="Jost"/>
          <w:iCs/>
          <w:color w:val="0000FF"/>
          <w:sz w:val="18"/>
          <w:szCs w:val="18"/>
          <w:u w:val="single"/>
        </w:rPr>
      </w:pPr>
      <w:hyperlink r:id="rId14" w:history="1">
        <w:r w:rsidRPr="00143AF9">
          <w:rPr>
            <w:rFonts w:ascii="Jost" w:hAnsi="Jost"/>
            <w:color w:val="0000FF"/>
            <w:sz w:val="18"/>
            <w:szCs w:val="18"/>
            <w:u w:val="single"/>
          </w:rPr>
          <w:t>https://www.economie.gouv.fr/daj/formulaires-declaration-du-candidat</w:t>
        </w:r>
      </w:hyperlink>
    </w:p>
    <w:p w14:paraId="26FD6B40" w14:textId="77777777" w:rsidR="00637EE1" w:rsidRPr="00143AF9" w:rsidRDefault="00637EE1" w:rsidP="00372362">
      <w:pPr>
        <w:pStyle w:val="Retraitcorpsdetexte31"/>
        <w:ind w:left="0" w:right="-7" w:firstLine="0"/>
        <w:rPr>
          <w:rFonts w:ascii="Jost" w:hAnsi="Jost" w:cs="Calibri"/>
        </w:rPr>
      </w:pPr>
    </w:p>
    <w:p w14:paraId="63082D18" w14:textId="77777777" w:rsidR="00AC39BE" w:rsidRPr="00143AF9" w:rsidRDefault="000A5044" w:rsidP="00372362">
      <w:pPr>
        <w:pStyle w:val="Titre2"/>
        <w:numPr>
          <w:ilvl w:val="0"/>
          <w:numId w:val="0"/>
        </w:numPr>
        <w:ind w:left="576" w:hanging="576"/>
        <w:jc w:val="both"/>
        <w:rPr>
          <w:rFonts w:ascii="Jost" w:hAnsi="Jost" w:cs="Calibri"/>
          <w:sz w:val="20"/>
          <w:szCs w:val="20"/>
        </w:rPr>
      </w:pPr>
      <w:bookmarkStart w:id="44" w:name="_Toc243915037"/>
      <w:r w:rsidRPr="00143AF9">
        <w:rPr>
          <w:rFonts w:ascii="Jost" w:hAnsi="Jost" w:cs="Calibri"/>
          <w:sz w:val="20"/>
          <w:szCs w:val="20"/>
        </w:rPr>
        <w:t xml:space="preserve">7.2 </w:t>
      </w:r>
      <w:r w:rsidR="00AC39BE" w:rsidRPr="00143AF9">
        <w:rPr>
          <w:rFonts w:ascii="Jost" w:hAnsi="Jost" w:cs="Calibri"/>
          <w:sz w:val="20"/>
          <w:szCs w:val="20"/>
        </w:rPr>
        <w:t>Jugement et classement des offres</w:t>
      </w:r>
      <w:bookmarkEnd w:id="44"/>
    </w:p>
    <w:p w14:paraId="4BB6F06C" w14:textId="77777777" w:rsidR="00AC39BE" w:rsidRPr="00143AF9" w:rsidRDefault="00AC39BE" w:rsidP="00372362">
      <w:pPr>
        <w:pStyle w:val="Retraitcorpsdetexte31"/>
        <w:tabs>
          <w:tab w:val="left" w:pos="5103"/>
          <w:tab w:val="left" w:pos="6804"/>
        </w:tabs>
        <w:ind w:left="0" w:right="-7" w:firstLine="0"/>
        <w:rPr>
          <w:rFonts w:ascii="Jost" w:hAnsi="Jost" w:cs="Calibri"/>
        </w:rPr>
      </w:pPr>
    </w:p>
    <w:p w14:paraId="44323EFE" w14:textId="77777777" w:rsidR="00AC39BE" w:rsidRPr="00143AF9" w:rsidRDefault="00AC39BE" w:rsidP="00372362">
      <w:pPr>
        <w:pStyle w:val="Retraitcorpsdetexte31"/>
        <w:tabs>
          <w:tab w:val="left" w:pos="5103"/>
          <w:tab w:val="left" w:pos="6804"/>
        </w:tabs>
        <w:ind w:left="-142" w:right="-7" w:firstLine="0"/>
        <w:rPr>
          <w:rFonts w:ascii="Jost" w:hAnsi="Jost" w:cs="Calibri"/>
        </w:rPr>
      </w:pPr>
      <w:r w:rsidRPr="00143AF9">
        <w:rPr>
          <w:rFonts w:ascii="Jost" w:hAnsi="Jost" w:cs="Calibri"/>
        </w:rPr>
        <w:t xml:space="preserve">Le jugement des offres est effectué dans les conditions prévues au Code </w:t>
      </w:r>
      <w:r w:rsidR="00D474C7" w:rsidRPr="00143AF9">
        <w:rPr>
          <w:rFonts w:ascii="Jost" w:hAnsi="Jost" w:cs="Calibri"/>
        </w:rPr>
        <w:t>de la Commande Publique</w:t>
      </w:r>
      <w:r w:rsidRPr="00143AF9">
        <w:rPr>
          <w:rFonts w:ascii="Jost" w:hAnsi="Jost" w:cs="Calibri"/>
        </w:rPr>
        <w:t xml:space="preserve"> (</w:t>
      </w:r>
      <w:r w:rsidR="00D474C7" w:rsidRPr="00143AF9">
        <w:rPr>
          <w:rFonts w:ascii="Jost" w:hAnsi="Jost" w:cs="Calibri"/>
        </w:rPr>
        <w:t>Article R2152-7)</w:t>
      </w:r>
      <w:r w:rsidR="00337AB8" w:rsidRPr="00143AF9">
        <w:rPr>
          <w:rFonts w:ascii="Jost" w:hAnsi="Jost" w:cs="Calibri"/>
        </w:rPr>
        <w:t>.</w:t>
      </w:r>
    </w:p>
    <w:p w14:paraId="56A7755B" w14:textId="77777777" w:rsidR="00AC39BE" w:rsidRPr="00143AF9" w:rsidRDefault="00AC39BE" w:rsidP="00372362">
      <w:pPr>
        <w:pStyle w:val="Retraitcorpsdetexte31"/>
        <w:tabs>
          <w:tab w:val="left" w:pos="5103"/>
          <w:tab w:val="left" w:pos="6804"/>
        </w:tabs>
        <w:ind w:left="-142" w:right="-7" w:firstLine="0"/>
        <w:rPr>
          <w:rFonts w:ascii="Jost" w:hAnsi="Jost" w:cs="Calibri"/>
        </w:rPr>
      </w:pPr>
    </w:p>
    <w:p w14:paraId="714E1127" w14:textId="77777777" w:rsidR="00AC39BE" w:rsidRPr="00143AF9" w:rsidRDefault="00AC39BE" w:rsidP="00372362">
      <w:pPr>
        <w:pStyle w:val="Retraitcorpsdetexte31"/>
        <w:tabs>
          <w:tab w:val="left" w:pos="5103"/>
          <w:tab w:val="left" w:pos="6804"/>
        </w:tabs>
        <w:ind w:left="-142" w:right="-7" w:firstLine="0"/>
        <w:rPr>
          <w:rFonts w:ascii="Jost" w:hAnsi="Jost" w:cs="Calibri"/>
        </w:rPr>
      </w:pPr>
      <w:r w:rsidRPr="00143AF9">
        <w:rPr>
          <w:rFonts w:ascii="Jost" w:hAnsi="Jost" w:cs="Calibri"/>
        </w:rPr>
        <w:t>La Personne représentant le pouvoir adjudicateur, élimine les offres non conformes à l’objet du marché ou au présent règlement de la consultation.</w:t>
      </w:r>
    </w:p>
    <w:p w14:paraId="5AF4F0FD" w14:textId="77777777" w:rsidR="00AC39BE" w:rsidRPr="00143AF9" w:rsidRDefault="00AC39BE" w:rsidP="00372362">
      <w:pPr>
        <w:pStyle w:val="Retraitcorpsdetexte31"/>
        <w:tabs>
          <w:tab w:val="left" w:pos="5103"/>
          <w:tab w:val="left" w:pos="6804"/>
        </w:tabs>
        <w:ind w:left="-142" w:right="-7" w:firstLine="0"/>
        <w:rPr>
          <w:rFonts w:ascii="Jost" w:hAnsi="Jost" w:cs="Calibri"/>
        </w:rPr>
      </w:pPr>
    </w:p>
    <w:p w14:paraId="01CE0270" w14:textId="58419871" w:rsidR="00AC39BE" w:rsidRPr="00143AF9" w:rsidRDefault="00AC39BE" w:rsidP="00372362">
      <w:pPr>
        <w:pStyle w:val="Retraitcorpsdetexte31"/>
        <w:tabs>
          <w:tab w:val="left" w:pos="5103"/>
          <w:tab w:val="left" w:pos="6804"/>
        </w:tabs>
        <w:ind w:left="-142" w:right="-7" w:firstLine="0"/>
        <w:rPr>
          <w:rFonts w:ascii="Jost" w:hAnsi="Jost" w:cs="Calibri"/>
          <w:color w:val="FF0000"/>
        </w:rPr>
      </w:pPr>
      <w:r w:rsidRPr="00143AF9">
        <w:rPr>
          <w:rFonts w:ascii="Jost" w:hAnsi="Jost" w:cs="Calibri"/>
        </w:rPr>
        <w:t xml:space="preserve">La Personne représentant le pouvoir adjudicateur, choisit l’offre économiquement la plus avantageuse conformément aux critères pondérés de la </w:t>
      </w:r>
      <w:r w:rsidR="005167B5" w:rsidRPr="00143AF9">
        <w:rPr>
          <w:rFonts w:ascii="Jost" w:hAnsi="Jost" w:cs="Calibri"/>
        </w:rPr>
        <w:t>manière suivante</w:t>
      </w:r>
      <w:r w:rsidRPr="00143AF9">
        <w:rPr>
          <w:rFonts w:ascii="Jost" w:hAnsi="Jost" w:cs="Calibri"/>
        </w:rPr>
        <w:t> :  </w:t>
      </w:r>
    </w:p>
    <w:p w14:paraId="57404513" w14:textId="77777777" w:rsidR="00431F4F" w:rsidRPr="00143AF9" w:rsidRDefault="00431F4F"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143AF9">
        <w:rPr>
          <w:rFonts w:ascii="Jost" w:hAnsi="Jost" w:cs="Calibri"/>
          <w:b/>
          <w:bCs/>
          <w:sz w:val="20"/>
          <w:szCs w:val="20"/>
        </w:rPr>
        <w:t>1-</w:t>
      </w:r>
      <w:r w:rsidRPr="00143AF9">
        <w:rPr>
          <w:rFonts w:ascii="Jost" w:hAnsi="Jost" w:cs="Calibri"/>
          <w:b/>
          <w:bCs/>
          <w:sz w:val="20"/>
          <w:szCs w:val="20"/>
        </w:rPr>
        <w:tab/>
        <w:t>Critère prix : 50 %.</w:t>
      </w:r>
    </w:p>
    <w:p w14:paraId="57A6C132"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Le critère « prix » sera analysé au regard du montant total TTC</w:t>
      </w:r>
      <w:r w:rsidR="00C547E2" w:rsidRPr="00143AF9">
        <w:rPr>
          <w:rFonts w:ascii="Jost" w:hAnsi="Jost" w:cs="Calibri"/>
          <w:sz w:val="20"/>
          <w:szCs w:val="20"/>
        </w:rPr>
        <w:t xml:space="preserve"> payé annuellement, et</w:t>
      </w:r>
      <w:r w:rsidRPr="00143AF9">
        <w:rPr>
          <w:rFonts w:ascii="Jost" w:hAnsi="Jost" w:cs="Calibri"/>
          <w:sz w:val="20"/>
          <w:szCs w:val="20"/>
        </w:rPr>
        <w:t xml:space="preserve"> renseigné dans l’offre financière. Il correspond au prix payé de manière récurrente au titre de sa couverture assurantielle, par IME&amp;S.</w:t>
      </w:r>
    </w:p>
    <w:p w14:paraId="334E7D19"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6521EB11"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Le nombre de points maximum (50 points) sera attribué au candidat le moins-disant. Les autres candidats se verront décerner les points en fonction de la formule suivante :</w:t>
      </w:r>
    </w:p>
    <w:p w14:paraId="6143D3D9"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02232286"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 xml:space="preserve">(Mo / M) x </w:t>
      </w:r>
      <w:r w:rsidR="0001596A" w:rsidRPr="00143AF9">
        <w:rPr>
          <w:rFonts w:ascii="Jost" w:hAnsi="Jost" w:cs="Calibri"/>
          <w:sz w:val="20"/>
          <w:szCs w:val="20"/>
        </w:rPr>
        <w:t>5</w:t>
      </w:r>
      <w:r w:rsidRPr="00143AF9">
        <w:rPr>
          <w:rFonts w:ascii="Jost" w:hAnsi="Jost" w:cs="Calibri"/>
          <w:sz w:val="20"/>
          <w:szCs w:val="20"/>
        </w:rPr>
        <w:t>0</w:t>
      </w:r>
    </w:p>
    <w:p w14:paraId="18F0175E"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4DBD3CD4"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 xml:space="preserve">Où </w:t>
      </w:r>
      <w:r w:rsidRPr="00143AF9">
        <w:rPr>
          <w:rFonts w:ascii="Jost" w:hAnsi="Jost" w:cs="Calibri"/>
          <w:sz w:val="20"/>
          <w:szCs w:val="20"/>
        </w:rPr>
        <w:tab/>
        <w:t>Mo : Offre la moins disante</w:t>
      </w:r>
    </w:p>
    <w:p w14:paraId="6FD36D06"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ab/>
        <w:t>M : Offre notée</w:t>
      </w:r>
    </w:p>
    <w:p w14:paraId="1D0A817C"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371620BA" w14:textId="77777777" w:rsidR="004C4030"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Le nombre de points sera arrondi au centième le plus proche.</w:t>
      </w:r>
    </w:p>
    <w:p w14:paraId="66F25FA0" w14:textId="77777777" w:rsidR="00431F4F" w:rsidRPr="00143AF9" w:rsidRDefault="00431F4F"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7B4B7814" w14:textId="77777777" w:rsidR="00431F4F" w:rsidRPr="00143AF9" w:rsidRDefault="00431F4F"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143AF9">
        <w:rPr>
          <w:rFonts w:ascii="Jost" w:hAnsi="Jost" w:cs="Calibri"/>
          <w:b/>
          <w:bCs/>
          <w:sz w:val="20"/>
          <w:szCs w:val="20"/>
        </w:rPr>
        <w:t>2-</w:t>
      </w:r>
      <w:r w:rsidRPr="00143AF9">
        <w:rPr>
          <w:rFonts w:ascii="Jost" w:hAnsi="Jost" w:cs="Calibri"/>
          <w:b/>
          <w:bCs/>
          <w:sz w:val="20"/>
          <w:szCs w:val="20"/>
        </w:rPr>
        <w:tab/>
        <w:t>Critère valeur technique 40%</w:t>
      </w:r>
    </w:p>
    <w:p w14:paraId="194A9A3E" w14:textId="77777777" w:rsidR="000A6155" w:rsidRPr="00143AF9" w:rsidRDefault="000A6155"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5E0C037B" w14:textId="77777777" w:rsidR="00A33F5B" w:rsidRPr="00143AF9" w:rsidRDefault="00A33F5B"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143AF9">
        <w:rPr>
          <w:rFonts w:ascii="Jost" w:hAnsi="Jost" w:cs="Calibri"/>
          <w:b/>
          <w:bCs/>
          <w:sz w:val="20"/>
          <w:szCs w:val="20"/>
        </w:rPr>
        <w:t>Sous-critère 1 : Présentation des moyens mis à disposition (horaires de disponibilités, expériences de l’interlocuteur dédié, suivi du contrat) 10%</w:t>
      </w:r>
    </w:p>
    <w:p w14:paraId="0DEE600D" w14:textId="77777777" w:rsidR="000A6155" w:rsidRPr="00143AF9" w:rsidRDefault="000A6155"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0CE78873" w14:textId="77777777" w:rsidR="00A33F5B" w:rsidRPr="00143AF9" w:rsidRDefault="00A33F5B"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143AF9">
        <w:rPr>
          <w:rFonts w:ascii="Jost" w:hAnsi="Jost" w:cs="Calibri"/>
          <w:b/>
          <w:bCs/>
          <w:sz w:val="20"/>
          <w:szCs w:val="20"/>
        </w:rPr>
        <w:t>Sous-critère 2 : Amplitude des exclusions 15%</w:t>
      </w:r>
    </w:p>
    <w:p w14:paraId="296A6052" w14:textId="77777777" w:rsidR="000A6155" w:rsidRPr="00143AF9" w:rsidRDefault="000A6155"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70FDFAA2" w14:textId="77777777" w:rsidR="00A33F5B" w:rsidRPr="00143AF9" w:rsidRDefault="00A33F5B"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143AF9">
        <w:rPr>
          <w:rFonts w:ascii="Jost" w:hAnsi="Jost" w:cs="Calibri"/>
          <w:b/>
          <w:bCs/>
          <w:sz w:val="20"/>
          <w:szCs w:val="20"/>
        </w:rPr>
        <w:t xml:space="preserve">Sous-critère 3 : Montant des franchises 15% </w:t>
      </w:r>
    </w:p>
    <w:p w14:paraId="14AFEAE0" w14:textId="5D94640A"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FD0BBA">
        <w:rPr>
          <w:rFonts w:ascii="Jost" w:hAnsi="Jost" w:cs="Calibri"/>
          <w:sz w:val="20"/>
          <w:szCs w:val="20"/>
        </w:rPr>
        <w:t>Le sous-critère est apprécié à partir des cas pratiques</w:t>
      </w:r>
      <w:r w:rsidR="00FC38DF">
        <w:rPr>
          <w:rFonts w:ascii="Jost" w:hAnsi="Jost" w:cs="Calibri"/>
          <w:sz w:val="20"/>
          <w:szCs w:val="20"/>
        </w:rPr>
        <w:t xml:space="preserve"> propre à chaque lot,</w:t>
      </w:r>
      <w:r w:rsidRPr="00FD0BBA">
        <w:rPr>
          <w:rFonts w:ascii="Jost" w:hAnsi="Jost" w:cs="Calibri"/>
          <w:sz w:val="20"/>
          <w:szCs w:val="20"/>
        </w:rPr>
        <w:t xml:space="preserve"> figurant </w:t>
      </w:r>
      <w:r w:rsidR="004216E1">
        <w:rPr>
          <w:rFonts w:ascii="Jost" w:hAnsi="Jost" w:cs="Calibri"/>
          <w:sz w:val="20"/>
          <w:szCs w:val="20"/>
        </w:rPr>
        <w:t xml:space="preserve">en </w:t>
      </w:r>
      <w:r w:rsidRPr="00FD0BBA">
        <w:rPr>
          <w:rFonts w:ascii="Jost" w:hAnsi="Jost" w:cs="Calibri"/>
          <w:sz w:val="20"/>
          <w:szCs w:val="20"/>
        </w:rPr>
        <w:t xml:space="preserve">annexe </w:t>
      </w:r>
      <w:r>
        <w:rPr>
          <w:rFonts w:ascii="Jost" w:hAnsi="Jost" w:cs="Calibri"/>
          <w:sz w:val="20"/>
          <w:szCs w:val="20"/>
        </w:rPr>
        <w:t>du RC</w:t>
      </w:r>
      <w:r w:rsidRPr="00FD0BBA">
        <w:rPr>
          <w:rFonts w:ascii="Jost" w:hAnsi="Jost" w:cs="Calibri"/>
          <w:sz w:val="20"/>
          <w:szCs w:val="20"/>
        </w:rPr>
        <w:t>.</w:t>
      </w:r>
    </w:p>
    <w:p w14:paraId="3BD23F33" w14:textId="77777777" w:rsid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FD0BBA">
        <w:rPr>
          <w:rFonts w:ascii="Jost" w:hAnsi="Jost" w:cs="Calibri"/>
          <w:sz w:val="20"/>
          <w:szCs w:val="20"/>
        </w:rPr>
        <w:t>Pour chacun des cas, le candidat indique la garantie mobilisée, la franchise contractuellement applicable, le reste à charge correspondant pour IME&amp;S et la référence aux stipulations contractuelles de son offre.</w:t>
      </w:r>
    </w:p>
    <w:p w14:paraId="7AF8E20B" w14:textId="77777777" w:rsidR="00F651F2" w:rsidRPr="00FD0BBA" w:rsidRDefault="00F651F2"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0BCF5C16" w14:textId="77777777" w:rsid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FD0BBA">
        <w:rPr>
          <w:rFonts w:ascii="Jost" w:hAnsi="Jost" w:cs="Calibri"/>
          <w:sz w:val="20"/>
          <w:szCs w:val="20"/>
        </w:rPr>
        <w:t>Pour les besoins de l’analyse, le reste à charge de chaque cas est égal au montant effectivement laissé à la charge d’IME&amp;S compte tenu des stipulations de l’offre, sans pouvoir excéder le montant du sinistre indiqué dans le cas pratique.</w:t>
      </w:r>
    </w:p>
    <w:p w14:paraId="49E14289" w14:textId="77777777" w:rsidR="00F651F2" w:rsidRPr="00FD0BBA" w:rsidRDefault="00F651F2"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2D0C7DFA" w14:textId="77777777"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FD0BBA">
        <w:rPr>
          <w:rFonts w:ascii="Jost" w:hAnsi="Jost" w:cs="Calibri"/>
          <w:sz w:val="20"/>
          <w:szCs w:val="20"/>
        </w:rPr>
        <w:t>Le reste à charge total de l’offre (RAC offre) correspond à la somme des restes à charge de l’ensemble des cas pratiques du lot concerné.</w:t>
      </w:r>
    </w:p>
    <w:p w14:paraId="5349AC52" w14:textId="77777777"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FD0BBA">
        <w:rPr>
          <w:rFonts w:ascii="Jost" w:hAnsi="Jost" w:cs="Calibri"/>
          <w:b/>
          <w:sz w:val="20"/>
          <w:szCs w:val="20"/>
        </w:rPr>
        <w:t>La note est calculée selon la formule suivante :</w:t>
      </w:r>
    </w:p>
    <w:p w14:paraId="4ED9A641" w14:textId="4CC6B9C0" w:rsidR="00730FFC" w:rsidRPr="00A33F5B" w:rsidRDefault="00FD0BBA" w:rsidP="00730FFC">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D0BBA">
        <w:rPr>
          <w:rFonts w:ascii="Jost" w:hAnsi="Jost" w:cs="Calibri"/>
          <w:b/>
          <w:sz w:val="20"/>
          <w:szCs w:val="20"/>
        </w:rPr>
        <w:t xml:space="preserve">Note = </w:t>
      </w:r>
      <w:r w:rsidR="00454419" w:rsidRPr="00454419">
        <w:rPr>
          <w:rFonts w:ascii="Calibri" w:hAnsi="Calibri" w:cs="Calibri"/>
          <w:sz w:val="22"/>
          <w:szCs w:val="22"/>
        </w:rPr>
        <w:t>15 × [1 − ((RAC offre − RAC min) / (RAC max − RAC min))]</w:t>
      </w:r>
    </w:p>
    <w:p w14:paraId="4C64B116" w14:textId="0ECBD99E"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4DEA7707" w14:textId="77777777"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roofErr w:type="gramStart"/>
      <w:r w:rsidRPr="00FD0BBA">
        <w:rPr>
          <w:rFonts w:ascii="Jost" w:hAnsi="Jost" w:cs="Calibri"/>
          <w:sz w:val="20"/>
          <w:szCs w:val="20"/>
        </w:rPr>
        <w:t>où</w:t>
      </w:r>
      <w:proofErr w:type="gramEnd"/>
      <w:r w:rsidRPr="00FD0BBA">
        <w:rPr>
          <w:rFonts w:ascii="Jost" w:hAnsi="Jost" w:cs="Calibri"/>
          <w:sz w:val="20"/>
          <w:szCs w:val="20"/>
        </w:rPr>
        <w:t xml:space="preserve"> :</w:t>
      </w:r>
    </w:p>
    <w:p w14:paraId="36E51FCF" w14:textId="5ACA952A" w:rsidR="00FD0BBA" w:rsidRP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sidRPr="00FD0BBA">
        <w:rPr>
          <w:rFonts w:ascii="Jost" w:hAnsi="Jost" w:cs="Calibri"/>
          <w:sz w:val="20"/>
          <w:szCs w:val="20"/>
        </w:rPr>
        <w:t>- RAC offre : reste à charge total de l’offre analysée</w:t>
      </w:r>
      <w:r w:rsidR="007C500B">
        <w:rPr>
          <w:rFonts w:ascii="Jost" w:hAnsi="Jost" w:cs="Calibri"/>
          <w:sz w:val="20"/>
          <w:szCs w:val="20"/>
        </w:rPr>
        <w:t xml:space="preserve"> (après addition de l’ensemble des restes à charges résultant des cas pratiques du lot concerné</w:t>
      </w:r>
      <w:r w:rsidR="00032B21">
        <w:rPr>
          <w:rFonts w:ascii="Jost" w:hAnsi="Jost" w:cs="Calibri"/>
          <w:sz w:val="20"/>
          <w:szCs w:val="20"/>
        </w:rPr>
        <w:t>)</w:t>
      </w:r>
      <w:r w:rsidRPr="00FD0BBA">
        <w:rPr>
          <w:rFonts w:ascii="Jost" w:hAnsi="Jost" w:cs="Calibri"/>
          <w:sz w:val="20"/>
          <w:szCs w:val="20"/>
        </w:rPr>
        <w:t xml:space="preserve"> ;</w:t>
      </w:r>
    </w:p>
    <w:p w14:paraId="0F0220FE" w14:textId="24AD8758" w:rsid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FD0BBA">
        <w:rPr>
          <w:rFonts w:ascii="Jost" w:hAnsi="Jost" w:cs="Calibri"/>
          <w:sz w:val="20"/>
          <w:szCs w:val="20"/>
        </w:rPr>
        <w:t xml:space="preserve">- RAC min : reste à charge total le plus faible parmi les offres admises à la notation </w:t>
      </w:r>
      <w:r w:rsidR="00032B21">
        <w:rPr>
          <w:rFonts w:ascii="Jost" w:hAnsi="Jost" w:cs="Calibri"/>
          <w:sz w:val="20"/>
          <w:szCs w:val="20"/>
        </w:rPr>
        <w:t>((après addition de l’ensemble des restes à charges résultant des cas pratiques du lot concern</w:t>
      </w:r>
      <w:r w:rsidR="007F122E">
        <w:rPr>
          <w:rFonts w:ascii="Jost" w:hAnsi="Jost" w:cs="Calibri"/>
          <w:sz w:val="20"/>
          <w:szCs w:val="20"/>
        </w:rPr>
        <w:t>é</w:t>
      </w:r>
      <w:proofErr w:type="gramStart"/>
      <w:r w:rsidR="00032B21">
        <w:rPr>
          <w:rFonts w:ascii="Jost" w:hAnsi="Jost" w:cs="Calibri"/>
          <w:sz w:val="20"/>
          <w:szCs w:val="20"/>
        </w:rPr>
        <w:t>)</w:t>
      </w:r>
      <w:r w:rsidRPr="00FD0BBA">
        <w:rPr>
          <w:rFonts w:ascii="Jost" w:hAnsi="Jost" w:cs="Calibri"/>
          <w:sz w:val="20"/>
          <w:szCs w:val="20"/>
        </w:rPr>
        <w:t>;</w:t>
      </w:r>
      <w:proofErr w:type="gramEnd"/>
    </w:p>
    <w:p w14:paraId="245A8D8E" w14:textId="758A3411" w:rsidR="00C77671" w:rsidRPr="00FD0BBA" w:rsidRDefault="00C77671"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r>
        <w:rPr>
          <w:rFonts w:ascii="Jost" w:hAnsi="Jost" w:cs="Calibri"/>
          <w:sz w:val="20"/>
          <w:szCs w:val="20"/>
        </w:rPr>
        <w:t>-</w:t>
      </w:r>
      <w:r w:rsidRPr="00914D3B">
        <w:rPr>
          <w:rFonts w:ascii="Jost" w:hAnsi="Jost" w:cs="Calibri"/>
          <w:sz w:val="20"/>
          <w:szCs w:val="20"/>
        </w:rPr>
        <w:t xml:space="preserve"> RAC max : reste à charge total le plus élevé parmi les offres admises à la notation.</w:t>
      </w:r>
    </w:p>
    <w:p w14:paraId="3606093D" w14:textId="77777777" w:rsidR="00F651F2" w:rsidRPr="00FD0BBA" w:rsidRDefault="00F651F2"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413EDE42" w14:textId="172E88F8" w:rsidR="00FD0BBA" w:rsidRDefault="00FD0BBA" w:rsidP="00FD0BBA">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FD0BBA">
        <w:rPr>
          <w:rFonts w:ascii="Jost" w:hAnsi="Jost" w:cs="Calibri"/>
          <w:sz w:val="20"/>
          <w:szCs w:val="20"/>
        </w:rPr>
        <w:t>L’offre présentant le reste à charge total le plus faible obtient 15 points. L’offre présentant le reste à charge total le plus élevé obtient 0 point. Les autres offres sont notées proportionnellement selon la formule ci-dessus. Lorsque toutes les offres présentent un reste à charge total identique, chacune obtient la note maximale de 15 points. La note est arrondie au centième le plus proche.</w:t>
      </w:r>
    </w:p>
    <w:p w14:paraId="0F55018F" w14:textId="77777777" w:rsidR="000B6C47" w:rsidRDefault="000B6C47" w:rsidP="00FD0BBA">
      <w:pPr>
        <w:pBdr>
          <w:top w:val="single" w:sz="4" w:space="1" w:color="auto"/>
          <w:left w:val="single" w:sz="4" w:space="4" w:color="auto"/>
          <w:bottom w:val="single" w:sz="4" w:space="1" w:color="auto"/>
          <w:right w:val="single" w:sz="4" w:space="4" w:color="auto"/>
        </w:pBdr>
        <w:jc w:val="both"/>
        <w:rPr>
          <w:rFonts w:ascii="Jost" w:hAnsi="Jost" w:cs="Calibri"/>
          <w:sz w:val="20"/>
          <w:szCs w:val="20"/>
        </w:rPr>
      </w:pPr>
    </w:p>
    <w:p w14:paraId="38FBA62C" w14:textId="77777777" w:rsidR="00F651F2" w:rsidRPr="00FD0BBA" w:rsidRDefault="00F651F2" w:rsidP="00FD0BBA">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69FB3F67" w14:textId="77777777" w:rsidR="00673CD4" w:rsidRDefault="00673CD4"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r w:rsidRPr="00673CD4">
        <w:rPr>
          <w:rFonts w:ascii="Jost" w:hAnsi="Jost" w:cs="Calibri"/>
          <w:b/>
          <w:sz w:val="20"/>
          <w:szCs w:val="20"/>
        </w:rPr>
        <w:t>Lorsqu’un cas pratique relève d’une garantie minimale exigée par le CCTP et que l’offre ne couvre pas le sinistre décrit, l’acheteur apprécie au préalable la régularité de l’offre. L’absence de garantie ne peut en aucun cas être assimilée à une franchise nulle.</w:t>
      </w:r>
    </w:p>
    <w:p w14:paraId="1B5245BC" w14:textId="77777777" w:rsidR="00490DBD" w:rsidRPr="00673CD4" w:rsidRDefault="00490DBD"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p>
    <w:p w14:paraId="66BC50BF" w14:textId="4836D230" w:rsidR="00673CD4" w:rsidRPr="00673CD4" w:rsidRDefault="00673CD4"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r w:rsidRPr="00673CD4">
        <w:rPr>
          <w:rFonts w:ascii="Jost" w:hAnsi="Jost" w:cs="Calibri"/>
          <w:b/>
          <w:sz w:val="20"/>
          <w:szCs w:val="20"/>
        </w:rPr>
        <w:t xml:space="preserve">Si une ou plusieurs réponses de l’annexe « cas pratiques » font défaut, et que l’offre remise par le titulaire ne permet pas de traiter l’ensemble des cas pratiques, </w:t>
      </w:r>
      <w:r w:rsidR="00E768BE">
        <w:rPr>
          <w:rFonts w:ascii="Jost" w:hAnsi="Jost" w:cs="Calibri"/>
          <w:b/>
          <w:sz w:val="20"/>
          <w:szCs w:val="20"/>
        </w:rPr>
        <w:t xml:space="preserve">le reste à charge retenu sera également à la totalité du montant du </w:t>
      </w:r>
      <w:r w:rsidR="00B06E85">
        <w:rPr>
          <w:rFonts w:ascii="Jost" w:hAnsi="Jost" w:cs="Calibri"/>
          <w:b/>
          <w:sz w:val="20"/>
          <w:szCs w:val="20"/>
        </w:rPr>
        <w:t>sinistre</w:t>
      </w:r>
      <w:r w:rsidRPr="00673CD4">
        <w:rPr>
          <w:rFonts w:ascii="Jost" w:hAnsi="Jost" w:cs="Calibri"/>
          <w:b/>
          <w:sz w:val="20"/>
          <w:szCs w:val="20"/>
        </w:rPr>
        <w:t>.</w:t>
      </w:r>
    </w:p>
    <w:p w14:paraId="617292AA" w14:textId="77777777" w:rsidR="00673CD4" w:rsidRDefault="00673CD4"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r w:rsidRPr="00673CD4">
        <w:rPr>
          <w:rFonts w:ascii="Jost" w:hAnsi="Jost" w:cs="Calibri"/>
          <w:b/>
          <w:sz w:val="20"/>
          <w:szCs w:val="20"/>
        </w:rPr>
        <w:t>Lorsque l’offre technique du titulaire permet à l’acheteur de compléter lui-même le cas pratique, l’absence ou l’insuffisance des éléments nécessaires au calcul du reste à charge est appréciée au regard des règles applicables aux offres incomplètes ou irrégulières et, le cas échéant, des possibilités de régularisation ouvertes à l’acheteur.</w:t>
      </w:r>
    </w:p>
    <w:p w14:paraId="377B3886" w14:textId="77777777" w:rsidR="00490DBD" w:rsidRPr="00673CD4" w:rsidRDefault="00490DBD"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p>
    <w:p w14:paraId="03717773" w14:textId="77777777" w:rsidR="00673CD4" w:rsidRPr="00673CD4" w:rsidRDefault="00673CD4" w:rsidP="00673CD4">
      <w:pPr>
        <w:pBdr>
          <w:top w:val="single" w:sz="4" w:space="1" w:color="auto"/>
          <w:left w:val="single" w:sz="4" w:space="4" w:color="auto"/>
          <w:bottom w:val="single" w:sz="4" w:space="1" w:color="auto"/>
          <w:right w:val="single" w:sz="4" w:space="4" w:color="auto"/>
        </w:pBdr>
        <w:jc w:val="both"/>
        <w:rPr>
          <w:rFonts w:ascii="Jost" w:hAnsi="Jost" w:cs="Calibri"/>
          <w:b/>
          <w:sz w:val="20"/>
          <w:szCs w:val="20"/>
        </w:rPr>
      </w:pPr>
      <w:r w:rsidRPr="00673CD4">
        <w:rPr>
          <w:rFonts w:ascii="Jost" w:hAnsi="Jost" w:cs="Calibri"/>
          <w:b/>
          <w:sz w:val="20"/>
          <w:szCs w:val="20"/>
        </w:rPr>
        <w:t>En cas de contradiction entre les données de l’annexe et les stipulations contractuelles de l’offre, l’acheteur se fonde sur les stipulations contractuelles opposables, sous réserve des règles applicables aux demandes de précisions et à la régularisation des offres.</w:t>
      </w:r>
    </w:p>
    <w:p w14:paraId="20BDFD74" w14:textId="77777777" w:rsidR="00A33F5B" w:rsidRPr="00143AF9" w:rsidRDefault="00A33F5B"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33B10A9B" w14:textId="77777777" w:rsidR="00A33F5B" w:rsidRPr="00143AF9" w:rsidRDefault="00A33F5B" w:rsidP="00372362">
      <w:pPr>
        <w:pBdr>
          <w:top w:val="single" w:sz="4" w:space="1" w:color="auto"/>
          <w:left w:val="single" w:sz="4" w:space="4" w:color="auto"/>
          <w:bottom w:val="single" w:sz="4" w:space="1" w:color="auto"/>
          <w:right w:val="single" w:sz="4" w:space="4" w:color="auto"/>
        </w:pBdr>
        <w:jc w:val="both"/>
        <w:rPr>
          <w:rFonts w:ascii="Jost" w:hAnsi="Jost" w:cs="Calibri"/>
          <w:b/>
          <w:bCs/>
          <w:sz w:val="20"/>
          <w:szCs w:val="20"/>
        </w:rPr>
      </w:pPr>
    </w:p>
    <w:p w14:paraId="29F0B061" w14:textId="77777777" w:rsidR="004C4030" w:rsidRPr="00143AF9" w:rsidRDefault="00A33F5B" w:rsidP="00372362">
      <w:pPr>
        <w:pBdr>
          <w:top w:val="single" w:sz="4" w:space="1" w:color="auto"/>
          <w:left w:val="single" w:sz="4" w:space="4" w:color="auto"/>
          <w:bottom w:val="single" w:sz="4" w:space="1" w:color="auto"/>
          <w:right w:val="single" w:sz="4" w:space="4" w:color="auto"/>
        </w:pBdr>
        <w:tabs>
          <w:tab w:val="left" w:pos="284"/>
        </w:tabs>
        <w:jc w:val="both"/>
        <w:rPr>
          <w:rFonts w:ascii="Jost" w:hAnsi="Jost" w:cs="Calibri"/>
          <w:b/>
          <w:bCs/>
          <w:sz w:val="20"/>
          <w:szCs w:val="20"/>
        </w:rPr>
      </w:pPr>
      <w:r w:rsidRPr="00143AF9">
        <w:rPr>
          <w:rFonts w:ascii="Jost" w:hAnsi="Jost" w:cs="Calibri"/>
          <w:b/>
          <w:bCs/>
          <w:sz w:val="20"/>
          <w:szCs w:val="20"/>
        </w:rPr>
        <w:t xml:space="preserve">3-         </w:t>
      </w:r>
      <w:r w:rsidR="008E3211" w:rsidRPr="00143AF9">
        <w:rPr>
          <w:rFonts w:ascii="Jost" w:hAnsi="Jost" w:cs="Calibri"/>
          <w:b/>
          <w:bCs/>
          <w:sz w:val="20"/>
          <w:szCs w:val="20"/>
        </w:rPr>
        <w:t xml:space="preserve">Critère </w:t>
      </w:r>
      <w:r w:rsidR="001B6F5A" w:rsidRPr="00143AF9">
        <w:rPr>
          <w:rFonts w:ascii="Jost" w:hAnsi="Jost" w:cs="Calibri"/>
          <w:b/>
          <w:bCs/>
          <w:sz w:val="20"/>
          <w:szCs w:val="20"/>
        </w:rPr>
        <w:t>Performance environnementale : 10%</w:t>
      </w:r>
    </w:p>
    <w:p w14:paraId="11AB4B70" w14:textId="77777777" w:rsidR="00A33F5B" w:rsidRPr="00143AF9" w:rsidRDefault="004C4030" w:rsidP="00372362">
      <w:pPr>
        <w:pBdr>
          <w:top w:val="single" w:sz="4" w:space="1" w:color="auto"/>
          <w:left w:val="single" w:sz="4" w:space="4" w:color="auto"/>
          <w:bottom w:val="single" w:sz="4" w:space="1" w:color="auto"/>
          <w:right w:val="single" w:sz="4" w:space="4" w:color="auto"/>
        </w:pBdr>
        <w:jc w:val="both"/>
        <w:rPr>
          <w:rFonts w:ascii="Jost" w:hAnsi="Jost" w:cs="Calibri"/>
          <w:sz w:val="20"/>
          <w:szCs w:val="20"/>
        </w:rPr>
      </w:pPr>
      <w:r w:rsidRPr="00143AF9">
        <w:rPr>
          <w:rFonts w:ascii="Jost" w:hAnsi="Jost" w:cs="Calibri"/>
          <w:sz w:val="20"/>
          <w:szCs w:val="20"/>
        </w:rPr>
        <w:t>Le critère « performance environnementale » sera analysé au regard des moyens mis en œuvre par le soumissionnaire dans le cadre de l’exécution du marché</w:t>
      </w:r>
      <w:r w:rsidR="00A33F5B" w:rsidRPr="00143AF9">
        <w:rPr>
          <w:rFonts w:ascii="Jost" w:hAnsi="Jost" w:cs="Calibri"/>
          <w:sz w:val="20"/>
          <w:szCs w:val="20"/>
        </w:rPr>
        <w:t xml:space="preserve"> en faveur de l’environnement (développement des processus de dématérialisation, recours prioritaire aux mobilités douces etc…). </w:t>
      </w:r>
    </w:p>
    <w:p w14:paraId="218C5ABB" w14:textId="77777777" w:rsidR="00AC39BE" w:rsidRPr="00143AF9" w:rsidRDefault="00AC39BE" w:rsidP="00372362">
      <w:pPr>
        <w:jc w:val="both"/>
        <w:rPr>
          <w:rFonts w:ascii="Jost" w:hAnsi="Jost" w:cs="Calibri"/>
          <w:sz w:val="20"/>
          <w:szCs w:val="20"/>
        </w:rPr>
      </w:pPr>
    </w:p>
    <w:p w14:paraId="20818663" w14:textId="77777777" w:rsidR="00AC39BE" w:rsidRPr="00143AF9" w:rsidRDefault="00AC39BE" w:rsidP="00372362">
      <w:pPr>
        <w:jc w:val="both"/>
        <w:rPr>
          <w:rFonts w:ascii="Jost" w:hAnsi="Jost" w:cs="Calibri"/>
          <w:sz w:val="20"/>
          <w:szCs w:val="20"/>
        </w:rPr>
      </w:pPr>
      <w:r w:rsidRPr="00143AF9">
        <w:rPr>
          <w:rFonts w:ascii="Jost" w:hAnsi="Jost" w:cs="Calibri"/>
          <w:sz w:val="20"/>
          <w:szCs w:val="20"/>
        </w:rPr>
        <w:t>Les offres sont classées par ordre décroissant.</w:t>
      </w:r>
    </w:p>
    <w:p w14:paraId="240D3E43" w14:textId="77777777" w:rsidR="00AC39BE" w:rsidRPr="00143AF9" w:rsidRDefault="00AC39BE" w:rsidP="00372362">
      <w:pPr>
        <w:jc w:val="both"/>
        <w:rPr>
          <w:rFonts w:ascii="Jost" w:hAnsi="Jost" w:cs="Calibri"/>
          <w:sz w:val="20"/>
          <w:szCs w:val="20"/>
        </w:rPr>
      </w:pPr>
    </w:p>
    <w:p w14:paraId="2B1A4FF5" w14:textId="77777777" w:rsidR="00AC39BE" w:rsidRPr="00143AF9" w:rsidRDefault="00AC39BE" w:rsidP="00372362">
      <w:pPr>
        <w:jc w:val="both"/>
        <w:rPr>
          <w:rFonts w:ascii="Jost" w:hAnsi="Jost" w:cs="Calibri"/>
          <w:sz w:val="20"/>
          <w:szCs w:val="20"/>
        </w:rPr>
      </w:pPr>
      <w:r w:rsidRPr="00143AF9">
        <w:rPr>
          <w:rFonts w:ascii="Jost" w:hAnsi="Jost" w:cs="Calibri"/>
          <w:sz w:val="20"/>
          <w:szCs w:val="20"/>
        </w:rPr>
        <w:t>Dans le cas où des erreurs de multiplications ou d’additions seraient constatées dans la décomposition du prix figurant dans l’offre d’un candidat, le montant de ce prix ne sera pas rectifié pour le jugement de la consultation.</w:t>
      </w:r>
    </w:p>
    <w:p w14:paraId="2B7A25A6" w14:textId="77777777" w:rsidR="00AC39BE" w:rsidRPr="00143AF9" w:rsidRDefault="00AC39BE" w:rsidP="00372362">
      <w:pPr>
        <w:jc w:val="both"/>
        <w:rPr>
          <w:rFonts w:ascii="Jost" w:hAnsi="Jost" w:cs="Calibri"/>
          <w:sz w:val="20"/>
          <w:szCs w:val="20"/>
        </w:rPr>
      </w:pPr>
    </w:p>
    <w:p w14:paraId="08031B43" w14:textId="77777777" w:rsidR="00AC39BE" w:rsidRPr="00143AF9" w:rsidRDefault="00AC39BE" w:rsidP="00372362">
      <w:pPr>
        <w:jc w:val="both"/>
        <w:rPr>
          <w:rFonts w:ascii="Jost" w:hAnsi="Jost" w:cs="Calibri"/>
          <w:sz w:val="20"/>
          <w:szCs w:val="20"/>
        </w:rPr>
      </w:pPr>
      <w:r w:rsidRPr="00143AF9">
        <w:rPr>
          <w:rFonts w:ascii="Jost" w:hAnsi="Jost" w:cs="Calibri"/>
          <w:sz w:val="20"/>
          <w:szCs w:val="20"/>
        </w:rPr>
        <w:t>Toutefois, si le candidat concerné est sur le point d’être retenu, il sera invité à rectifier la décomposition pour la mettre en harmonie avec le prix. En cas de refus son offre sera éliminée comme non cohérente.</w:t>
      </w:r>
    </w:p>
    <w:p w14:paraId="7A399787" w14:textId="77777777" w:rsidR="00AC39BE" w:rsidRPr="00143AF9" w:rsidRDefault="00AC39BE" w:rsidP="00372362">
      <w:pPr>
        <w:jc w:val="both"/>
        <w:rPr>
          <w:rFonts w:ascii="Jost" w:hAnsi="Jost" w:cs="Calibri"/>
          <w:sz w:val="20"/>
          <w:szCs w:val="20"/>
        </w:rPr>
      </w:pPr>
    </w:p>
    <w:p w14:paraId="0E770D1B" w14:textId="77777777" w:rsidR="00337AB8" w:rsidRPr="00143AF9" w:rsidRDefault="00AC39BE" w:rsidP="00372362">
      <w:pPr>
        <w:jc w:val="both"/>
        <w:rPr>
          <w:rFonts w:ascii="Jost" w:hAnsi="Jost"/>
          <w:sz w:val="22"/>
          <w:szCs w:val="22"/>
        </w:rPr>
      </w:pPr>
      <w:r w:rsidRPr="00143AF9">
        <w:rPr>
          <w:rFonts w:ascii="Jost" w:hAnsi="Jost" w:cs="Calibri"/>
          <w:sz w:val="20"/>
          <w:szCs w:val="20"/>
        </w:rPr>
        <w:t>Lors de l’examen des offres, la commission d’appel d’offres se réserve la possibilité de se faire communiquer les décompositions ou sous-détails des prix ayant servi à l’élaboration des prix qu’elle estimera nécessaire.</w:t>
      </w:r>
    </w:p>
    <w:p w14:paraId="083E906A" w14:textId="77777777" w:rsidR="00AC39BE" w:rsidRPr="00143AF9" w:rsidRDefault="00AC39BE" w:rsidP="00372362">
      <w:pPr>
        <w:jc w:val="both"/>
        <w:rPr>
          <w:rFonts w:ascii="Jost" w:hAnsi="Jost" w:cs="Calibri"/>
          <w:sz w:val="20"/>
          <w:szCs w:val="20"/>
        </w:rPr>
      </w:pPr>
    </w:p>
    <w:p w14:paraId="6336F08C" w14:textId="43DD6EDC" w:rsidR="00337AB8" w:rsidRPr="00143AF9" w:rsidRDefault="00AC39BE" w:rsidP="00372362">
      <w:pPr>
        <w:pStyle w:val="Corpsdetexte21"/>
        <w:rPr>
          <w:rFonts w:ascii="Jost" w:hAnsi="Jost" w:cs="Calibri"/>
          <w:b w:val="0"/>
          <w:bCs w:val="0"/>
          <w:color w:val="auto"/>
          <w:sz w:val="20"/>
          <w:szCs w:val="20"/>
        </w:rPr>
      </w:pPr>
      <w:r w:rsidRPr="00143AF9">
        <w:rPr>
          <w:rFonts w:ascii="Jost" w:hAnsi="Jost" w:cs="Calibri"/>
          <w:color w:val="auto"/>
          <w:sz w:val="20"/>
          <w:szCs w:val="20"/>
          <w:u w:val="single"/>
        </w:rPr>
        <w:t>Conformément à l’article</w:t>
      </w:r>
      <w:r w:rsidR="00337AB8" w:rsidRPr="00143AF9">
        <w:rPr>
          <w:rFonts w:ascii="Jost" w:hAnsi="Jost" w:cs="Calibri"/>
          <w:color w:val="auto"/>
          <w:sz w:val="20"/>
          <w:szCs w:val="20"/>
          <w:u w:val="single"/>
        </w:rPr>
        <w:t xml:space="preserve"> </w:t>
      </w:r>
      <w:r w:rsidR="004662A0">
        <w:rPr>
          <w:rFonts w:ascii="Jost" w:hAnsi="Jost" w:cs="Calibri"/>
          <w:color w:val="auto"/>
          <w:sz w:val="20"/>
          <w:szCs w:val="20"/>
          <w:u w:val="single"/>
        </w:rPr>
        <w:t>L.2152</w:t>
      </w:r>
      <w:r w:rsidR="006952CC">
        <w:rPr>
          <w:rFonts w:ascii="Jost" w:hAnsi="Jost" w:cs="Calibri"/>
          <w:color w:val="auto"/>
          <w:sz w:val="20"/>
          <w:szCs w:val="20"/>
          <w:u w:val="single"/>
        </w:rPr>
        <w:t>-7</w:t>
      </w:r>
      <w:r w:rsidRPr="00143AF9">
        <w:rPr>
          <w:rFonts w:ascii="Jost" w:hAnsi="Jost" w:cs="Calibri"/>
          <w:color w:val="auto"/>
          <w:sz w:val="20"/>
          <w:szCs w:val="20"/>
          <w:u w:val="single"/>
        </w:rPr>
        <w:t xml:space="preserve"> du Code d</w:t>
      </w:r>
      <w:r w:rsidR="00337AB8" w:rsidRPr="00143AF9">
        <w:rPr>
          <w:rFonts w:ascii="Jost" w:hAnsi="Jost" w:cs="Calibri"/>
          <w:color w:val="auto"/>
          <w:sz w:val="20"/>
          <w:szCs w:val="20"/>
          <w:u w:val="single"/>
        </w:rPr>
        <w:t>e la commande publique</w:t>
      </w:r>
      <w:r w:rsidRPr="00143AF9">
        <w:rPr>
          <w:rFonts w:ascii="Jost" w:hAnsi="Jost" w:cs="Calibri"/>
          <w:color w:val="auto"/>
          <w:sz w:val="20"/>
          <w:szCs w:val="20"/>
          <w:u w:val="single"/>
        </w:rPr>
        <w:t>, l’offre la mieux classée est retenue provisoirement. Le choix sera définitif lorsque le prestataire aura justifié de sa régularité sociale et fiscale, si besoin.</w:t>
      </w:r>
    </w:p>
    <w:p w14:paraId="4DB713FC" w14:textId="77777777" w:rsidR="00AC39BE" w:rsidRPr="00143AF9" w:rsidRDefault="00AC39BE" w:rsidP="00372362">
      <w:pPr>
        <w:pStyle w:val="Corpsdetexte21"/>
        <w:rPr>
          <w:rFonts w:ascii="Jost" w:hAnsi="Jost" w:cs="Calibri"/>
          <w:b w:val="0"/>
          <w:bCs w:val="0"/>
          <w:color w:val="auto"/>
          <w:sz w:val="20"/>
          <w:szCs w:val="20"/>
        </w:rPr>
      </w:pPr>
    </w:p>
    <w:p w14:paraId="03867E52" w14:textId="77777777" w:rsidR="00096DBE" w:rsidRPr="00143AF9" w:rsidRDefault="00096DBE" w:rsidP="00372362">
      <w:pPr>
        <w:pStyle w:val="Corpsdetexte21"/>
        <w:rPr>
          <w:rFonts w:ascii="Jost" w:hAnsi="Jost" w:cs="Calibri"/>
          <w:b w:val="0"/>
          <w:bCs w:val="0"/>
          <w:color w:val="auto"/>
          <w:sz w:val="20"/>
          <w:szCs w:val="20"/>
        </w:rPr>
      </w:pPr>
    </w:p>
    <w:p w14:paraId="59A8C61C" w14:textId="77777777" w:rsidR="00096DBE" w:rsidRPr="00143AF9" w:rsidRDefault="00096DBE" w:rsidP="00372362">
      <w:pPr>
        <w:pStyle w:val="Titre1"/>
        <w:jc w:val="both"/>
        <w:rPr>
          <w:rFonts w:ascii="Jost" w:hAnsi="Jost" w:cs="Calibri"/>
          <w:sz w:val="20"/>
          <w:szCs w:val="20"/>
        </w:rPr>
      </w:pPr>
      <w:bookmarkStart w:id="45" w:name="_Toc243915038"/>
      <w:r w:rsidRPr="00143AF9">
        <w:rPr>
          <w:rFonts w:ascii="Jost" w:hAnsi="Jost" w:cs="Calibri"/>
          <w:sz w:val="20"/>
          <w:szCs w:val="20"/>
        </w:rPr>
        <w:t xml:space="preserve">ARTICLE </w:t>
      </w:r>
      <w:r w:rsidR="00637EE1" w:rsidRPr="00143AF9">
        <w:rPr>
          <w:rFonts w:ascii="Jost" w:hAnsi="Jost" w:cs="Calibri"/>
          <w:sz w:val="20"/>
          <w:szCs w:val="20"/>
        </w:rPr>
        <w:t>8</w:t>
      </w:r>
      <w:r w:rsidRPr="00143AF9">
        <w:rPr>
          <w:rFonts w:ascii="Jost" w:hAnsi="Jost" w:cs="Calibri"/>
          <w:sz w:val="20"/>
          <w:szCs w:val="20"/>
        </w:rPr>
        <w:t xml:space="preserve"> – NEGOCIATIONS</w:t>
      </w:r>
      <w:bookmarkEnd w:id="45"/>
    </w:p>
    <w:p w14:paraId="3AC51476" w14:textId="77777777" w:rsidR="00096DBE" w:rsidRPr="00143AF9" w:rsidRDefault="00096DBE" w:rsidP="00372362">
      <w:pPr>
        <w:jc w:val="both"/>
        <w:rPr>
          <w:rFonts w:ascii="Jost" w:hAnsi="Jost" w:cs="Calibri"/>
          <w:sz w:val="20"/>
          <w:szCs w:val="20"/>
        </w:rPr>
      </w:pPr>
    </w:p>
    <w:p w14:paraId="35AEC91C" w14:textId="77777777" w:rsidR="00096DBE" w:rsidRPr="00143AF9" w:rsidRDefault="00096DBE" w:rsidP="00372362">
      <w:pPr>
        <w:jc w:val="both"/>
        <w:rPr>
          <w:rFonts w:ascii="Jost" w:hAnsi="Jost" w:cs="Calibri"/>
          <w:sz w:val="20"/>
          <w:szCs w:val="20"/>
        </w:rPr>
      </w:pPr>
      <w:r w:rsidRPr="00143AF9">
        <w:rPr>
          <w:rFonts w:ascii="Jost" w:hAnsi="Jost" w:cs="Calibri"/>
          <w:sz w:val="20"/>
          <w:szCs w:val="20"/>
        </w:rPr>
        <w:t>L’acheteur public se réserve le droit de négocier avec les candidats ayant déposé une offre appropriée et acceptable, en tenant compte des critères de choix mentionnés ci-dessus et des dispositions du CCAP et du CCTP, le cas échéant.</w:t>
      </w:r>
    </w:p>
    <w:p w14:paraId="0D6613A3" w14:textId="77777777" w:rsidR="00096DBE" w:rsidRPr="00143AF9" w:rsidRDefault="00096DBE" w:rsidP="00372362">
      <w:pPr>
        <w:jc w:val="both"/>
        <w:rPr>
          <w:rFonts w:ascii="Jost" w:hAnsi="Jost" w:cs="Calibri"/>
          <w:sz w:val="20"/>
          <w:szCs w:val="20"/>
        </w:rPr>
      </w:pPr>
    </w:p>
    <w:p w14:paraId="200C0D3D" w14:textId="77777777" w:rsidR="00096DBE" w:rsidRPr="00143AF9" w:rsidRDefault="00096DBE" w:rsidP="00372362">
      <w:pPr>
        <w:jc w:val="both"/>
        <w:rPr>
          <w:rFonts w:ascii="Jost" w:hAnsi="Jost" w:cs="Calibri"/>
          <w:sz w:val="20"/>
          <w:szCs w:val="20"/>
        </w:rPr>
      </w:pPr>
      <w:r w:rsidRPr="00143AF9">
        <w:rPr>
          <w:rFonts w:ascii="Jost" w:hAnsi="Jost" w:cs="Calibri"/>
          <w:sz w:val="20"/>
          <w:szCs w:val="20"/>
        </w:rPr>
        <w:t>Les candidats seront informés ultérieurement par des modalités d’organisation des négociations</w:t>
      </w:r>
      <w:r w:rsidR="00BC5F9B" w:rsidRPr="00143AF9">
        <w:rPr>
          <w:rFonts w:ascii="Jost" w:hAnsi="Jost" w:cs="Calibri"/>
          <w:sz w:val="20"/>
          <w:szCs w:val="20"/>
        </w:rPr>
        <w:t>, le cas échéant</w:t>
      </w:r>
      <w:r w:rsidRPr="00143AF9">
        <w:rPr>
          <w:rFonts w:ascii="Jost" w:hAnsi="Jost" w:cs="Calibri"/>
          <w:sz w:val="20"/>
          <w:szCs w:val="20"/>
        </w:rPr>
        <w:t>. Les négociations avec chaque candidat seront conduites par l</w:t>
      </w:r>
      <w:r w:rsidR="0001596A" w:rsidRPr="00143AF9">
        <w:rPr>
          <w:rFonts w:ascii="Jost" w:hAnsi="Jost" w:cs="Calibri"/>
          <w:sz w:val="20"/>
          <w:szCs w:val="20"/>
        </w:rPr>
        <w:t>’acheteur</w:t>
      </w:r>
      <w:r w:rsidRPr="00143AF9">
        <w:rPr>
          <w:rFonts w:ascii="Jost" w:hAnsi="Jost" w:cs="Calibri"/>
          <w:sz w:val="20"/>
          <w:szCs w:val="20"/>
        </w:rPr>
        <w:t xml:space="preserve"> dans des strictes conditions d'égalité.</w:t>
      </w:r>
    </w:p>
    <w:p w14:paraId="09649968" w14:textId="77777777" w:rsidR="00096DBE" w:rsidRPr="00143AF9" w:rsidRDefault="00096DBE" w:rsidP="00372362">
      <w:pPr>
        <w:jc w:val="both"/>
        <w:rPr>
          <w:rFonts w:ascii="Jost" w:hAnsi="Jost" w:cs="Calibri"/>
          <w:sz w:val="20"/>
          <w:szCs w:val="20"/>
        </w:rPr>
      </w:pPr>
    </w:p>
    <w:p w14:paraId="735DDFC1" w14:textId="77777777" w:rsidR="00096DBE" w:rsidRPr="00143AF9" w:rsidRDefault="00096DBE" w:rsidP="00372362">
      <w:pPr>
        <w:jc w:val="both"/>
        <w:rPr>
          <w:rFonts w:ascii="Jost" w:hAnsi="Jost" w:cs="Calibri"/>
          <w:sz w:val="20"/>
          <w:szCs w:val="20"/>
        </w:rPr>
      </w:pPr>
      <w:r w:rsidRPr="00143AF9">
        <w:rPr>
          <w:rFonts w:ascii="Jost" w:hAnsi="Jost" w:cs="Calibri"/>
          <w:sz w:val="20"/>
          <w:szCs w:val="20"/>
        </w:rPr>
        <w:t>Au terme de ces négociations, l’acheteur public établira une proposition de classement des offres pour attribution du contrat.</w:t>
      </w:r>
    </w:p>
    <w:p w14:paraId="735DD90F" w14:textId="77777777" w:rsidR="00096DBE" w:rsidRPr="00143AF9" w:rsidRDefault="00096DBE" w:rsidP="00372362">
      <w:pPr>
        <w:pStyle w:val="Corpsdetexte21"/>
        <w:rPr>
          <w:rFonts w:ascii="Jost" w:hAnsi="Jost" w:cs="Calibri"/>
          <w:b w:val="0"/>
          <w:bCs w:val="0"/>
          <w:color w:val="auto"/>
          <w:sz w:val="20"/>
          <w:szCs w:val="20"/>
        </w:rPr>
      </w:pPr>
    </w:p>
    <w:p w14:paraId="725D0EA8" w14:textId="77777777" w:rsidR="00AC39BE" w:rsidRPr="00143AF9" w:rsidRDefault="00AC39BE" w:rsidP="00372362">
      <w:pPr>
        <w:pStyle w:val="Titre1"/>
        <w:jc w:val="both"/>
        <w:rPr>
          <w:rFonts w:ascii="Jost" w:hAnsi="Jost" w:cs="Calibri"/>
          <w:sz w:val="20"/>
          <w:szCs w:val="20"/>
        </w:rPr>
      </w:pPr>
      <w:bookmarkStart w:id="46" w:name="__RefHeading___Toc119032906"/>
      <w:bookmarkStart w:id="47" w:name="_Toc242193764"/>
      <w:bookmarkStart w:id="48" w:name="_Toc243915039"/>
      <w:bookmarkEnd w:id="46"/>
      <w:r w:rsidRPr="00143AF9">
        <w:rPr>
          <w:rFonts w:ascii="Jost" w:hAnsi="Jost" w:cs="Calibri"/>
          <w:sz w:val="20"/>
          <w:szCs w:val="20"/>
        </w:rPr>
        <w:t xml:space="preserve">ARTICLE </w:t>
      </w:r>
      <w:r w:rsidR="00637EE1" w:rsidRPr="00143AF9">
        <w:rPr>
          <w:rFonts w:ascii="Jost" w:hAnsi="Jost" w:cs="Calibri"/>
          <w:sz w:val="20"/>
          <w:szCs w:val="20"/>
        </w:rPr>
        <w:t>9</w:t>
      </w:r>
      <w:r w:rsidRPr="00143AF9">
        <w:rPr>
          <w:rFonts w:ascii="Jost" w:hAnsi="Jost" w:cs="Calibri"/>
          <w:sz w:val="20"/>
          <w:szCs w:val="20"/>
        </w:rPr>
        <w:t xml:space="preserve"> – MODALITES DE PAIEMENT ET DE FINANCEMENT</w:t>
      </w:r>
      <w:bookmarkEnd w:id="47"/>
      <w:bookmarkEnd w:id="48"/>
    </w:p>
    <w:p w14:paraId="770826C2" w14:textId="77777777" w:rsidR="00AC39BE" w:rsidRPr="00143AF9" w:rsidRDefault="00AC39BE" w:rsidP="00372362">
      <w:pPr>
        <w:jc w:val="both"/>
        <w:rPr>
          <w:rFonts w:ascii="Jost" w:hAnsi="Jost" w:cs="Calibri"/>
          <w:sz w:val="20"/>
          <w:szCs w:val="20"/>
        </w:rPr>
      </w:pPr>
    </w:p>
    <w:p w14:paraId="0EC3D7B1" w14:textId="77777777" w:rsidR="00AC39BE" w:rsidRPr="00143AF9" w:rsidRDefault="00637EE1" w:rsidP="00372362">
      <w:pPr>
        <w:pStyle w:val="Titre2"/>
        <w:numPr>
          <w:ilvl w:val="0"/>
          <w:numId w:val="0"/>
        </w:numPr>
        <w:ind w:left="576" w:hanging="576"/>
        <w:jc w:val="both"/>
        <w:rPr>
          <w:rFonts w:ascii="Jost" w:hAnsi="Jost" w:cs="Calibri"/>
          <w:b w:val="0"/>
          <w:sz w:val="20"/>
          <w:szCs w:val="20"/>
        </w:rPr>
      </w:pPr>
      <w:bookmarkStart w:id="49" w:name="_Toc243915040"/>
      <w:r w:rsidRPr="00143AF9">
        <w:rPr>
          <w:rFonts w:ascii="Jost" w:hAnsi="Jost" w:cs="Calibri"/>
          <w:sz w:val="20"/>
          <w:szCs w:val="20"/>
        </w:rPr>
        <w:t>9</w:t>
      </w:r>
      <w:r w:rsidR="00AC39BE" w:rsidRPr="00143AF9">
        <w:rPr>
          <w:rFonts w:ascii="Jost" w:hAnsi="Jost" w:cs="Calibri"/>
          <w:sz w:val="20"/>
          <w:szCs w:val="20"/>
        </w:rPr>
        <w:t>.1. - Financement</w:t>
      </w:r>
      <w:bookmarkEnd w:id="49"/>
    </w:p>
    <w:p w14:paraId="0A36547B" w14:textId="77777777" w:rsidR="00AC39BE" w:rsidRPr="00143AF9" w:rsidRDefault="00AC39BE" w:rsidP="00372362">
      <w:pPr>
        <w:jc w:val="both"/>
        <w:rPr>
          <w:rFonts w:ascii="Jost" w:hAnsi="Jost" w:cs="Calibri"/>
          <w:sz w:val="20"/>
          <w:szCs w:val="20"/>
        </w:rPr>
      </w:pPr>
    </w:p>
    <w:p w14:paraId="6153A87B" w14:textId="77777777" w:rsidR="00337AB8" w:rsidRPr="00143AF9" w:rsidRDefault="00AC39BE" w:rsidP="00372362">
      <w:pPr>
        <w:jc w:val="both"/>
        <w:rPr>
          <w:rFonts w:ascii="Jost" w:hAnsi="Jost"/>
          <w:sz w:val="22"/>
          <w:szCs w:val="22"/>
        </w:rPr>
      </w:pPr>
      <w:r w:rsidRPr="00143AF9">
        <w:rPr>
          <w:rFonts w:ascii="Jost" w:hAnsi="Jost" w:cs="Calibri"/>
          <w:sz w:val="20"/>
          <w:szCs w:val="20"/>
        </w:rPr>
        <w:t>Les modalités de financement et de paiement sont fixées par les dispositions des articles</w:t>
      </w:r>
      <w:r w:rsidR="00337AB8" w:rsidRPr="00143AF9">
        <w:rPr>
          <w:rFonts w:ascii="Jost" w:hAnsi="Jost" w:cs="Calibri"/>
          <w:sz w:val="20"/>
          <w:szCs w:val="20"/>
        </w:rPr>
        <w:t xml:space="preserve"> R2191-1 à R2191-63 du Code de la commande publique.</w:t>
      </w:r>
    </w:p>
    <w:p w14:paraId="6173608E" w14:textId="77777777" w:rsidR="00AC39BE" w:rsidRPr="00143AF9" w:rsidRDefault="00AC39BE" w:rsidP="00372362">
      <w:pPr>
        <w:jc w:val="both"/>
        <w:rPr>
          <w:rFonts w:ascii="Jost" w:hAnsi="Jost" w:cs="Calibri"/>
          <w:sz w:val="20"/>
          <w:szCs w:val="20"/>
        </w:rPr>
      </w:pPr>
    </w:p>
    <w:p w14:paraId="224C1AAE" w14:textId="77777777" w:rsidR="00AC39BE" w:rsidRPr="00143AF9" w:rsidRDefault="00637EE1" w:rsidP="00372362">
      <w:pPr>
        <w:pStyle w:val="Titre2"/>
        <w:numPr>
          <w:ilvl w:val="0"/>
          <w:numId w:val="0"/>
        </w:numPr>
        <w:ind w:left="576" w:hanging="576"/>
        <w:jc w:val="both"/>
        <w:rPr>
          <w:rFonts w:ascii="Jost" w:hAnsi="Jost" w:cs="Calibri"/>
          <w:sz w:val="20"/>
          <w:szCs w:val="20"/>
        </w:rPr>
      </w:pPr>
      <w:bookmarkStart w:id="50" w:name="_Toc243915041"/>
      <w:r w:rsidRPr="00143AF9">
        <w:rPr>
          <w:rFonts w:ascii="Jost" w:hAnsi="Jost" w:cs="Calibri"/>
          <w:sz w:val="20"/>
          <w:szCs w:val="20"/>
        </w:rPr>
        <w:t>9</w:t>
      </w:r>
      <w:r w:rsidR="00AC39BE" w:rsidRPr="00143AF9">
        <w:rPr>
          <w:rFonts w:ascii="Jost" w:hAnsi="Jost" w:cs="Calibri"/>
          <w:sz w:val="20"/>
          <w:szCs w:val="20"/>
        </w:rPr>
        <w:t>.2. - Imputation budgétaire</w:t>
      </w:r>
      <w:bookmarkEnd w:id="50"/>
    </w:p>
    <w:p w14:paraId="5CA838AF" w14:textId="77777777" w:rsidR="00AC39BE" w:rsidRPr="00143AF9" w:rsidRDefault="00AC39BE" w:rsidP="00372362">
      <w:pPr>
        <w:jc w:val="both"/>
        <w:rPr>
          <w:rFonts w:ascii="Jost" w:hAnsi="Jost" w:cs="Calibri"/>
          <w:sz w:val="20"/>
          <w:szCs w:val="20"/>
        </w:rPr>
      </w:pPr>
    </w:p>
    <w:p w14:paraId="3C93899C" w14:textId="77777777" w:rsidR="00AC39BE" w:rsidRPr="00143AF9" w:rsidRDefault="00AC39BE" w:rsidP="00372362">
      <w:pPr>
        <w:jc w:val="both"/>
        <w:rPr>
          <w:rFonts w:ascii="Jost" w:hAnsi="Jost" w:cs="Calibri"/>
          <w:sz w:val="20"/>
          <w:szCs w:val="20"/>
        </w:rPr>
      </w:pPr>
      <w:r w:rsidRPr="00143AF9">
        <w:rPr>
          <w:rFonts w:ascii="Jost" w:hAnsi="Jost" w:cs="Calibri"/>
          <w:sz w:val="20"/>
          <w:szCs w:val="20"/>
        </w:rPr>
        <w:t>Ressources propres.</w:t>
      </w:r>
    </w:p>
    <w:p w14:paraId="0312FF11" w14:textId="77777777" w:rsidR="00AC39BE" w:rsidRPr="00143AF9" w:rsidRDefault="00AC39BE" w:rsidP="005E4F36">
      <w:pPr>
        <w:jc w:val="both"/>
        <w:rPr>
          <w:rFonts w:ascii="Jost" w:hAnsi="Jost" w:cs="Calibri"/>
          <w:sz w:val="20"/>
          <w:szCs w:val="20"/>
        </w:rPr>
      </w:pPr>
    </w:p>
    <w:p w14:paraId="0ACFD70B" w14:textId="77777777" w:rsidR="00AC39BE" w:rsidRPr="00143AF9" w:rsidRDefault="00637EE1" w:rsidP="000A5044">
      <w:pPr>
        <w:pStyle w:val="Titre2"/>
        <w:numPr>
          <w:ilvl w:val="0"/>
          <w:numId w:val="0"/>
        </w:numPr>
        <w:ind w:left="576" w:hanging="576"/>
        <w:jc w:val="left"/>
        <w:rPr>
          <w:rFonts w:ascii="Jost" w:hAnsi="Jost" w:cs="Calibri"/>
          <w:sz w:val="20"/>
          <w:szCs w:val="20"/>
        </w:rPr>
      </w:pPr>
      <w:bookmarkStart w:id="51" w:name="_Toc243915042"/>
      <w:r w:rsidRPr="00143AF9">
        <w:rPr>
          <w:rFonts w:ascii="Jost" w:hAnsi="Jost" w:cs="Calibri"/>
          <w:sz w:val="20"/>
          <w:szCs w:val="20"/>
        </w:rPr>
        <w:lastRenderedPageBreak/>
        <w:t>9</w:t>
      </w:r>
      <w:r w:rsidR="00AC39BE" w:rsidRPr="00143AF9">
        <w:rPr>
          <w:rFonts w:ascii="Jost" w:hAnsi="Jost" w:cs="Calibri"/>
          <w:sz w:val="20"/>
          <w:szCs w:val="20"/>
        </w:rPr>
        <w:t>.3. - Délai de paiement</w:t>
      </w:r>
      <w:bookmarkEnd w:id="51"/>
    </w:p>
    <w:p w14:paraId="62796663" w14:textId="77777777" w:rsidR="00AC39BE" w:rsidRPr="00143AF9" w:rsidRDefault="00AC39BE" w:rsidP="00372362">
      <w:pPr>
        <w:jc w:val="both"/>
        <w:rPr>
          <w:rFonts w:ascii="Jost" w:hAnsi="Jost" w:cs="Calibri"/>
          <w:dstrike/>
          <w:sz w:val="20"/>
          <w:szCs w:val="20"/>
        </w:rPr>
      </w:pPr>
    </w:p>
    <w:p w14:paraId="6659C6EF" w14:textId="77777777" w:rsidR="0001596A" w:rsidRPr="00143AF9" w:rsidRDefault="0001596A" w:rsidP="00372362">
      <w:pPr>
        <w:pStyle w:val="Corpsdetexte21"/>
        <w:rPr>
          <w:rFonts w:ascii="Jost" w:hAnsi="Jost" w:cs="Calibri"/>
          <w:b w:val="0"/>
          <w:bCs w:val="0"/>
          <w:color w:val="auto"/>
          <w:sz w:val="20"/>
          <w:szCs w:val="20"/>
        </w:rPr>
      </w:pPr>
      <w:r w:rsidRPr="00143AF9">
        <w:rPr>
          <w:rFonts w:ascii="Jost" w:hAnsi="Jost" w:cs="Calibri"/>
          <w:b w:val="0"/>
          <w:bCs w:val="0"/>
          <w:color w:val="auto"/>
          <w:sz w:val="20"/>
          <w:szCs w:val="20"/>
        </w:rPr>
        <w:t>Les factures sont établies au nom de l’établissement et doivent être adressées sur la plateforme CHORUS en rappelant la référence du Marché.</w:t>
      </w:r>
    </w:p>
    <w:p w14:paraId="1D31ADB8" w14:textId="77777777" w:rsidR="0001596A" w:rsidRPr="00143AF9" w:rsidRDefault="0001596A" w:rsidP="00372362">
      <w:pPr>
        <w:jc w:val="both"/>
        <w:rPr>
          <w:rFonts w:ascii="Jost" w:hAnsi="Jost" w:cs="Calibri"/>
          <w:sz w:val="20"/>
          <w:szCs w:val="20"/>
        </w:rPr>
      </w:pPr>
    </w:p>
    <w:p w14:paraId="15E23F18" w14:textId="77777777" w:rsidR="0001596A" w:rsidRPr="00143AF9" w:rsidRDefault="0001596A" w:rsidP="00372362">
      <w:pPr>
        <w:jc w:val="both"/>
        <w:rPr>
          <w:rFonts w:ascii="Jost" w:hAnsi="Jost" w:cs="Calibri"/>
          <w:sz w:val="20"/>
          <w:szCs w:val="20"/>
        </w:rPr>
      </w:pPr>
      <w:r w:rsidRPr="00143AF9">
        <w:rPr>
          <w:rFonts w:ascii="Jost" w:hAnsi="Jost" w:cs="Calibri"/>
          <w:sz w:val="20"/>
          <w:szCs w:val="20"/>
        </w:rPr>
        <w:t>Les prestations seront rémunérées par virement au compte du titulaire.</w:t>
      </w:r>
    </w:p>
    <w:p w14:paraId="239B27A1" w14:textId="77777777" w:rsidR="0001596A" w:rsidRPr="00143AF9" w:rsidRDefault="0001596A" w:rsidP="00372362">
      <w:pPr>
        <w:jc w:val="both"/>
        <w:rPr>
          <w:rFonts w:ascii="Jost" w:hAnsi="Jost" w:cs="Calibri"/>
          <w:sz w:val="20"/>
          <w:szCs w:val="20"/>
        </w:rPr>
      </w:pPr>
    </w:p>
    <w:p w14:paraId="124C0FE7" w14:textId="77777777" w:rsidR="0001596A" w:rsidRPr="00143AF9" w:rsidRDefault="0001596A" w:rsidP="00372362">
      <w:pPr>
        <w:jc w:val="both"/>
        <w:rPr>
          <w:rFonts w:ascii="Jost" w:hAnsi="Jost" w:cs="Calibri"/>
          <w:sz w:val="20"/>
          <w:szCs w:val="20"/>
        </w:rPr>
      </w:pPr>
      <w:r w:rsidRPr="00143AF9">
        <w:rPr>
          <w:rFonts w:ascii="Jost" w:hAnsi="Jost" w:cs="Calibri"/>
          <w:sz w:val="20"/>
          <w:szCs w:val="20"/>
        </w:rPr>
        <w:t>Le délai global dont dispose l’acheteur public pour procéder au paiement des acomptes et du solde est de trente (30) jours à compter de la réception par l’acheteur public de la demande de paiement (sous réserve des différentes possibilités de suspension / prolongation de délais décrites à l’article R2192-27 du Code de la Commande Publique).</w:t>
      </w:r>
    </w:p>
    <w:p w14:paraId="0B0ABE2E" w14:textId="77777777" w:rsidR="0001596A" w:rsidRPr="00143AF9" w:rsidRDefault="0001596A" w:rsidP="00372362">
      <w:pPr>
        <w:jc w:val="both"/>
        <w:rPr>
          <w:rFonts w:ascii="Jost" w:hAnsi="Jost" w:cs="Calibri"/>
          <w:sz w:val="20"/>
          <w:szCs w:val="20"/>
        </w:rPr>
      </w:pPr>
    </w:p>
    <w:p w14:paraId="362E9319" w14:textId="77777777" w:rsidR="0001596A" w:rsidRPr="00143AF9" w:rsidRDefault="0001596A" w:rsidP="00372362">
      <w:pPr>
        <w:autoSpaceDE w:val="0"/>
        <w:autoSpaceDN w:val="0"/>
        <w:adjustRightInd w:val="0"/>
        <w:jc w:val="both"/>
        <w:rPr>
          <w:rFonts w:ascii="Jost" w:hAnsi="Jost" w:cs="Calibri"/>
          <w:sz w:val="20"/>
          <w:szCs w:val="20"/>
        </w:rPr>
      </w:pPr>
      <w:r w:rsidRPr="00143AF9">
        <w:rPr>
          <w:rFonts w:ascii="Jost" w:hAnsi="Jost" w:cs="Calibri"/>
          <w:sz w:val="20"/>
          <w:szCs w:val="20"/>
        </w:rPr>
        <w:t>Le dépassement de ce délai par l’acheteur public, ouvre droit au versement d’intérêts moratoires au bénéfice du titulaire, calculés selon le taux d’intérêts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(8) points, en application des dispositions de l’article R2192-31 du Code de la Commande Publique. Le montant de l'indemnité forfaitaire pour frais de recouvrement est celui fixé à l’article D2192-35 du Code de la Commande Publique.</w:t>
      </w:r>
    </w:p>
    <w:p w14:paraId="33CDFC40" w14:textId="77777777" w:rsidR="00AC39BE" w:rsidRPr="00143AF9" w:rsidRDefault="00AC39BE" w:rsidP="00372362">
      <w:pPr>
        <w:pStyle w:val="Corpsdetexte21"/>
        <w:rPr>
          <w:rFonts w:ascii="Jost" w:hAnsi="Jost" w:cs="Calibri"/>
          <w:sz w:val="20"/>
          <w:szCs w:val="20"/>
        </w:rPr>
      </w:pPr>
    </w:p>
    <w:p w14:paraId="0052F8BF" w14:textId="77777777" w:rsidR="00AC39BE" w:rsidRPr="00143AF9" w:rsidRDefault="00AC39BE" w:rsidP="00372362">
      <w:pPr>
        <w:jc w:val="both"/>
        <w:rPr>
          <w:rFonts w:ascii="Jost" w:hAnsi="Jost" w:cs="Calibri"/>
          <w:sz w:val="20"/>
          <w:szCs w:val="20"/>
        </w:rPr>
      </w:pPr>
    </w:p>
    <w:p w14:paraId="0A1D7488" w14:textId="77777777" w:rsidR="00AC39BE" w:rsidRPr="00143AF9" w:rsidRDefault="00AC39BE" w:rsidP="00372362">
      <w:pPr>
        <w:pStyle w:val="Titre1"/>
        <w:ind w:left="0" w:hanging="6"/>
        <w:jc w:val="both"/>
        <w:rPr>
          <w:rFonts w:ascii="Jost" w:hAnsi="Jost" w:cs="Calibri"/>
          <w:sz w:val="20"/>
          <w:szCs w:val="20"/>
        </w:rPr>
      </w:pPr>
      <w:bookmarkStart w:id="52" w:name="__RefHeading___Toc119032907"/>
      <w:bookmarkStart w:id="53" w:name="_Toc242193765"/>
      <w:bookmarkStart w:id="54" w:name="_Toc243915043"/>
      <w:bookmarkEnd w:id="52"/>
      <w:r w:rsidRPr="00143AF9">
        <w:rPr>
          <w:rFonts w:ascii="Jost" w:hAnsi="Jost" w:cs="Calibri"/>
          <w:sz w:val="20"/>
          <w:szCs w:val="20"/>
        </w:rPr>
        <w:t xml:space="preserve">Article </w:t>
      </w:r>
      <w:r w:rsidR="00637EE1" w:rsidRPr="00143AF9">
        <w:rPr>
          <w:rFonts w:ascii="Jost" w:hAnsi="Jost" w:cs="Calibri"/>
          <w:sz w:val="20"/>
          <w:szCs w:val="20"/>
        </w:rPr>
        <w:t>10</w:t>
      </w:r>
      <w:r w:rsidRPr="00143AF9">
        <w:rPr>
          <w:rFonts w:ascii="Jost" w:hAnsi="Jost" w:cs="Calibri"/>
          <w:sz w:val="20"/>
          <w:szCs w:val="20"/>
        </w:rPr>
        <w:t xml:space="preserve"> – RENSEIGNEMENTS COMPLEMENTAIRES</w:t>
      </w:r>
      <w:bookmarkEnd w:id="53"/>
      <w:bookmarkEnd w:id="54"/>
    </w:p>
    <w:p w14:paraId="270C4147" w14:textId="77777777" w:rsidR="00AC39BE" w:rsidRPr="00143AF9" w:rsidRDefault="00AC39BE" w:rsidP="00372362">
      <w:pPr>
        <w:pStyle w:val="Retraitcorpsdetexte31"/>
        <w:tabs>
          <w:tab w:val="left" w:pos="2552"/>
          <w:tab w:val="left" w:pos="5103"/>
          <w:tab w:val="left" w:pos="6804"/>
        </w:tabs>
        <w:ind w:left="0" w:right="2261" w:hanging="6"/>
        <w:rPr>
          <w:rFonts w:ascii="Jost" w:hAnsi="Jost" w:cs="Calibri"/>
        </w:rPr>
      </w:pPr>
    </w:p>
    <w:p w14:paraId="410F4724" w14:textId="7E69C6C6" w:rsidR="00AC39BE" w:rsidRPr="00143AF9" w:rsidRDefault="00637EE1" w:rsidP="00372362">
      <w:pPr>
        <w:pStyle w:val="Titre2"/>
        <w:numPr>
          <w:ilvl w:val="0"/>
          <w:numId w:val="0"/>
        </w:numPr>
        <w:ind w:left="576" w:hanging="576"/>
        <w:jc w:val="both"/>
        <w:rPr>
          <w:rFonts w:ascii="Jost" w:hAnsi="Jost" w:cs="Calibri"/>
          <w:sz w:val="20"/>
          <w:szCs w:val="20"/>
        </w:rPr>
      </w:pPr>
      <w:bookmarkStart w:id="55" w:name="_Toc243915044"/>
      <w:r w:rsidRPr="00143AF9">
        <w:rPr>
          <w:rFonts w:ascii="Jost" w:hAnsi="Jost" w:cs="Calibri"/>
          <w:sz w:val="20"/>
          <w:szCs w:val="20"/>
        </w:rPr>
        <w:t>10</w:t>
      </w:r>
      <w:r w:rsidR="005167B5" w:rsidRPr="00143AF9">
        <w:rPr>
          <w:rFonts w:ascii="Jost" w:hAnsi="Jost" w:cs="Calibri"/>
          <w:sz w:val="20"/>
          <w:szCs w:val="20"/>
        </w:rPr>
        <w:t>.1</w:t>
      </w:r>
      <w:r w:rsidR="00AC39BE" w:rsidRPr="00143AF9">
        <w:rPr>
          <w:rFonts w:ascii="Jost" w:hAnsi="Jost" w:cs="Calibri"/>
          <w:sz w:val="20"/>
          <w:szCs w:val="20"/>
        </w:rPr>
        <w:t xml:space="preserve"> Informations complémentaires</w:t>
      </w:r>
      <w:bookmarkEnd w:id="55"/>
    </w:p>
    <w:p w14:paraId="0229153C" w14:textId="77777777" w:rsidR="00AC39BE" w:rsidRPr="00143AF9" w:rsidRDefault="00AC39BE" w:rsidP="00372362">
      <w:pPr>
        <w:pStyle w:val="Retraitcorpsdetexte31"/>
        <w:tabs>
          <w:tab w:val="left" w:pos="2552"/>
          <w:tab w:val="left" w:pos="5103"/>
          <w:tab w:val="left" w:pos="6804"/>
        </w:tabs>
        <w:ind w:left="0" w:right="-7" w:hanging="6"/>
        <w:rPr>
          <w:rFonts w:ascii="Jost" w:hAnsi="Jost" w:cs="Calibri"/>
        </w:rPr>
      </w:pPr>
    </w:p>
    <w:p w14:paraId="7D205A83" w14:textId="0B277C07" w:rsidR="00372362" w:rsidRPr="00143AF9" w:rsidRDefault="00AC39BE" w:rsidP="00372362">
      <w:pPr>
        <w:pStyle w:val="Retraitcorpsdetexte31"/>
        <w:tabs>
          <w:tab w:val="left" w:pos="2552"/>
          <w:tab w:val="left" w:pos="5103"/>
          <w:tab w:val="left" w:pos="6804"/>
        </w:tabs>
        <w:ind w:left="0" w:right="-7" w:hanging="6"/>
        <w:rPr>
          <w:rFonts w:ascii="Jost" w:hAnsi="Jost" w:cs="Calibri"/>
          <w:b/>
          <w:bCs/>
          <w:i/>
        </w:rPr>
      </w:pPr>
      <w:r w:rsidRPr="00143AF9">
        <w:rPr>
          <w:rFonts w:ascii="Jost" w:hAnsi="Jost" w:cs="Calibri"/>
        </w:rPr>
        <w:t>Pour obtenir tous les renseignements complémentaires qu’ils jugeraient nécessaires à l’étude, les candidats devront faire parvenir, au plus tard 10 jours avant la date limite de remise des soumissions, leur demande à l’adresse suivante :</w:t>
      </w:r>
      <w:r w:rsidR="008E3211" w:rsidRPr="00143AF9">
        <w:rPr>
          <w:rFonts w:ascii="Jost" w:hAnsi="Jost" w:cs="Calibri"/>
        </w:rPr>
        <w:t xml:space="preserve"> </w:t>
      </w:r>
      <w:r w:rsidR="00372362" w:rsidRPr="00143AF9">
        <w:rPr>
          <w:rFonts w:ascii="Jost" w:hAnsi="Jost" w:cs="Calibri"/>
        </w:rPr>
        <w:t>https://ledauphine.marchespublics-eurolegales.com/</w:t>
      </w:r>
    </w:p>
    <w:p w14:paraId="5D3D4AE0" w14:textId="5F9C5A31" w:rsidR="00AC39BE" w:rsidRPr="00143AF9" w:rsidRDefault="00AC39BE" w:rsidP="00637EE1">
      <w:pPr>
        <w:pStyle w:val="Retraitcorpsdetexte31"/>
        <w:tabs>
          <w:tab w:val="left" w:pos="2552"/>
          <w:tab w:val="left" w:pos="5103"/>
          <w:tab w:val="left" w:pos="6804"/>
        </w:tabs>
        <w:ind w:left="1134" w:right="-7"/>
        <w:jc w:val="center"/>
        <w:rPr>
          <w:rFonts w:ascii="Jost" w:hAnsi="Jost" w:cs="Calibri"/>
          <w:b/>
          <w:bCs/>
          <w:i/>
        </w:rPr>
      </w:pPr>
    </w:p>
    <w:p w14:paraId="136E6AE3" w14:textId="77777777" w:rsidR="00AC39BE" w:rsidRPr="00143AF9" w:rsidRDefault="00AC39BE" w:rsidP="00637EE1">
      <w:pPr>
        <w:pStyle w:val="Retraitcorpsdetexte31"/>
        <w:tabs>
          <w:tab w:val="left" w:pos="2552"/>
          <w:tab w:val="left" w:pos="5103"/>
          <w:tab w:val="left" w:pos="6804"/>
        </w:tabs>
        <w:ind w:left="0" w:right="-7" w:firstLine="0"/>
        <w:rPr>
          <w:rFonts w:ascii="Jost" w:hAnsi="Jost"/>
          <w:sz w:val="18"/>
          <w:szCs w:val="18"/>
        </w:rPr>
      </w:pPr>
    </w:p>
    <w:p w14:paraId="0E075571" w14:textId="77777777" w:rsidR="00637EE1" w:rsidRPr="00143AF9" w:rsidRDefault="00637EE1" w:rsidP="00637EE1">
      <w:pPr>
        <w:pStyle w:val="Titre1"/>
        <w:ind w:left="0" w:hanging="6"/>
        <w:jc w:val="left"/>
        <w:rPr>
          <w:rFonts w:ascii="Jost" w:hAnsi="Jost" w:cs="Calibri"/>
          <w:sz w:val="20"/>
          <w:szCs w:val="20"/>
        </w:rPr>
      </w:pPr>
      <w:bookmarkStart w:id="56" w:name="_Toc243915045"/>
      <w:r w:rsidRPr="00143AF9">
        <w:rPr>
          <w:rFonts w:ascii="Jost" w:hAnsi="Jost" w:cs="Calibri"/>
          <w:sz w:val="20"/>
          <w:szCs w:val="20"/>
        </w:rPr>
        <w:t>Article 11 – RECOURS</w:t>
      </w:r>
      <w:bookmarkEnd w:id="56"/>
    </w:p>
    <w:p w14:paraId="4A6594C2" w14:textId="77777777" w:rsidR="00637EE1" w:rsidRPr="00143AF9" w:rsidRDefault="00637EE1" w:rsidP="00637EE1">
      <w:pPr>
        <w:pStyle w:val="Retraitcorpsdetexte31"/>
        <w:tabs>
          <w:tab w:val="left" w:pos="2552"/>
          <w:tab w:val="left" w:pos="5103"/>
          <w:tab w:val="left" w:pos="6804"/>
        </w:tabs>
        <w:ind w:left="0" w:right="-7" w:firstLine="0"/>
        <w:rPr>
          <w:rFonts w:ascii="Jost" w:hAnsi="Jost"/>
          <w:sz w:val="18"/>
          <w:szCs w:val="18"/>
        </w:rPr>
      </w:pPr>
    </w:p>
    <w:p w14:paraId="3608C5F9" w14:textId="77777777" w:rsidR="00637EE1" w:rsidRPr="00143AF9" w:rsidRDefault="00637EE1" w:rsidP="000A5044">
      <w:pPr>
        <w:pStyle w:val="Titre2"/>
        <w:numPr>
          <w:ilvl w:val="0"/>
          <w:numId w:val="0"/>
        </w:numPr>
        <w:ind w:left="576" w:hanging="576"/>
        <w:jc w:val="left"/>
        <w:rPr>
          <w:rFonts w:ascii="Jost" w:hAnsi="Jost" w:cs="Calibri"/>
          <w:b w:val="0"/>
          <w:sz w:val="20"/>
          <w:szCs w:val="20"/>
        </w:rPr>
      </w:pPr>
      <w:bookmarkStart w:id="57" w:name="_Toc231506871"/>
      <w:bookmarkStart w:id="58" w:name="_Toc243915046"/>
      <w:r w:rsidRPr="00143AF9">
        <w:rPr>
          <w:rFonts w:ascii="Jost" w:hAnsi="Jost" w:cs="Calibri"/>
          <w:sz w:val="20"/>
          <w:szCs w:val="20"/>
        </w:rPr>
        <w:t>11.1 Instance chargée des procédures de recours</w:t>
      </w:r>
      <w:bookmarkEnd w:id="57"/>
      <w:bookmarkEnd w:id="58"/>
    </w:p>
    <w:p w14:paraId="099F9FBA" w14:textId="77777777" w:rsidR="00637EE1" w:rsidRPr="00143AF9" w:rsidRDefault="00637EE1" w:rsidP="00637EE1">
      <w:pPr>
        <w:pStyle w:val="Corpsdetexte2"/>
        <w:tabs>
          <w:tab w:val="left" w:pos="708"/>
        </w:tabs>
        <w:rPr>
          <w:rFonts w:ascii="Jost" w:hAnsi="Jost" w:cs="Calibri"/>
          <w:sz w:val="20"/>
          <w:szCs w:val="20"/>
        </w:rPr>
      </w:pPr>
      <w:r w:rsidRPr="00143AF9">
        <w:rPr>
          <w:rFonts w:ascii="Jost" w:hAnsi="Jost" w:cs="Calibri"/>
          <w:sz w:val="20"/>
          <w:szCs w:val="20"/>
        </w:rPr>
        <w:t>L’instance chargée des procédures de recours est :</w:t>
      </w:r>
    </w:p>
    <w:p w14:paraId="4BBF53DF" w14:textId="77777777" w:rsidR="00637EE1" w:rsidRPr="00143AF9" w:rsidRDefault="00637EE1" w:rsidP="00637EE1">
      <w:pPr>
        <w:pBdr>
          <w:top w:val="single" w:sz="4" w:space="1" w:color="auto"/>
          <w:left w:val="single" w:sz="4" w:space="4" w:color="auto"/>
          <w:bottom w:val="single" w:sz="4" w:space="1" w:color="auto"/>
          <w:right w:val="single" w:sz="4" w:space="4" w:color="auto"/>
        </w:pBdr>
        <w:jc w:val="center"/>
        <w:rPr>
          <w:rFonts w:ascii="Jost" w:hAnsi="Jost" w:cs="Calibri"/>
          <w:b/>
          <w:bCs/>
          <w:sz w:val="22"/>
          <w:szCs w:val="18"/>
        </w:rPr>
      </w:pPr>
      <w:r w:rsidRPr="00143AF9">
        <w:rPr>
          <w:rFonts w:ascii="Jost" w:hAnsi="Jost" w:cs="Calibri"/>
          <w:b/>
          <w:bCs/>
          <w:sz w:val="22"/>
          <w:szCs w:val="18"/>
        </w:rPr>
        <w:t>Tribunal administratif de</w:t>
      </w:r>
      <w:r w:rsidR="00FF7A43" w:rsidRPr="00143AF9">
        <w:rPr>
          <w:rFonts w:ascii="Jost" w:hAnsi="Jost" w:cs="Calibri"/>
          <w:b/>
          <w:bCs/>
          <w:sz w:val="22"/>
          <w:szCs w:val="18"/>
        </w:rPr>
        <w:t xml:space="preserve"> Grenoble</w:t>
      </w:r>
    </w:p>
    <w:p w14:paraId="06017FC9" w14:textId="77777777" w:rsidR="00FF7A43" w:rsidRPr="00143AF9" w:rsidRDefault="00FF7A43" w:rsidP="00637EE1">
      <w:pPr>
        <w:pBdr>
          <w:top w:val="single" w:sz="4" w:space="1" w:color="auto"/>
          <w:left w:val="single" w:sz="4" w:space="4" w:color="auto"/>
          <w:bottom w:val="single" w:sz="4" w:space="1" w:color="auto"/>
          <w:right w:val="single" w:sz="4" w:space="4" w:color="auto"/>
        </w:pBdr>
        <w:jc w:val="center"/>
        <w:rPr>
          <w:rFonts w:ascii="Jost" w:hAnsi="Jost" w:cs="Calibri"/>
          <w:sz w:val="22"/>
          <w:szCs w:val="18"/>
        </w:rPr>
      </w:pPr>
      <w:r w:rsidRPr="00143AF9">
        <w:rPr>
          <w:rFonts w:ascii="Jost" w:hAnsi="Jost" w:cs="Calibri"/>
          <w:sz w:val="22"/>
          <w:szCs w:val="18"/>
        </w:rPr>
        <w:t xml:space="preserve">2 Place de Verdun </w:t>
      </w:r>
    </w:p>
    <w:p w14:paraId="028FF978" w14:textId="77777777" w:rsidR="00FF7A43" w:rsidRPr="00143AF9" w:rsidRDefault="00FF7A43" w:rsidP="00637EE1">
      <w:pPr>
        <w:pBdr>
          <w:top w:val="single" w:sz="4" w:space="1" w:color="auto"/>
          <w:left w:val="single" w:sz="4" w:space="4" w:color="auto"/>
          <w:bottom w:val="single" w:sz="4" w:space="1" w:color="auto"/>
          <w:right w:val="single" w:sz="4" w:space="4" w:color="auto"/>
        </w:pBdr>
        <w:jc w:val="center"/>
        <w:rPr>
          <w:rFonts w:ascii="Jost" w:hAnsi="Jost" w:cs="Calibri"/>
          <w:sz w:val="22"/>
          <w:szCs w:val="18"/>
        </w:rPr>
      </w:pPr>
      <w:r w:rsidRPr="00143AF9">
        <w:rPr>
          <w:rFonts w:ascii="Jost" w:hAnsi="Jost" w:cs="Calibri"/>
          <w:sz w:val="22"/>
          <w:szCs w:val="18"/>
        </w:rPr>
        <w:t>Boîte Postale 1135</w:t>
      </w:r>
      <w:r w:rsidRPr="00143AF9">
        <w:rPr>
          <w:rFonts w:ascii="Jost" w:hAnsi="Jost" w:cs="Calibri"/>
          <w:sz w:val="22"/>
          <w:szCs w:val="18"/>
        </w:rPr>
        <w:br/>
        <w:t xml:space="preserve">38022 Grenoble Cedex </w:t>
      </w:r>
    </w:p>
    <w:p w14:paraId="686233F4" w14:textId="77777777" w:rsidR="00FF7A43" w:rsidRPr="00143AF9" w:rsidRDefault="00FF7A43" w:rsidP="00637EE1">
      <w:pPr>
        <w:pBdr>
          <w:top w:val="single" w:sz="4" w:space="1" w:color="auto"/>
          <w:left w:val="single" w:sz="4" w:space="4" w:color="auto"/>
          <w:bottom w:val="single" w:sz="4" w:space="1" w:color="auto"/>
          <w:right w:val="single" w:sz="4" w:space="4" w:color="auto"/>
        </w:pBdr>
        <w:jc w:val="center"/>
        <w:rPr>
          <w:rFonts w:ascii="Jost" w:hAnsi="Jost" w:cs="Calibri"/>
          <w:sz w:val="22"/>
          <w:szCs w:val="18"/>
        </w:rPr>
      </w:pPr>
    </w:p>
    <w:p w14:paraId="1A6FFCCC" w14:textId="77777777" w:rsidR="00FF7A43" w:rsidRPr="00143AF9" w:rsidRDefault="00FF7A43" w:rsidP="00637EE1">
      <w:pPr>
        <w:pBdr>
          <w:top w:val="single" w:sz="4" w:space="1" w:color="auto"/>
          <w:left w:val="single" w:sz="4" w:space="4" w:color="auto"/>
          <w:bottom w:val="single" w:sz="4" w:space="1" w:color="auto"/>
          <w:right w:val="single" w:sz="4" w:space="4" w:color="auto"/>
        </w:pBdr>
        <w:jc w:val="center"/>
        <w:rPr>
          <w:rFonts w:ascii="Jost" w:hAnsi="Jost" w:cs="Calibri"/>
          <w:sz w:val="22"/>
          <w:szCs w:val="18"/>
        </w:rPr>
      </w:pPr>
      <w:r w:rsidRPr="00143AF9">
        <w:rPr>
          <w:rFonts w:ascii="Jost" w:hAnsi="Jost" w:cs="Calibri"/>
          <w:sz w:val="22"/>
          <w:szCs w:val="18"/>
        </w:rPr>
        <w:t>tél. : 04 76 42 90 00</w:t>
      </w:r>
      <w:r w:rsidRPr="00143AF9">
        <w:rPr>
          <w:rFonts w:ascii="Jost" w:hAnsi="Jost" w:cs="Calibri"/>
          <w:sz w:val="22"/>
          <w:szCs w:val="18"/>
        </w:rPr>
        <w:br/>
        <w:t>fax : 04 76 42 22 69</w:t>
      </w:r>
      <w:r w:rsidRPr="00143AF9">
        <w:rPr>
          <w:rFonts w:ascii="Jost" w:hAnsi="Jost" w:cs="Calibri"/>
          <w:sz w:val="22"/>
          <w:szCs w:val="18"/>
        </w:rPr>
        <w:br/>
        <w:t>fax : 04 76 51 89 44</w:t>
      </w:r>
      <w:r w:rsidRPr="00143AF9">
        <w:rPr>
          <w:rFonts w:ascii="Jost" w:hAnsi="Jost" w:cs="Calibri"/>
          <w:sz w:val="22"/>
          <w:szCs w:val="18"/>
        </w:rPr>
        <w:br/>
      </w:r>
      <w:hyperlink r:id="rId15" w:tgtFrame="_blank" w:history="1">
        <w:r w:rsidRPr="00143AF9">
          <w:rPr>
            <w:rStyle w:val="Lienhypertexte"/>
            <w:rFonts w:ascii="Jost" w:hAnsi="Jost" w:cs="Calibri"/>
            <w:sz w:val="22"/>
            <w:szCs w:val="18"/>
          </w:rPr>
          <w:t>greffe.ta-grenoble@juradm.fr</w:t>
        </w:r>
      </w:hyperlink>
      <w:r w:rsidRPr="00143AF9">
        <w:rPr>
          <w:rFonts w:ascii="Jost" w:hAnsi="Jost" w:cs="Calibri"/>
          <w:sz w:val="22"/>
          <w:szCs w:val="18"/>
        </w:rPr>
        <w:br/>
      </w:r>
      <w:hyperlink r:id="rId16" w:tgtFrame="_blank" w:history="1">
        <w:r w:rsidRPr="00143AF9">
          <w:rPr>
            <w:rStyle w:val="Lienhypertexte"/>
            <w:rFonts w:ascii="Jost" w:hAnsi="Jost" w:cs="Calibri"/>
            <w:sz w:val="22"/>
            <w:szCs w:val="18"/>
          </w:rPr>
          <w:t>http://grenoble.tribunal-administratif.fr</w:t>
        </w:r>
      </w:hyperlink>
    </w:p>
    <w:p w14:paraId="5541F0D4" w14:textId="77777777" w:rsidR="00637EE1" w:rsidRPr="00143AF9" w:rsidRDefault="00637EE1" w:rsidP="00637EE1">
      <w:pPr>
        <w:rPr>
          <w:rFonts w:ascii="Jost" w:hAnsi="Jost"/>
          <w:sz w:val="22"/>
          <w:szCs w:val="18"/>
        </w:rPr>
      </w:pPr>
    </w:p>
    <w:p w14:paraId="5DC0E33C" w14:textId="77777777" w:rsidR="00637EE1" w:rsidRPr="00143AF9" w:rsidRDefault="00637EE1" w:rsidP="000A5044">
      <w:pPr>
        <w:pStyle w:val="Titre2"/>
        <w:numPr>
          <w:ilvl w:val="0"/>
          <w:numId w:val="0"/>
        </w:numPr>
        <w:ind w:left="576" w:hanging="576"/>
        <w:jc w:val="left"/>
        <w:rPr>
          <w:rFonts w:ascii="Jost" w:hAnsi="Jost" w:cs="Calibri"/>
          <w:sz w:val="20"/>
          <w:szCs w:val="20"/>
        </w:rPr>
      </w:pPr>
      <w:bookmarkStart w:id="59" w:name="_Toc476849416"/>
      <w:bookmarkStart w:id="60" w:name="_Toc231506872"/>
      <w:bookmarkStart w:id="61" w:name="_Toc243915047"/>
      <w:r w:rsidRPr="00143AF9">
        <w:rPr>
          <w:rFonts w:ascii="Jost" w:hAnsi="Jost" w:cs="Calibri"/>
          <w:sz w:val="20"/>
          <w:szCs w:val="20"/>
        </w:rPr>
        <w:lastRenderedPageBreak/>
        <w:t>11.2 Introduction des recours</w:t>
      </w:r>
      <w:bookmarkEnd w:id="59"/>
      <w:bookmarkEnd w:id="60"/>
      <w:bookmarkEnd w:id="61"/>
    </w:p>
    <w:p w14:paraId="4BDA560E" w14:textId="77777777" w:rsidR="00637EE1" w:rsidRPr="00143AF9" w:rsidRDefault="00637EE1" w:rsidP="00637EE1">
      <w:pPr>
        <w:rPr>
          <w:rFonts w:ascii="Jost" w:hAnsi="Jost"/>
          <w:sz w:val="22"/>
          <w:szCs w:val="22"/>
        </w:rPr>
      </w:pPr>
    </w:p>
    <w:p w14:paraId="12242816" w14:textId="77777777" w:rsidR="00637EE1" w:rsidRPr="00143AF9" w:rsidRDefault="00637EE1" w:rsidP="00372362">
      <w:pPr>
        <w:jc w:val="both"/>
        <w:rPr>
          <w:rFonts w:ascii="Jost" w:hAnsi="Jost" w:cs="Calibri"/>
          <w:sz w:val="20"/>
          <w:szCs w:val="20"/>
        </w:rPr>
      </w:pPr>
      <w:r w:rsidRPr="00143AF9">
        <w:rPr>
          <w:rFonts w:ascii="Jost" w:hAnsi="Jost" w:cs="Calibri"/>
          <w:sz w:val="20"/>
          <w:szCs w:val="20"/>
        </w:rPr>
        <w:t>Un référé précontractuel pourra être formé avant la signature du marché pour faire constater un manquement aux obligations de publicités et de mise en concurrence, dans les conditions définies aux article L.551-1 et suivants et R.551-1 et suivants du Code de justice administrative (CJA).</w:t>
      </w:r>
    </w:p>
    <w:p w14:paraId="10229508" w14:textId="77777777" w:rsidR="00637EE1" w:rsidRPr="00143AF9" w:rsidRDefault="00637EE1" w:rsidP="00372362">
      <w:pPr>
        <w:jc w:val="both"/>
        <w:rPr>
          <w:rFonts w:ascii="Jost" w:hAnsi="Jost" w:cs="Calibri"/>
          <w:sz w:val="20"/>
          <w:szCs w:val="20"/>
        </w:rPr>
      </w:pPr>
    </w:p>
    <w:p w14:paraId="19BC20DC" w14:textId="77777777" w:rsidR="00637EE1" w:rsidRPr="00143AF9" w:rsidRDefault="00637EE1" w:rsidP="00372362">
      <w:pPr>
        <w:jc w:val="both"/>
        <w:rPr>
          <w:rFonts w:ascii="Jost" w:hAnsi="Jost" w:cs="Calibri"/>
          <w:sz w:val="20"/>
          <w:szCs w:val="20"/>
        </w:rPr>
      </w:pPr>
      <w:r w:rsidRPr="00143AF9">
        <w:rPr>
          <w:rFonts w:ascii="Jost" w:hAnsi="Jost" w:cs="Calibri"/>
          <w:sz w:val="20"/>
          <w:szCs w:val="20"/>
        </w:rPr>
        <w:t>Un référé contractuel pourra être formé, à compter de la signature du marché et au plus tard le trente et unième jour suivant la publication de l’avis d’attribution du contrat, dans les conditions définies aux articles L. 551-13 et suivants et R. 551-7 et suivants du code de justice administrative (CJA).</w:t>
      </w:r>
    </w:p>
    <w:p w14:paraId="6145604D" w14:textId="77777777" w:rsidR="00637EE1" w:rsidRPr="00143AF9" w:rsidRDefault="00637EE1" w:rsidP="00372362">
      <w:pPr>
        <w:jc w:val="both"/>
        <w:rPr>
          <w:rFonts w:ascii="Jost" w:hAnsi="Jost" w:cs="Calibri"/>
          <w:sz w:val="20"/>
          <w:szCs w:val="20"/>
        </w:rPr>
      </w:pPr>
    </w:p>
    <w:p w14:paraId="3D8C55A5" w14:textId="77777777" w:rsidR="00637EE1" w:rsidRPr="00143AF9" w:rsidRDefault="00637EE1" w:rsidP="00372362">
      <w:pPr>
        <w:jc w:val="both"/>
        <w:rPr>
          <w:rFonts w:ascii="Jost" w:hAnsi="Jost" w:cs="Calibri"/>
          <w:sz w:val="20"/>
          <w:szCs w:val="20"/>
        </w:rPr>
      </w:pPr>
      <w:r w:rsidRPr="00143AF9">
        <w:rPr>
          <w:rFonts w:ascii="Jost" w:hAnsi="Jost" w:cs="Calibri"/>
          <w:sz w:val="20"/>
          <w:szCs w:val="20"/>
        </w:rPr>
        <w:t>En application de la décision « Département de Tarn-et-Garonne » de la Haute Assemblée du 4 avril 2014, toute personne susceptible d’être lésée dans ses intérêts de façon suffisamment directe et certaine par la passation ou les clauses d’un contrat public est recevable à former devant le juge du contrat un recours de pleine juridiction contestant la validité de ce contrat ou de certaines de ses clauses, qui en sont divisibles, assorti, le cas échéant, de demandes indemnitaires. Ce recours peut être exercé dans un délai de deux mois « à compter de l’accomplissement des mesures de publicité appropriées ».</w:t>
      </w:r>
    </w:p>
    <w:p w14:paraId="4BBE7574" w14:textId="77777777" w:rsidR="00637EE1" w:rsidRPr="00143AF9" w:rsidRDefault="00637EE1" w:rsidP="00637EE1">
      <w:pPr>
        <w:rPr>
          <w:rFonts w:ascii="Jost" w:hAnsi="Jost"/>
          <w:sz w:val="22"/>
          <w:szCs w:val="18"/>
        </w:rPr>
      </w:pPr>
    </w:p>
    <w:p w14:paraId="64ACCD2A" w14:textId="77777777" w:rsidR="00637EE1" w:rsidRDefault="00637EE1" w:rsidP="00637EE1">
      <w:pPr>
        <w:pStyle w:val="Retraitcorpsdetexte31"/>
        <w:tabs>
          <w:tab w:val="left" w:pos="2552"/>
          <w:tab w:val="left" w:pos="5103"/>
          <w:tab w:val="left" w:pos="6804"/>
        </w:tabs>
        <w:ind w:left="0" w:right="-7" w:firstLine="0"/>
        <w:rPr>
          <w:rFonts w:ascii="Jost" w:hAnsi="Jost"/>
          <w:sz w:val="18"/>
          <w:szCs w:val="18"/>
        </w:rPr>
      </w:pPr>
    </w:p>
    <w:p w14:paraId="433AD451"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0C48010F"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36064F4B"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0981AB2D"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1E387BFC"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30D1F0B3"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3E394CED"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047E56C7"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3FC25179"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01300141"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6462A5ED"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6AD0A394"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30F6E50D"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68FD0BA2"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19732FB5" w14:textId="5B16AB70" w:rsidR="005638B2" w:rsidRDefault="005638B2">
      <w:pPr>
        <w:suppressAutoHyphens w:val="0"/>
        <w:rPr>
          <w:rFonts w:ascii="Jost" w:hAnsi="Jost"/>
          <w:sz w:val="18"/>
          <w:szCs w:val="18"/>
        </w:rPr>
      </w:pPr>
      <w:r>
        <w:rPr>
          <w:rFonts w:ascii="Jost" w:hAnsi="Jost"/>
          <w:sz w:val="18"/>
          <w:szCs w:val="18"/>
        </w:rPr>
        <w:br w:type="page"/>
      </w:r>
    </w:p>
    <w:p w14:paraId="0FBBCAF9" w14:textId="77777777" w:rsidR="001F3E7F" w:rsidRDefault="001F3E7F" w:rsidP="00637EE1">
      <w:pPr>
        <w:pStyle w:val="Retraitcorpsdetexte31"/>
        <w:tabs>
          <w:tab w:val="left" w:pos="2552"/>
          <w:tab w:val="left" w:pos="5103"/>
          <w:tab w:val="left" w:pos="6804"/>
        </w:tabs>
        <w:ind w:left="0" w:right="-7" w:firstLine="0"/>
        <w:rPr>
          <w:rFonts w:ascii="Jost" w:hAnsi="Jost"/>
          <w:sz w:val="18"/>
          <w:szCs w:val="18"/>
        </w:rPr>
      </w:pPr>
    </w:p>
    <w:p w14:paraId="56E82049" w14:textId="77777777" w:rsidR="001F3E7F" w:rsidRDefault="001F3E7F" w:rsidP="001F3E7F">
      <w:pPr>
        <w:pStyle w:val="Titre1"/>
      </w:pPr>
      <w:bookmarkStart w:id="62" w:name="_Toc243915048"/>
      <w:r>
        <w:rPr>
          <w:rFonts w:ascii="Arial" w:hAnsi="Arial"/>
          <w:sz w:val="28"/>
        </w:rPr>
        <w:t>ANNEXE N° 1 – CAS PRATIQUES – LOT N° 1 « DOMMAGES AUX BIENS ET RISQUES ANNEXES »</w:t>
      </w:r>
      <w:bookmarkEnd w:id="62"/>
    </w:p>
    <w:p w14:paraId="222B778C" w14:textId="77777777" w:rsidR="001F3E7F" w:rsidRDefault="001F3E7F" w:rsidP="001F3E7F">
      <w:pPr>
        <w:jc w:val="center"/>
      </w:pPr>
      <w:r>
        <w:rPr>
          <w:rFonts w:ascii="Arial" w:hAnsi="Arial"/>
          <w:b/>
          <w:color w:val="1A5386"/>
          <w:sz w:val="32"/>
        </w:rPr>
        <w:t>IME&amp;S LORIENT MILAN</w:t>
      </w:r>
    </w:p>
    <w:p w14:paraId="78960654" w14:textId="77777777" w:rsidR="001F3E7F" w:rsidRDefault="001F3E7F" w:rsidP="001F3E7F">
      <w:pPr>
        <w:spacing w:after="60"/>
        <w:jc w:val="center"/>
      </w:pPr>
      <w:r>
        <w:rPr>
          <w:rFonts w:ascii="Arial" w:hAnsi="Arial"/>
          <w:b/>
          <w:color w:val="D8332A"/>
          <w:sz w:val="26"/>
        </w:rPr>
        <w:t>ANNEXE AU RÈGLEMENT DE LA CONSULTATION</w:t>
      </w:r>
    </w:p>
    <w:p w14:paraId="2E7DC7DE" w14:textId="77777777" w:rsidR="001F3E7F" w:rsidRDefault="001F3E7F" w:rsidP="001F3E7F">
      <w:pPr>
        <w:jc w:val="center"/>
      </w:pPr>
      <w:r>
        <w:rPr>
          <w:rFonts w:ascii="Arial" w:hAnsi="Arial"/>
          <w:b/>
          <w:color w:val="153D63"/>
          <w:sz w:val="21"/>
        </w:rPr>
        <w:t>Cas pratiques pour l’appréciation du sous-critère « Montant des franchises » – 15 points</w:t>
      </w:r>
    </w:p>
    <w:p w14:paraId="2A695329" w14:textId="77777777" w:rsidR="001F3E7F" w:rsidRDefault="001F3E7F" w:rsidP="001F3E7F">
      <w:pPr>
        <w:spacing w:after="80" w:line="252" w:lineRule="auto"/>
      </w:pPr>
      <w:r>
        <w:rPr>
          <w:rFonts w:ascii="Arial" w:hAnsi="Arial"/>
          <w:b/>
          <w:sz w:val="18"/>
        </w:rPr>
        <w:t>Lot concerné : Lot 1 – Dommages aux biens et risques annexes</w:t>
      </w:r>
    </w:p>
    <w:p w14:paraId="25A8189F" w14:textId="77777777" w:rsidR="001F3E7F" w:rsidRDefault="001F3E7F" w:rsidP="001F3E7F">
      <w:pPr>
        <w:pBdr>
          <w:bottom w:val="single" w:sz="8" w:space="0" w:color="D8332A"/>
        </w:pBdr>
        <w:spacing w:before="160" w:after="80"/>
      </w:pPr>
      <w:r>
        <w:rPr>
          <w:rFonts w:ascii="Arial" w:hAnsi="Arial"/>
          <w:b/>
          <w:color w:val="1A5386"/>
          <w:sz w:val="28"/>
        </w:rPr>
        <w:t>1. Objet et caractère contractuel des réponses</w:t>
      </w:r>
    </w:p>
    <w:p w14:paraId="3CC5659A" w14:textId="77777777" w:rsidR="001F3E7F" w:rsidRDefault="001F3E7F" w:rsidP="002F4E20">
      <w:pPr>
        <w:spacing w:after="80" w:line="252" w:lineRule="auto"/>
        <w:jc w:val="both"/>
      </w:pPr>
      <w:r>
        <w:rPr>
          <w:rFonts w:ascii="Arial" w:hAnsi="Arial"/>
          <w:sz w:val="18"/>
        </w:rPr>
        <w:t>La présente annexe permet de comparer, sur des situations identiques, le reste à charge susceptible d’être supporté par IME&amp;S Lorient Milan au titre des franchises proposées. Elle ne modifie ni l’étendue minimale des garanties exigées par le CCTP ni les conditions de régularité des offres.</w:t>
      </w:r>
    </w:p>
    <w:p w14:paraId="7BD7969D" w14:textId="77777777" w:rsidR="001F3E7F" w:rsidRDefault="001F3E7F" w:rsidP="002F4E20">
      <w:pPr>
        <w:spacing w:after="80" w:line="252" w:lineRule="auto"/>
        <w:jc w:val="both"/>
      </w:pPr>
      <w:r>
        <w:rPr>
          <w:rFonts w:ascii="Arial" w:hAnsi="Arial"/>
          <w:sz w:val="18"/>
        </w:rPr>
        <w:t>Pour chaque cas, le soumissionnaire renseigne la garantie mobilisée, le montant de la franchise contractuellement applicable, le reste à charge correspondant au scénario et la référence précise de la stipulation de son offre. Les réponses apportées sont opposables au titulaire pendant l’exécution du marché, sous réserve que les circonstances réelles du sinistre correspondent à celles du cas décrit.</w:t>
      </w:r>
    </w:p>
    <w:p w14:paraId="18BA04CA" w14:textId="77777777" w:rsidR="001F3E7F" w:rsidRDefault="001F3E7F" w:rsidP="001F3E7F">
      <w:pPr>
        <w:pBdr>
          <w:bottom w:val="single" w:sz="8" w:space="0" w:color="D8332A"/>
        </w:pBdr>
        <w:spacing w:before="160" w:after="80"/>
      </w:pPr>
      <w:r>
        <w:rPr>
          <w:rFonts w:ascii="Arial" w:hAnsi="Arial"/>
          <w:b/>
          <w:color w:val="1A5386"/>
          <w:sz w:val="28"/>
        </w:rPr>
        <w:t>2. Consignes de réponse</w:t>
      </w:r>
    </w:p>
    <w:p w14:paraId="5678AF07"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Les montants de sinistre indiqués sont réputés correspondre au dommage indemnisable avant application de la franchise, hors vétusté et hors plafond de garantie.</w:t>
      </w:r>
    </w:p>
    <w:p w14:paraId="332199A8" w14:textId="77777777" w:rsidR="00AE5A5F" w:rsidRPr="00AE5A5F" w:rsidRDefault="00AE5A5F" w:rsidP="00AE5A5F">
      <w:pPr>
        <w:spacing w:after="80" w:line="252" w:lineRule="auto"/>
        <w:jc w:val="both"/>
        <w:rPr>
          <w:rFonts w:ascii="Arial" w:hAnsi="Arial"/>
          <w:sz w:val="18"/>
        </w:rPr>
      </w:pPr>
      <w:r w:rsidRPr="00AE5A5F">
        <w:rPr>
          <w:rFonts w:ascii="Arial" w:hAnsi="Arial"/>
          <w:sz w:val="18"/>
        </w:rPr>
        <w:t>Le reste à charge retenu pour chaque cas correspond au montant de la franchise effectivement supportée par IME&amp;S au titre du sinistre considéré, sans pouvoir excéder le montant du sinistre. Lorsque la franchise est exprimée en pourcentage ou assortie d'un minimum ou d'un maximum, le candidat en indique le calcul ainsi que le montant résultant de son application au cas pratique.</w:t>
      </w:r>
    </w:p>
    <w:p w14:paraId="10C7392E"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Lorsque l’offre prévoit une franchise nulle, le soumissionnaire inscrit 0 € et cite la clause correspondante.</w:t>
      </w:r>
    </w:p>
    <w:p w14:paraId="45E9464B"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Lorsque plusieurs franchises pourraient s’appliquer, le soumissionnaire indique le</w:t>
      </w:r>
      <w:r>
        <w:rPr>
          <w:rFonts w:ascii="Arial" w:hAnsi="Arial"/>
          <w:sz w:val="18"/>
        </w:rPr>
        <w:t>s différents</w:t>
      </w:r>
      <w:r w:rsidRPr="00A425B1">
        <w:rPr>
          <w:rFonts w:ascii="Arial" w:hAnsi="Arial"/>
          <w:sz w:val="18"/>
        </w:rPr>
        <w:t xml:space="preserve"> montant </w:t>
      </w:r>
      <w:r>
        <w:rPr>
          <w:rFonts w:ascii="Arial" w:hAnsi="Arial"/>
          <w:sz w:val="18"/>
        </w:rPr>
        <w:t xml:space="preserve">susceptible d’être laissé </w:t>
      </w:r>
      <w:r w:rsidRPr="00A425B1">
        <w:rPr>
          <w:rFonts w:ascii="Arial" w:hAnsi="Arial"/>
          <w:sz w:val="18"/>
        </w:rPr>
        <w:t>à la charge d’IME&amp;S et explique brièvement son calcul.</w:t>
      </w:r>
      <w:r>
        <w:rPr>
          <w:rFonts w:ascii="Arial" w:hAnsi="Arial"/>
          <w:sz w:val="18"/>
        </w:rPr>
        <w:t xml:space="preserve"> Le reste à charge le plus faible sera alors retenue pour le calcul. </w:t>
      </w:r>
    </w:p>
    <w:p w14:paraId="213A8802"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Une absence de garantie exigée par le CCTP n’est pas assimilée à une franchise nulle et sera appréciée au titre de la régularité de l’offre.</w:t>
      </w:r>
    </w:p>
    <w:p w14:paraId="65073807" w14:textId="77777777" w:rsidR="001F3E7F" w:rsidRDefault="001F3E7F" w:rsidP="001F3E7F">
      <w:pPr>
        <w:pBdr>
          <w:bottom w:val="single" w:sz="8" w:space="0" w:color="D8332A"/>
        </w:pBdr>
        <w:spacing w:before="160" w:after="80"/>
      </w:pPr>
      <w:r>
        <w:rPr>
          <w:rFonts w:ascii="Arial" w:hAnsi="Arial"/>
          <w:b/>
          <w:color w:val="1A5386"/>
          <w:sz w:val="28"/>
        </w:rPr>
        <w:t>3. Cas pratiques à renseigner</w:t>
      </w:r>
    </w:p>
    <w:tbl>
      <w:tblPr>
        <w:tblW w:w="0" w:type="auto"/>
        <w:jc w:val="center"/>
        <w:tblLayout w:type="fixed"/>
        <w:tblLook w:val="04A0" w:firstRow="1" w:lastRow="0" w:firstColumn="1" w:lastColumn="0" w:noHBand="0" w:noVBand="1"/>
      </w:tblPr>
      <w:tblGrid>
        <w:gridCol w:w="624"/>
        <w:gridCol w:w="3572"/>
        <w:gridCol w:w="1247"/>
        <w:gridCol w:w="1814"/>
        <w:gridCol w:w="1417"/>
        <w:gridCol w:w="1531"/>
      </w:tblGrid>
      <w:tr w:rsidR="001F3E7F" w14:paraId="586C28BB"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60FD4A5E" w14:textId="77777777" w:rsidR="001F3E7F" w:rsidRDefault="001F3E7F" w:rsidP="00DD558A">
            <w:pPr>
              <w:jc w:val="center"/>
            </w:pPr>
            <w:r>
              <w:rPr>
                <w:rFonts w:ascii="Arial" w:hAnsi="Arial"/>
                <w:b/>
                <w:color w:val="FFFFFF"/>
                <w:sz w:val="16"/>
              </w:rPr>
              <w:t>N°</w:t>
            </w:r>
          </w:p>
        </w:tc>
        <w:tc>
          <w:tcPr>
            <w:tcW w:w="3572"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701AF294" w14:textId="77777777" w:rsidR="001F3E7F" w:rsidRDefault="001F3E7F" w:rsidP="00DD558A">
            <w:pPr>
              <w:jc w:val="center"/>
            </w:pPr>
            <w:r>
              <w:rPr>
                <w:rFonts w:ascii="Arial" w:hAnsi="Arial"/>
                <w:b/>
                <w:color w:val="FFFFFF"/>
                <w:sz w:val="16"/>
              </w:rPr>
              <w:t>Situation de référence</w:t>
            </w:r>
          </w:p>
        </w:tc>
        <w:tc>
          <w:tcPr>
            <w:tcW w:w="124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54D91053" w14:textId="77777777" w:rsidR="001F3E7F" w:rsidRDefault="001F3E7F" w:rsidP="00DD558A">
            <w:pPr>
              <w:jc w:val="center"/>
            </w:pPr>
            <w:r>
              <w:rPr>
                <w:rFonts w:ascii="Arial" w:hAnsi="Arial"/>
                <w:b/>
                <w:color w:val="FFFFFF"/>
                <w:sz w:val="16"/>
              </w:rPr>
              <w:t>Montant du sinistre</w:t>
            </w:r>
          </w:p>
        </w:tc>
        <w:tc>
          <w:tcPr>
            <w:tcW w:w="181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26542409" w14:textId="77777777" w:rsidR="001F3E7F" w:rsidRDefault="001F3E7F" w:rsidP="00DD558A">
            <w:pPr>
              <w:jc w:val="center"/>
            </w:pPr>
            <w:r>
              <w:rPr>
                <w:rFonts w:ascii="Arial" w:hAnsi="Arial"/>
                <w:b/>
                <w:color w:val="FFFFFF"/>
                <w:sz w:val="16"/>
              </w:rPr>
              <w:t>Garantie mobilisée et franchise</w:t>
            </w:r>
          </w:p>
        </w:tc>
        <w:tc>
          <w:tcPr>
            <w:tcW w:w="141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04F7259F" w14:textId="77777777" w:rsidR="001F3E7F" w:rsidRDefault="001F3E7F" w:rsidP="00DD558A">
            <w:pPr>
              <w:jc w:val="center"/>
            </w:pPr>
            <w:r>
              <w:rPr>
                <w:rFonts w:ascii="Arial" w:hAnsi="Arial"/>
                <w:b/>
                <w:color w:val="FFFFFF"/>
                <w:sz w:val="16"/>
              </w:rPr>
              <w:t>Reste à charge IME&amp;S</w:t>
            </w:r>
          </w:p>
        </w:tc>
        <w:tc>
          <w:tcPr>
            <w:tcW w:w="1531"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186AE8A8" w14:textId="77777777" w:rsidR="001F3E7F" w:rsidRDefault="001F3E7F" w:rsidP="00DD558A">
            <w:pPr>
              <w:jc w:val="center"/>
            </w:pPr>
            <w:r>
              <w:rPr>
                <w:rFonts w:ascii="Arial" w:hAnsi="Arial"/>
                <w:b/>
                <w:color w:val="FFFFFF"/>
                <w:sz w:val="16"/>
              </w:rPr>
              <w:t>Référence de l’offre</w:t>
            </w:r>
          </w:p>
        </w:tc>
      </w:tr>
      <w:tr w:rsidR="001F3E7F" w14:paraId="6F7EA4D6"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48637483" w14:textId="77777777" w:rsidR="001F3E7F" w:rsidRDefault="001F3E7F" w:rsidP="00DD558A">
            <w:r>
              <w:rPr>
                <w:rFonts w:ascii="Arial" w:hAnsi="Arial"/>
                <w:sz w:val="15"/>
              </w:rPr>
              <w:t>Cas 1</w:t>
            </w:r>
          </w:p>
        </w:tc>
        <w:tc>
          <w:tcPr>
            <w:tcW w:w="3572" w:type="dxa"/>
            <w:tcBorders>
              <w:top w:val="single" w:sz="6" w:space="0" w:color="B7C5D1"/>
              <w:left w:val="single" w:sz="6" w:space="0" w:color="B7C5D1"/>
              <w:bottom w:val="single" w:sz="6" w:space="0" w:color="B7C5D1"/>
              <w:right w:val="single" w:sz="6" w:space="0" w:color="B7C5D1"/>
            </w:tcBorders>
            <w:vAlign w:val="center"/>
          </w:tcPr>
          <w:p w14:paraId="2A79929E" w14:textId="77777777" w:rsidR="001F3E7F" w:rsidRDefault="001F3E7F" w:rsidP="00DD558A">
            <w:r>
              <w:rPr>
                <w:rFonts w:ascii="Arial" w:hAnsi="Arial"/>
                <w:sz w:val="15"/>
              </w:rPr>
              <w:t>Une vitre appartenant à l’établissement est brisée à la suite d’un coup porté par une personne accueillie. Le dommage est localisé dans un bâtiment déclaré au marché.</w:t>
            </w:r>
          </w:p>
        </w:tc>
        <w:tc>
          <w:tcPr>
            <w:tcW w:w="1247" w:type="dxa"/>
            <w:tcBorders>
              <w:top w:val="single" w:sz="6" w:space="0" w:color="B7C5D1"/>
              <w:left w:val="single" w:sz="6" w:space="0" w:color="B7C5D1"/>
              <w:bottom w:val="single" w:sz="6" w:space="0" w:color="B7C5D1"/>
              <w:right w:val="single" w:sz="6" w:space="0" w:color="B7C5D1"/>
            </w:tcBorders>
            <w:vAlign w:val="center"/>
          </w:tcPr>
          <w:p w14:paraId="14FA86C0" w14:textId="77777777" w:rsidR="001F3E7F" w:rsidRDefault="001F3E7F" w:rsidP="00DD558A">
            <w:r>
              <w:rPr>
                <w:rFonts w:ascii="Arial" w:hAnsi="Arial"/>
                <w:sz w:val="15"/>
              </w:rPr>
              <w:t>528 €</w:t>
            </w:r>
          </w:p>
        </w:tc>
        <w:tc>
          <w:tcPr>
            <w:tcW w:w="1814" w:type="dxa"/>
            <w:tcBorders>
              <w:top w:val="single" w:sz="6" w:space="0" w:color="B7C5D1"/>
              <w:left w:val="single" w:sz="6" w:space="0" w:color="B7C5D1"/>
              <w:bottom w:val="single" w:sz="6" w:space="0" w:color="B7C5D1"/>
              <w:right w:val="single" w:sz="6" w:space="0" w:color="B7C5D1"/>
            </w:tcBorders>
            <w:vAlign w:val="center"/>
          </w:tcPr>
          <w:p w14:paraId="6A1034EF" w14:textId="77777777" w:rsidR="001F3E7F" w:rsidRPr="003647F0" w:rsidRDefault="001F3E7F" w:rsidP="00DD558A">
            <w:r w:rsidRPr="00C9259B">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0ACBB614"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4414DD68"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09709591"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68869F93" w14:textId="77777777" w:rsidR="001F3E7F" w:rsidRDefault="001F3E7F" w:rsidP="00DD558A">
            <w:r>
              <w:rPr>
                <w:rFonts w:ascii="Arial" w:hAnsi="Arial"/>
                <w:sz w:val="15"/>
              </w:rPr>
              <w:t>Cas 2</w:t>
            </w:r>
          </w:p>
        </w:tc>
        <w:tc>
          <w:tcPr>
            <w:tcW w:w="3572"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0FA4B1BB" w14:textId="77777777" w:rsidR="001F3E7F" w:rsidRDefault="001F3E7F" w:rsidP="00DD558A">
            <w:r>
              <w:rPr>
                <w:rFonts w:ascii="Arial" w:hAnsi="Arial"/>
                <w:sz w:val="15"/>
              </w:rPr>
              <w:t>Une porte extérieure d’un bâtiment déclaré au marché est endommagée à la suite d’une tentative d’effraction constatée et déclarée.</w:t>
            </w:r>
          </w:p>
        </w:tc>
        <w:tc>
          <w:tcPr>
            <w:tcW w:w="124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3C4318EB" w14:textId="77777777" w:rsidR="001F3E7F" w:rsidRDefault="001F3E7F" w:rsidP="00DD558A">
            <w:r>
              <w:rPr>
                <w:rFonts w:ascii="Arial" w:hAnsi="Arial"/>
                <w:sz w:val="15"/>
              </w:rPr>
              <w:t>1 600 €</w:t>
            </w:r>
          </w:p>
        </w:tc>
        <w:tc>
          <w:tcPr>
            <w:tcW w:w="181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751FBBDF"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5D77454F"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43AAC5BC"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3F9404D3"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3F268E1A" w14:textId="77777777" w:rsidR="001F3E7F" w:rsidRDefault="001F3E7F" w:rsidP="00DD558A">
            <w:r>
              <w:rPr>
                <w:rFonts w:ascii="Arial" w:hAnsi="Arial"/>
                <w:sz w:val="15"/>
              </w:rPr>
              <w:t>Cas 3</w:t>
            </w:r>
          </w:p>
        </w:tc>
        <w:tc>
          <w:tcPr>
            <w:tcW w:w="3572" w:type="dxa"/>
            <w:tcBorders>
              <w:top w:val="single" w:sz="6" w:space="0" w:color="B7C5D1"/>
              <w:left w:val="single" w:sz="6" w:space="0" w:color="B7C5D1"/>
              <w:bottom w:val="single" w:sz="6" w:space="0" w:color="B7C5D1"/>
              <w:right w:val="single" w:sz="6" w:space="0" w:color="B7C5D1"/>
            </w:tcBorders>
            <w:vAlign w:val="center"/>
          </w:tcPr>
          <w:p w14:paraId="45265EA6" w14:textId="77777777" w:rsidR="001F3E7F" w:rsidRDefault="001F3E7F" w:rsidP="00DD558A">
            <w:r>
              <w:rPr>
                <w:rFonts w:ascii="Arial" w:hAnsi="Arial"/>
                <w:sz w:val="15"/>
              </w:rPr>
              <w:t>Un matelas à eau appartenant à l’établissement fuit accidentellement et provoque des dommages matériels à des biens assurés situés dans les locaux.</w:t>
            </w:r>
          </w:p>
        </w:tc>
        <w:tc>
          <w:tcPr>
            <w:tcW w:w="1247" w:type="dxa"/>
            <w:tcBorders>
              <w:top w:val="single" w:sz="6" w:space="0" w:color="B7C5D1"/>
              <w:left w:val="single" w:sz="6" w:space="0" w:color="B7C5D1"/>
              <w:bottom w:val="single" w:sz="6" w:space="0" w:color="B7C5D1"/>
              <w:right w:val="single" w:sz="6" w:space="0" w:color="B7C5D1"/>
            </w:tcBorders>
            <w:vAlign w:val="center"/>
          </w:tcPr>
          <w:p w14:paraId="6C09F306" w14:textId="77777777" w:rsidR="001F3E7F" w:rsidRDefault="001F3E7F" w:rsidP="00DD558A">
            <w:r>
              <w:rPr>
                <w:rFonts w:ascii="Arial" w:hAnsi="Arial"/>
                <w:sz w:val="15"/>
              </w:rPr>
              <w:t>1 500 €</w:t>
            </w:r>
          </w:p>
        </w:tc>
        <w:tc>
          <w:tcPr>
            <w:tcW w:w="1814" w:type="dxa"/>
            <w:tcBorders>
              <w:top w:val="single" w:sz="6" w:space="0" w:color="B7C5D1"/>
              <w:left w:val="single" w:sz="6" w:space="0" w:color="B7C5D1"/>
              <w:bottom w:val="single" w:sz="6" w:space="0" w:color="B7C5D1"/>
              <w:right w:val="single" w:sz="6" w:space="0" w:color="B7C5D1"/>
            </w:tcBorders>
            <w:vAlign w:val="center"/>
          </w:tcPr>
          <w:p w14:paraId="54BD1C86"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75FC1785"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631F3729"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1A34A673"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2C89DFD4" w14:textId="77777777" w:rsidR="001F3E7F" w:rsidRDefault="001F3E7F" w:rsidP="00DD558A">
            <w:r>
              <w:rPr>
                <w:rFonts w:ascii="Arial" w:hAnsi="Arial"/>
                <w:sz w:val="15"/>
              </w:rPr>
              <w:t>Cas 4</w:t>
            </w:r>
          </w:p>
        </w:tc>
        <w:tc>
          <w:tcPr>
            <w:tcW w:w="3572"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405CA54D" w14:textId="77777777" w:rsidR="001F3E7F" w:rsidRDefault="001F3E7F" w:rsidP="00DD558A">
            <w:r>
              <w:rPr>
                <w:rFonts w:ascii="Arial" w:hAnsi="Arial"/>
                <w:sz w:val="15"/>
              </w:rPr>
              <w:t>Des débroussailleuses et tondeuses appartenant à l’établissement sont dérobées par effraction dans un local fermé situé sur un site déclaré au marché.</w:t>
            </w:r>
          </w:p>
        </w:tc>
        <w:tc>
          <w:tcPr>
            <w:tcW w:w="124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3D3E5A48" w14:textId="77777777" w:rsidR="001F3E7F" w:rsidRDefault="001F3E7F" w:rsidP="00DD558A">
            <w:r>
              <w:rPr>
                <w:rFonts w:ascii="Arial" w:hAnsi="Arial"/>
                <w:sz w:val="15"/>
              </w:rPr>
              <w:t>15 000 €</w:t>
            </w:r>
          </w:p>
        </w:tc>
        <w:tc>
          <w:tcPr>
            <w:tcW w:w="181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1C1A57CC"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39A6E635"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52DA4277" w14:textId="77777777" w:rsidR="001F3E7F" w:rsidRPr="003647F0" w:rsidRDefault="001F3E7F" w:rsidP="00DD558A">
            <w:pPr>
              <w:rPr>
                <w:highlight w:val="yellow"/>
              </w:rPr>
            </w:pPr>
            <w:r w:rsidRPr="003647F0">
              <w:rPr>
                <w:rFonts w:ascii="Arial" w:hAnsi="Arial"/>
                <w:sz w:val="15"/>
                <w:highlight w:val="yellow"/>
              </w:rPr>
              <w:t>Page / clause</w:t>
            </w:r>
          </w:p>
        </w:tc>
      </w:tr>
    </w:tbl>
    <w:p w14:paraId="34CD1BD6" w14:textId="77777777" w:rsidR="001F3E7F" w:rsidRDefault="001F3E7F" w:rsidP="001F3E7F">
      <w:pPr>
        <w:spacing w:after="80" w:line="252" w:lineRule="auto"/>
      </w:pPr>
      <w:r>
        <w:rPr>
          <w:rFonts w:ascii="Arial" w:hAnsi="Arial"/>
          <w:i/>
          <w:sz w:val="18"/>
        </w:rPr>
        <w:t>Le soumissionnaire peut joindre une note explicative d’une page maximum lorsque le calcul d’une franchise dépend d’un plafond, d’un pourcentage, d’un minimum, d’un maximum ou d’un cumul de stipulations.</w:t>
      </w:r>
    </w:p>
    <w:p w14:paraId="2B93E5AD" w14:textId="45E4AD52" w:rsidR="001F3E7F" w:rsidRDefault="00050209" w:rsidP="001F3E7F">
      <w:pPr>
        <w:pBdr>
          <w:bottom w:val="single" w:sz="8" w:space="0" w:color="D8332A"/>
        </w:pBdr>
        <w:spacing w:before="160" w:after="80"/>
      </w:pPr>
      <w:r>
        <w:rPr>
          <w:rFonts w:ascii="Arial" w:hAnsi="Arial"/>
          <w:b/>
          <w:color w:val="1A5386"/>
          <w:sz w:val="28"/>
        </w:rPr>
        <w:t>4</w:t>
      </w:r>
      <w:r w:rsidR="001F3E7F">
        <w:rPr>
          <w:rFonts w:ascii="Arial" w:hAnsi="Arial"/>
          <w:b/>
          <w:color w:val="1A5386"/>
          <w:sz w:val="28"/>
        </w:rPr>
        <w:t>. Déclaration du soumissionnaire</w:t>
      </w:r>
    </w:p>
    <w:p w14:paraId="63DEDFA2" w14:textId="77777777" w:rsidR="001F3E7F" w:rsidRDefault="001F3E7F" w:rsidP="001F3E7F">
      <w:pPr>
        <w:spacing w:after="80" w:line="252" w:lineRule="auto"/>
      </w:pPr>
      <w:r>
        <w:rPr>
          <w:rFonts w:ascii="Arial" w:hAnsi="Arial"/>
          <w:sz w:val="18"/>
        </w:rPr>
        <w:t>Le soumissionnaire certifie que les franchises et restes à charge renseignés résultent des stipulations de son offre et demeurent cohérents avec l’acte d’engagement, le CCTP, les conditions particulières, conventions spéciales et conditions générales remises.</w:t>
      </w:r>
    </w:p>
    <w:p w14:paraId="7836361F" w14:textId="77777777" w:rsidR="001F3E7F" w:rsidRDefault="001F3E7F" w:rsidP="001F3E7F">
      <w:pPr>
        <w:spacing w:after="80" w:line="252" w:lineRule="auto"/>
      </w:pPr>
      <w:r>
        <w:rPr>
          <w:rFonts w:ascii="Arial" w:hAnsi="Arial"/>
          <w:sz w:val="18"/>
        </w:rPr>
        <w:t>Nom du soumissionnaire : ........................................................................................................</w:t>
      </w:r>
    </w:p>
    <w:p w14:paraId="52C72F28" w14:textId="77777777" w:rsidR="001F3E7F" w:rsidRDefault="001F3E7F" w:rsidP="001F3E7F">
      <w:pPr>
        <w:spacing w:after="80" w:line="252" w:lineRule="auto"/>
      </w:pPr>
      <w:r>
        <w:rPr>
          <w:rFonts w:ascii="Arial" w:hAnsi="Arial"/>
          <w:sz w:val="18"/>
        </w:rPr>
        <w:t>Nom et qualité du signataire : ................................................................................................</w:t>
      </w:r>
    </w:p>
    <w:p w14:paraId="3E6900F3" w14:textId="77777777" w:rsidR="001F3E7F" w:rsidRDefault="001F3E7F" w:rsidP="001F3E7F">
      <w:pPr>
        <w:spacing w:after="80" w:line="252" w:lineRule="auto"/>
      </w:pPr>
      <w:r>
        <w:rPr>
          <w:rFonts w:ascii="Arial" w:hAnsi="Arial"/>
          <w:sz w:val="18"/>
        </w:rPr>
        <w:t>Date : .............................................     Signature : .................................................................</w:t>
      </w:r>
    </w:p>
    <w:p w14:paraId="7A727281" w14:textId="77777777" w:rsidR="007C500B" w:rsidRDefault="007C500B">
      <w:pPr>
        <w:suppressAutoHyphens w:val="0"/>
        <w:rPr>
          <w:rFonts w:ascii="Arial" w:hAnsi="Arial"/>
          <w:b/>
          <w:bCs/>
          <w:sz w:val="28"/>
        </w:rPr>
      </w:pPr>
      <w:bookmarkStart w:id="63" w:name="_Toc243915049"/>
      <w:r>
        <w:rPr>
          <w:rFonts w:ascii="Arial" w:hAnsi="Arial"/>
          <w:sz w:val="28"/>
        </w:rPr>
        <w:lastRenderedPageBreak/>
        <w:br w:type="page"/>
      </w:r>
    </w:p>
    <w:p w14:paraId="52129DF9" w14:textId="2BB5D9D4" w:rsidR="001F3E7F" w:rsidRPr="00F448EE" w:rsidRDefault="001F3E7F" w:rsidP="00F448EE">
      <w:pPr>
        <w:pStyle w:val="Titre1"/>
        <w:rPr>
          <w:rFonts w:ascii="Arial" w:hAnsi="Arial"/>
          <w:sz w:val="28"/>
        </w:rPr>
      </w:pPr>
      <w:r w:rsidRPr="00F448EE">
        <w:rPr>
          <w:rFonts w:ascii="Arial" w:hAnsi="Arial"/>
          <w:sz w:val="28"/>
        </w:rPr>
        <w:lastRenderedPageBreak/>
        <w:t>ANNEXE N° 2 – CAS PRATIQUES – LOT N° 2 « RESPONSABILITÉ CIVILE ET RISQUES ANNEXES »</w:t>
      </w:r>
      <w:bookmarkEnd w:id="63"/>
    </w:p>
    <w:p w14:paraId="2F4346DB" w14:textId="77777777" w:rsidR="001F3E7F" w:rsidRDefault="001F3E7F" w:rsidP="001F3E7F">
      <w:pPr>
        <w:jc w:val="center"/>
      </w:pPr>
      <w:r>
        <w:rPr>
          <w:rFonts w:ascii="Arial" w:hAnsi="Arial"/>
          <w:b/>
          <w:color w:val="1A5386"/>
          <w:sz w:val="32"/>
        </w:rPr>
        <w:t>IME&amp;S LORIENT MILAN</w:t>
      </w:r>
    </w:p>
    <w:p w14:paraId="4301FA87" w14:textId="77777777" w:rsidR="001F3E7F" w:rsidRDefault="001F3E7F" w:rsidP="001F3E7F">
      <w:pPr>
        <w:spacing w:after="60"/>
        <w:jc w:val="center"/>
      </w:pPr>
      <w:r>
        <w:rPr>
          <w:rFonts w:ascii="Arial" w:hAnsi="Arial"/>
          <w:b/>
          <w:color w:val="D8332A"/>
          <w:sz w:val="26"/>
        </w:rPr>
        <w:t>ANNEXE AU RÈGLEMENT DE LA CONSULTATION</w:t>
      </w:r>
    </w:p>
    <w:p w14:paraId="3DF4E502" w14:textId="77777777" w:rsidR="001F3E7F" w:rsidRDefault="001F3E7F" w:rsidP="001F3E7F">
      <w:pPr>
        <w:jc w:val="center"/>
      </w:pPr>
      <w:r>
        <w:rPr>
          <w:rFonts w:ascii="Arial" w:hAnsi="Arial"/>
          <w:b/>
          <w:color w:val="153D63"/>
          <w:sz w:val="21"/>
        </w:rPr>
        <w:t>Cas pratiques pour l’appréciation du sous-critère « Montant des franchises » – 15 points</w:t>
      </w:r>
    </w:p>
    <w:p w14:paraId="77026101" w14:textId="77777777" w:rsidR="001F3E7F" w:rsidRDefault="001F3E7F" w:rsidP="001F3E7F">
      <w:pPr>
        <w:spacing w:after="80" w:line="252" w:lineRule="auto"/>
      </w:pPr>
      <w:r>
        <w:rPr>
          <w:rFonts w:ascii="Arial" w:hAnsi="Arial"/>
          <w:b/>
          <w:sz w:val="18"/>
        </w:rPr>
        <w:t>Lot concerné : Lot 2 – Responsabilité civile et risques annexes</w:t>
      </w:r>
    </w:p>
    <w:p w14:paraId="3150570E" w14:textId="77777777" w:rsidR="001F3E7F" w:rsidRDefault="001F3E7F" w:rsidP="001F3E7F">
      <w:pPr>
        <w:pBdr>
          <w:bottom w:val="single" w:sz="8" w:space="0" w:color="D8332A"/>
        </w:pBdr>
        <w:spacing w:before="160" w:after="80"/>
      </w:pPr>
      <w:r>
        <w:rPr>
          <w:rFonts w:ascii="Arial" w:hAnsi="Arial"/>
          <w:b/>
          <w:color w:val="1A5386"/>
          <w:sz w:val="28"/>
        </w:rPr>
        <w:t>1. Objet et caractère contractuel des réponses</w:t>
      </w:r>
    </w:p>
    <w:p w14:paraId="722878F1" w14:textId="77777777" w:rsidR="001F3E7F" w:rsidRDefault="001F3E7F" w:rsidP="002F4E20">
      <w:pPr>
        <w:spacing w:after="80" w:line="252" w:lineRule="auto"/>
        <w:jc w:val="both"/>
      </w:pPr>
      <w:r>
        <w:rPr>
          <w:rFonts w:ascii="Arial" w:hAnsi="Arial"/>
          <w:sz w:val="18"/>
        </w:rPr>
        <w:t>La présente annexe permet de comparer, sur des situations identiques, le reste à charge susceptible d’être supporté par IME&amp;S Lorient Milan au titre des franchises proposées. Elle ne modifie ni l’étendue minimale des garanties exigées par le CCTP ni les conditions de régularité des offres.</w:t>
      </w:r>
    </w:p>
    <w:p w14:paraId="15B4B2FC" w14:textId="77777777" w:rsidR="001F3E7F" w:rsidRDefault="001F3E7F" w:rsidP="002F4E20">
      <w:pPr>
        <w:spacing w:after="80" w:line="252" w:lineRule="auto"/>
        <w:jc w:val="both"/>
      </w:pPr>
      <w:r>
        <w:rPr>
          <w:rFonts w:ascii="Arial" w:hAnsi="Arial"/>
          <w:sz w:val="18"/>
        </w:rPr>
        <w:t>Pour chaque cas, le soumissionnaire renseigne la garantie mobilisée, le montant de la franchise contractuellement applicable, le reste à charge correspondant au scénario et la référence précise de la stipulation de son offre. Les réponses apportées sont opposables au titulaire pendant l’exécution du marché, sous réserve que les circonstances réelles du sinistre correspondent à celles du cas décrit.</w:t>
      </w:r>
    </w:p>
    <w:p w14:paraId="504323B8" w14:textId="77777777" w:rsidR="001F3E7F" w:rsidRDefault="001F3E7F" w:rsidP="001F3E7F">
      <w:pPr>
        <w:pBdr>
          <w:bottom w:val="single" w:sz="8" w:space="0" w:color="D8332A"/>
        </w:pBdr>
        <w:spacing w:before="160" w:after="80"/>
      </w:pPr>
      <w:r>
        <w:rPr>
          <w:rFonts w:ascii="Arial" w:hAnsi="Arial"/>
          <w:b/>
          <w:color w:val="1A5386"/>
          <w:sz w:val="28"/>
        </w:rPr>
        <w:t>2. Consignes de réponse</w:t>
      </w:r>
    </w:p>
    <w:p w14:paraId="3ABE3032" w14:textId="77777777" w:rsidR="001F3E7F" w:rsidRPr="00A425B1" w:rsidRDefault="001F3E7F" w:rsidP="002F4E20">
      <w:pPr>
        <w:spacing w:after="80" w:line="252" w:lineRule="auto"/>
        <w:jc w:val="both"/>
        <w:rPr>
          <w:rFonts w:ascii="Arial" w:hAnsi="Arial"/>
          <w:sz w:val="18"/>
        </w:rPr>
      </w:pPr>
      <w:r w:rsidRPr="00A425B1">
        <w:rPr>
          <w:rFonts w:ascii="Arial" w:hAnsi="Arial"/>
          <w:sz w:val="18"/>
        </w:rPr>
        <w:t>Les montants de sinistre indiqués sont réputés correspondre au dommage indemnisable avant application de la franchise, hors vétusté et hors plafond de garantie.</w:t>
      </w:r>
    </w:p>
    <w:p w14:paraId="30204F92" w14:textId="77777777" w:rsidR="00AE5A5F" w:rsidRPr="00AE5A5F" w:rsidRDefault="00AE5A5F" w:rsidP="00AE5A5F">
      <w:pPr>
        <w:spacing w:after="80" w:line="252" w:lineRule="auto"/>
        <w:jc w:val="both"/>
        <w:rPr>
          <w:rFonts w:ascii="Arial" w:hAnsi="Arial"/>
          <w:sz w:val="18"/>
        </w:rPr>
      </w:pPr>
      <w:r w:rsidRPr="00AE5A5F">
        <w:rPr>
          <w:rFonts w:ascii="Arial" w:hAnsi="Arial"/>
          <w:sz w:val="18"/>
        </w:rPr>
        <w:t>Le reste à charge retenu pour chaque cas correspond au montant de la franchise effectivement supportée par IME&amp;S au titre du sinistre considéré, sans pouvoir excéder le montant du sinistre. Lorsque la franchise est exprimée en pourcentage ou assortie d'un minimum ou d'un maximum, le candidat en indique le calcul ainsi que le montant résultant de son application au cas pratique.</w:t>
      </w:r>
    </w:p>
    <w:p w14:paraId="4FF6D804" w14:textId="77777777" w:rsidR="001F3E7F" w:rsidRPr="00A425B1" w:rsidRDefault="001F3E7F" w:rsidP="002F4E20">
      <w:pPr>
        <w:spacing w:after="80" w:line="252" w:lineRule="auto"/>
        <w:jc w:val="both"/>
        <w:rPr>
          <w:rFonts w:ascii="Arial" w:hAnsi="Arial"/>
          <w:sz w:val="18"/>
        </w:rPr>
      </w:pPr>
      <w:r w:rsidRPr="00A425B1">
        <w:rPr>
          <w:rFonts w:ascii="Arial" w:hAnsi="Arial"/>
          <w:sz w:val="18"/>
        </w:rPr>
        <w:t>Lorsque l’offre prévoit une franchise nulle, le soumissionnaire inscrit 0 € et cite la clause correspondante.</w:t>
      </w:r>
    </w:p>
    <w:p w14:paraId="4BC9F7E1" w14:textId="22B6A535" w:rsidR="001F3E7F" w:rsidRPr="00A425B1" w:rsidRDefault="001F3E7F" w:rsidP="002F4E20">
      <w:pPr>
        <w:spacing w:after="80" w:line="252" w:lineRule="auto"/>
        <w:jc w:val="both"/>
        <w:rPr>
          <w:rFonts w:ascii="Arial" w:hAnsi="Arial"/>
          <w:sz w:val="18"/>
        </w:rPr>
      </w:pPr>
      <w:r w:rsidRPr="00A425B1">
        <w:rPr>
          <w:rFonts w:ascii="Arial" w:hAnsi="Arial"/>
          <w:sz w:val="18"/>
        </w:rPr>
        <w:t>Lorsque plusieurs franchises pourraient s’appliquer, le soumissionnaire indique le</w:t>
      </w:r>
      <w:r w:rsidR="00DA0EC5">
        <w:rPr>
          <w:rFonts w:ascii="Arial" w:hAnsi="Arial"/>
          <w:sz w:val="18"/>
        </w:rPr>
        <w:t>s différents</w:t>
      </w:r>
      <w:r w:rsidRPr="00A425B1">
        <w:rPr>
          <w:rFonts w:ascii="Arial" w:hAnsi="Arial"/>
          <w:sz w:val="18"/>
        </w:rPr>
        <w:t xml:space="preserve"> montant </w:t>
      </w:r>
      <w:r w:rsidR="00DA0EC5">
        <w:rPr>
          <w:rFonts w:ascii="Arial" w:hAnsi="Arial"/>
          <w:sz w:val="18"/>
        </w:rPr>
        <w:t xml:space="preserve">susceptible d’être laissé </w:t>
      </w:r>
      <w:r w:rsidRPr="00A425B1">
        <w:rPr>
          <w:rFonts w:ascii="Arial" w:hAnsi="Arial"/>
          <w:sz w:val="18"/>
        </w:rPr>
        <w:t>à la charge d’IME&amp;S et explique brièvement son calcul.</w:t>
      </w:r>
      <w:r w:rsidR="00DA0EC5">
        <w:rPr>
          <w:rFonts w:ascii="Arial" w:hAnsi="Arial"/>
          <w:sz w:val="18"/>
        </w:rPr>
        <w:t xml:space="preserve"> Le reste à charge le plus faible sera alors retenue pour </w:t>
      </w:r>
      <w:r w:rsidR="001F0B91">
        <w:rPr>
          <w:rFonts w:ascii="Arial" w:hAnsi="Arial"/>
          <w:sz w:val="18"/>
        </w:rPr>
        <w:t>le calcul</w:t>
      </w:r>
      <w:r w:rsidR="00DA0EC5">
        <w:rPr>
          <w:rFonts w:ascii="Arial" w:hAnsi="Arial"/>
          <w:sz w:val="18"/>
        </w:rPr>
        <w:t xml:space="preserve">. </w:t>
      </w:r>
    </w:p>
    <w:p w14:paraId="1E375832" w14:textId="77777777" w:rsidR="001F3E7F" w:rsidRPr="00A425B1" w:rsidRDefault="001F3E7F" w:rsidP="002F4E20">
      <w:pPr>
        <w:spacing w:after="80" w:line="252" w:lineRule="auto"/>
        <w:jc w:val="both"/>
        <w:rPr>
          <w:rFonts w:ascii="Arial" w:hAnsi="Arial"/>
          <w:sz w:val="18"/>
        </w:rPr>
      </w:pPr>
      <w:r w:rsidRPr="00A425B1">
        <w:rPr>
          <w:rFonts w:ascii="Arial" w:hAnsi="Arial"/>
          <w:sz w:val="18"/>
        </w:rPr>
        <w:t>Une absence de garantie exigée par le CCTP n’est pas assimilée à une franchise nulle et sera appréciée au titre de la régularité de l’offre.</w:t>
      </w:r>
    </w:p>
    <w:p w14:paraId="2DD70E22" w14:textId="77777777" w:rsidR="001F3E7F" w:rsidRDefault="001F3E7F" w:rsidP="001F3E7F">
      <w:pPr>
        <w:pBdr>
          <w:bottom w:val="single" w:sz="8" w:space="0" w:color="D8332A"/>
        </w:pBdr>
        <w:spacing w:before="160" w:after="80"/>
      </w:pPr>
      <w:r>
        <w:rPr>
          <w:rFonts w:ascii="Arial" w:hAnsi="Arial"/>
          <w:b/>
          <w:color w:val="1A5386"/>
          <w:sz w:val="28"/>
        </w:rPr>
        <w:t>3. Cas pratiques à renseigner</w:t>
      </w:r>
    </w:p>
    <w:tbl>
      <w:tblPr>
        <w:tblW w:w="0" w:type="auto"/>
        <w:jc w:val="center"/>
        <w:tblLayout w:type="fixed"/>
        <w:tblLook w:val="04A0" w:firstRow="1" w:lastRow="0" w:firstColumn="1" w:lastColumn="0" w:noHBand="0" w:noVBand="1"/>
      </w:tblPr>
      <w:tblGrid>
        <w:gridCol w:w="624"/>
        <w:gridCol w:w="3572"/>
        <w:gridCol w:w="1247"/>
        <w:gridCol w:w="1814"/>
        <w:gridCol w:w="1417"/>
        <w:gridCol w:w="1531"/>
      </w:tblGrid>
      <w:tr w:rsidR="001F3E7F" w14:paraId="280766A2"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2E45E9EC" w14:textId="77777777" w:rsidR="001F3E7F" w:rsidRDefault="001F3E7F" w:rsidP="00DD558A">
            <w:pPr>
              <w:jc w:val="center"/>
            </w:pPr>
            <w:r>
              <w:rPr>
                <w:rFonts w:ascii="Arial" w:hAnsi="Arial"/>
                <w:b/>
                <w:color w:val="FFFFFF"/>
                <w:sz w:val="16"/>
              </w:rPr>
              <w:t>N°</w:t>
            </w:r>
          </w:p>
        </w:tc>
        <w:tc>
          <w:tcPr>
            <w:tcW w:w="3572"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4B2BC5B8" w14:textId="77777777" w:rsidR="001F3E7F" w:rsidRDefault="001F3E7F" w:rsidP="00DD558A">
            <w:pPr>
              <w:jc w:val="center"/>
            </w:pPr>
            <w:r>
              <w:rPr>
                <w:rFonts w:ascii="Arial" w:hAnsi="Arial"/>
                <w:b/>
                <w:color w:val="FFFFFF"/>
                <w:sz w:val="16"/>
              </w:rPr>
              <w:t>Situation de référence</w:t>
            </w:r>
          </w:p>
        </w:tc>
        <w:tc>
          <w:tcPr>
            <w:tcW w:w="124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694D0C84" w14:textId="77777777" w:rsidR="001F3E7F" w:rsidRDefault="001F3E7F" w:rsidP="00DD558A">
            <w:pPr>
              <w:jc w:val="center"/>
            </w:pPr>
            <w:r>
              <w:rPr>
                <w:rFonts w:ascii="Arial" w:hAnsi="Arial"/>
                <w:b/>
                <w:color w:val="FFFFFF"/>
                <w:sz w:val="16"/>
              </w:rPr>
              <w:t>Montant du sinistre</w:t>
            </w:r>
          </w:p>
        </w:tc>
        <w:tc>
          <w:tcPr>
            <w:tcW w:w="181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4BE61AA4" w14:textId="77777777" w:rsidR="001F3E7F" w:rsidRDefault="001F3E7F" w:rsidP="00DD558A">
            <w:pPr>
              <w:jc w:val="center"/>
            </w:pPr>
            <w:r>
              <w:rPr>
                <w:rFonts w:ascii="Arial" w:hAnsi="Arial"/>
                <w:b/>
                <w:color w:val="FFFFFF"/>
                <w:sz w:val="16"/>
              </w:rPr>
              <w:t>Garantie mobilisée et franchise</w:t>
            </w:r>
          </w:p>
        </w:tc>
        <w:tc>
          <w:tcPr>
            <w:tcW w:w="141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5598D4A0" w14:textId="77777777" w:rsidR="001F3E7F" w:rsidRDefault="001F3E7F" w:rsidP="00DD558A">
            <w:pPr>
              <w:jc w:val="center"/>
            </w:pPr>
            <w:r>
              <w:rPr>
                <w:rFonts w:ascii="Arial" w:hAnsi="Arial"/>
                <w:b/>
                <w:color w:val="FFFFFF"/>
                <w:sz w:val="16"/>
              </w:rPr>
              <w:t>Reste à charge IME&amp;S</w:t>
            </w:r>
          </w:p>
        </w:tc>
        <w:tc>
          <w:tcPr>
            <w:tcW w:w="1531"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6321F02A" w14:textId="77777777" w:rsidR="001F3E7F" w:rsidRDefault="001F3E7F" w:rsidP="00DD558A">
            <w:pPr>
              <w:jc w:val="center"/>
            </w:pPr>
            <w:r>
              <w:rPr>
                <w:rFonts w:ascii="Arial" w:hAnsi="Arial"/>
                <w:b/>
                <w:color w:val="FFFFFF"/>
                <w:sz w:val="16"/>
              </w:rPr>
              <w:t>Référence de l’offre</w:t>
            </w:r>
          </w:p>
        </w:tc>
      </w:tr>
      <w:tr w:rsidR="001F3E7F" w14:paraId="16398FDF"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3EF9137E" w14:textId="77777777" w:rsidR="001F3E7F" w:rsidRDefault="001F3E7F" w:rsidP="00DD558A">
            <w:r>
              <w:rPr>
                <w:rFonts w:ascii="Arial" w:hAnsi="Arial"/>
                <w:sz w:val="15"/>
              </w:rPr>
              <w:t>Cas 1</w:t>
            </w:r>
          </w:p>
        </w:tc>
        <w:tc>
          <w:tcPr>
            <w:tcW w:w="3572" w:type="dxa"/>
            <w:tcBorders>
              <w:top w:val="single" w:sz="6" w:space="0" w:color="B7C5D1"/>
              <w:left w:val="single" w:sz="6" w:space="0" w:color="B7C5D1"/>
              <w:bottom w:val="single" w:sz="6" w:space="0" w:color="B7C5D1"/>
              <w:right w:val="single" w:sz="6" w:space="0" w:color="B7C5D1"/>
            </w:tcBorders>
            <w:vAlign w:val="center"/>
          </w:tcPr>
          <w:p w14:paraId="746D9CEA" w14:textId="77777777" w:rsidR="001F3E7F" w:rsidRDefault="001F3E7F" w:rsidP="00DD558A">
            <w:r>
              <w:rPr>
                <w:rFonts w:ascii="Arial" w:hAnsi="Arial"/>
                <w:sz w:val="15"/>
              </w:rPr>
              <w:t>Une personne accueillie brise les lunettes d’un membre du personnel en lui portant un coup. La responsabilité de l’établissement est recherchée et le dommage matériel indemnisable est établi.</w:t>
            </w:r>
          </w:p>
        </w:tc>
        <w:tc>
          <w:tcPr>
            <w:tcW w:w="1247" w:type="dxa"/>
            <w:tcBorders>
              <w:top w:val="single" w:sz="6" w:space="0" w:color="B7C5D1"/>
              <w:left w:val="single" w:sz="6" w:space="0" w:color="B7C5D1"/>
              <w:bottom w:val="single" w:sz="6" w:space="0" w:color="B7C5D1"/>
              <w:right w:val="single" w:sz="6" w:space="0" w:color="B7C5D1"/>
            </w:tcBorders>
            <w:vAlign w:val="center"/>
          </w:tcPr>
          <w:p w14:paraId="2C29BC8A" w14:textId="77777777" w:rsidR="001F3E7F" w:rsidRDefault="001F3E7F" w:rsidP="00DD558A">
            <w:r>
              <w:rPr>
                <w:rFonts w:ascii="Arial" w:hAnsi="Arial"/>
                <w:sz w:val="15"/>
              </w:rPr>
              <w:t>750 €</w:t>
            </w:r>
          </w:p>
        </w:tc>
        <w:tc>
          <w:tcPr>
            <w:tcW w:w="1814" w:type="dxa"/>
            <w:tcBorders>
              <w:top w:val="single" w:sz="6" w:space="0" w:color="B7C5D1"/>
              <w:left w:val="single" w:sz="6" w:space="0" w:color="B7C5D1"/>
              <w:bottom w:val="single" w:sz="6" w:space="0" w:color="B7C5D1"/>
              <w:right w:val="single" w:sz="6" w:space="0" w:color="B7C5D1"/>
            </w:tcBorders>
            <w:vAlign w:val="center"/>
          </w:tcPr>
          <w:p w14:paraId="5832B39A"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2C210100"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09301F9D"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6E78FE46"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39511C94" w14:textId="77777777" w:rsidR="001F3E7F" w:rsidRDefault="001F3E7F" w:rsidP="00DD558A">
            <w:r>
              <w:rPr>
                <w:rFonts w:ascii="Arial" w:hAnsi="Arial"/>
                <w:sz w:val="15"/>
              </w:rPr>
              <w:t>Cas 2</w:t>
            </w:r>
          </w:p>
        </w:tc>
        <w:tc>
          <w:tcPr>
            <w:tcW w:w="3572"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77C226F0" w14:textId="77777777" w:rsidR="001F3E7F" w:rsidRDefault="001F3E7F" w:rsidP="00DD558A">
            <w:r>
              <w:rPr>
                <w:rFonts w:ascii="Arial" w:hAnsi="Arial"/>
                <w:sz w:val="15"/>
              </w:rPr>
              <w:t>Lors d’une activité organisée et encadrée par l’établissement, une personne accueillie endommage accidentellement le matériel appartenant à un tiers. La responsabilité civile d’IME&amp;S est reconnue.</w:t>
            </w:r>
          </w:p>
        </w:tc>
        <w:tc>
          <w:tcPr>
            <w:tcW w:w="124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6E5CC8D6" w14:textId="77777777" w:rsidR="001F3E7F" w:rsidRDefault="001F3E7F" w:rsidP="00DD558A">
            <w:r>
              <w:rPr>
                <w:rFonts w:ascii="Arial" w:hAnsi="Arial"/>
                <w:sz w:val="15"/>
              </w:rPr>
              <w:t>4 500 €</w:t>
            </w:r>
          </w:p>
        </w:tc>
        <w:tc>
          <w:tcPr>
            <w:tcW w:w="181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7891991F"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04AC434F"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5F9EE9B7"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1C816AAF"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32BFB9BE" w14:textId="77777777" w:rsidR="001F3E7F" w:rsidRDefault="001F3E7F" w:rsidP="00DD558A">
            <w:r>
              <w:rPr>
                <w:rFonts w:ascii="Arial" w:hAnsi="Arial"/>
                <w:sz w:val="15"/>
              </w:rPr>
              <w:t>Cas 3</w:t>
            </w:r>
          </w:p>
        </w:tc>
        <w:tc>
          <w:tcPr>
            <w:tcW w:w="3572" w:type="dxa"/>
            <w:tcBorders>
              <w:top w:val="single" w:sz="6" w:space="0" w:color="B7C5D1"/>
              <w:left w:val="single" w:sz="6" w:space="0" w:color="B7C5D1"/>
              <w:bottom w:val="single" w:sz="6" w:space="0" w:color="B7C5D1"/>
              <w:right w:val="single" w:sz="6" w:space="0" w:color="B7C5D1"/>
            </w:tcBorders>
            <w:vAlign w:val="center"/>
          </w:tcPr>
          <w:p w14:paraId="004580AC" w14:textId="77777777" w:rsidR="001F3E7F" w:rsidRDefault="001F3E7F" w:rsidP="00DD558A">
            <w:r>
              <w:rPr>
                <w:rFonts w:ascii="Arial" w:hAnsi="Arial"/>
                <w:sz w:val="15"/>
              </w:rPr>
              <w:t>Au cours d’une sortie organisée sous l’autorité de l’établissement, une personne accueillie cause accidentellement un dommage corporel à un tiers. Le montant retenu correspond au dommage indemnisable au titre du cas pratique.</w:t>
            </w:r>
          </w:p>
        </w:tc>
        <w:tc>
          <w:tcPr>
            <w:tcW w:w="1247" w:type="dxa"/>
            <w:tcBorders>
              <w:top w:val="single" w:sz="6" w:space="0" w:color="B7C5D1"/>
              <w:left w:val="single" w:sz="6" w:space="0" w:color="B7C5D1"/>
              <w:bottom w:val="single" w:sz="6" w:space="0" w:color="B7C5D1"/>
              <w:right w:val="single" w:sz="6" w:space="0" w:color="B7C5D1"/>
            </w:tcBorders>
            <w:vAlign w:val="center"/>
          </w:tcPr>
          <w:p w14:paraId="05660760" w14:textId="77777777" w:rsidR="001F3E7F" w:rsidRDefault="001F3E7F" w:rsidP="00DD558A">
            <w:r>
              <w:rPr>
                <w:rFonts w:ascii="Arial" w:hAnsi="Arial"/>
                <w:sz w:val="15"/>
              </w:rPr>
              <w:t>6 500 €</w:t>
            </w:r>
          </w:p>
        </w:tc>
        <w:tc>
          <w:tcPr>
            <w:tcW w:w="1814" w:type="dxa"/>
            <w:tcBorders>
              <w:top w:val="single" w:sz="6" w:space="0" w:color="B7C5D1"/>
              <w:left w:val="single" w:sz="6" w:space="0" w:color="B7C5D1"/>
              <w:bottom w:val="single" w:sz="6" w:space="0" w:color="B7C5D1"/>
              <w:right w:val="single" w:sz="6" w:space="0" w:color="B7C5D1"/>
            </w:tcBorders>
            <w:vAlign w:val="center"/>
          </w:tcPr>
          <w:p w14:paraId="3635ACE4"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443685D3"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7AB8BEEC" w14:textId="77777777" w:rsidR="001F3E7F" w:rsidRPr="003647F0" w:rsidRDefault="001F3E7F" w:rsidP="00DD558A">
            <w:pPr>
              <w:rPr>
                <w:highlight w:val="yellow"/>
              </w:rPr>
            </w:pPr>
            <w:r w:rsidRPr="003647F0">
              <w:rPr>
                <w:rFonts w:ascii="Arial" w:hAnsi="Arial"/>
                <w:sz w:val="15"/>
                <w:highlight w:val="yellow"/>
              </w:rPr>
              <w:t>Page / clause</w:t>
            </w:r>
          </w:p>
        </w:tc>
      </w:tr>
    </w:tbl>
    <w:p w14:paraId="2BE6744C" w14:textId="77777777" w:rsidR="001F3E7F" w:rsidRDefault="001F3E7F" w:rsidP="001F3E7F">
      <w:pPr>
        <w:spacing w:after="20"/>
      </w:pPr>
    </w:p>
    <w:p w14:paraId="43084E58" w14:textId="77777777" w:rsidR="001F3E7F" w:rsidRDefault="001F3E7F" w:rsidP="001F3E7F">
      <w:pPr>
        <w:spacing w:after="80" w:line="252" w:lineRule="auto"/>
      </w:pPr>
      <w:r>
        <w:rPr>
          <w:rFonts w:ascii="Arial" w:hAnsi="Arial"/>
          <w:i/>
          <w:sz w:val="18"/>
        </w:rPr>
        <w:t>Le soumissionnaire peut joindre une note explicative d’une page maximum lorsque le calcul d’une franchise dépend d’un plafond, d’un pourcentage, d’un minimum, d’un maximum ou d’un cumul de stipulations.</w:t>
      </w:r>
    </w:p>
    <w:p w14:paraId="5C178211" w14:textId="730E7D11" w:rsidR="001F3E7F" w:rsidRDefault="00050209" w:rsidP="001F3E7F">
      <w:pPr>
        <w:pBdr>
          <w:bottom w:val="single" w:sz="8" w:space="0" w:color="D8332A"/>
        </w:pBdr>
        <w:spacing w:before="160" w:after="80"/>
      </w:pPr>
      <w:r>
        <w:rPr>
          <w:rFonts w:ascii="Arial" w:hAnsi="Arial"/>
          <w:b/>
          <w:color w:val="1A5386"/>
          <w:sz w:val="28"/>
        </w:rPr>
        <w:t>4</w:t>
      </w:r>
      <w:r w:rsidR="001F3E7F">
        <w:rPr>
          <w:rFonts w:ascii="Arial" w:hAnsi="Arial"/>
          <w:b/>
          <w:color w:val="1A5386"/>
          <w:sz w:val="28"/>
        </w:rPr>
        <w:t>. Déclaration du soumissionnaire</w:t>
      </w:r>
    </w:p>
    <w:p w14:paraId="0CE5B2FA" w14:textId="77777777" w:rsidR="001F3E7F" w:rsidRDefault="001F3E7F" w:rsidP="001F3E7F">
      <w:pPr>
        <w:spacing w:after="80" w:line="252" w:lineRule="auto"/>
      </w:pPr>
      <w:r>
        <w:rPr>
          <w:rFonts w:ascii="Arial" w:hAnsi="Arial"/>
          <w:sz w:val="18"/>
        </w:rPr>
        <w:t>Le soumissionnaire certifie que les franchises et restes à charge renseignés résultent des stipulations de son offre et demeurent cohérents avec l’acte d’engagement, le CCTP, les conditions particulières, conventions spéciales et conditions générales remises.</w:t>
      </w:r>
    </w:p>
    <w:p w14:paraId="630FCA67" w14:textId="77777777" w:rsidR="001F3E7F" w:rsidRDefault="001F3E7F" w:rsidP="001F3E7F">
      <w:pPr>
        <w:spacing w:after="80" w:line="252" w:lineRule="auto"/>
      </w:pPr>
      <w:r>
        <w:rPr>
          <w:rFonts w:ascii="Arial" w:hAnsi="Arial"/>
          <w:sz w:val="18"/>
        </w:rPr>
        <w:t>Nom du soumissionnaire : ........................................................................................................</w:t>
      </w:r>
    </w:p>
    <w:p w14:paraId="6FD4CA5A" w14:textId="77777777" w:rsidR="001F3E7F" w:rsidRDefault="001F3E7F" w:rsidP="001F3E7F">
      <w:pPr>
        <w:spacing w:after="80" w:line="252" w:lineRule="auto"/>
      </w:pPr>
      <w:r>
        <w:rPr>
          <w:rFonts w:ascii="Arial" w:hAnsi="Arial"/>
          <w:sz w:val="18"/>
        </w:rPr>
        <w:t>Nom et qualité du signataire : ................................................................................................</w:t>
      </w:r>
    </w:p>
    <w:p w14:paraId="5163BEFA" w14:textId="77777777" w:rsidR="001F3E7F" w:rsidRDefault="001F3E7F" w:rsidP="001F3E7F">
      <w:pPr>
        <w:spacing w:after="80" w:line="252" w:lineRule="auto"/>
      </w:pPr>
      <w:r>
        <w:rPr>
          <w:rFonts w:ascii="Arial" w:hAnsi="Arial"/>
          <w:sz w:val="18"/>
        </w:rPr>
        <w:t>Date : .............................................     Signature : .................................................................</w:t>
      </w:r>
    </w:p>
    <w:p w14:paraId="433F07E8" w14:textId="5C8993C0" w:rsidR="001F3E7F" w:rsidRDefault="001F3E7F" w:rsidP="00F448EE">
      <w:pPr>
        <w:pStyle w:val="Titre1"/>
      </w:pPr>
      <w:r>
        <w:br w:type="page"/>
      </w:r>
      <w:bookmarkStart w:id="64" w:name="_Toc243915050"/>
      <w:r>
        <w:rPr>
          <w:rFonts w:ascii="Arial" w:hAnsi="Arial"/>
          <w:sz w:val="28"/>
        </w:rPr>
        <w:lastRenderedPageBreak/>
        <w:t>ANNEXE N° 3 – CAS PRATIQUES – LOT N° 3 « FLOTTE AUTOMOBILE »</w:t>
      </w:r>
      <w:bookmarkEnd w:id="64"/>
    </w:p>
    <w:p w14:paraId="641F399A" w14:textId="77777777" w:rsidR="001F3E7F" w:rsidRDefault="001F3E7F" w:rsidP="001F3E7F">
      <w:pPr>
        <w:jc w:val="center"/>
      </w:pPr>
      <w:r>
        <w:rPr>
          <w:rFonts w:ascii="Arial" w:hAnsi="Arial"/>
          <w:b/>
          <w:color w:val="1A5386"/>
          <w:sz w:val="32"/>
        </w:rPr>
        <w:t>IME&amp;S LORIENT MILAN</w:t>
      </w:r>
    </w:p>
    <w:p w14:paraId="1CF1BF7C" w14:textId="77777777" w:rsidR="001F3E7F" w:rsidRDefault="001F3E7F" w:rsidP="001F3E7F">
      <w:pPr>
        <w:spacing w:after="60"/>
        <w:jc w:val="center"/>
      </w:pPr>
      <w:r>
        <w:rPr>
          <w:rFonts w:ascii="Arial" w:hAnsi="Arial"/>
          <w:b/>
          <w:color w:val="D8332A"/>
          <w:sz w:val="26"/>
        </w:rPr>
        <w:t>ANNEXE AU RÈGLEMENT DE LA CONSULTATION</w:t>
      </w:r>
    </w:p>
    <w:p w14:paraId="014BB92A" w14:textId="77777777" w:rsidR="001F3E7F" w:rsidRDefault="001F3E7F" w:rsidP="001F3E7F">
      <w:pPr>
        <w:jc w:val="center"/>
      </w:pPr>
      <w:r>
        <w:rPr>
          <w:rFonts w:ascii="Arial" w:hAnsi="Arial"/>
          <w:b/>
          <w:color w:val="153D63"/>
          <w:sz w:val="21"/>
        </w:rPr>
        <w:t>Cas pratiques pour l’appréciation du sous-critère « Montant des franchises » – 15 points</w:t>
      </w:r>
    </w:p>
    <w:p w14:paraId="510B2DD0" w14:textId="77777777" w:rsidR="001F3E7F" w:rsidRDefault="001F3E7F" w:rsidP="001F3E7F">
      <w:pPr>
        <w:spacing w:after="80" w:line="252" w:lineRule="auto"/>
      </w:pPr>
      <w:r>
        <w:rPr>
          <w:rFonts w:ascii="Arial" w:hAnsi="Arial"/>
          <w:b/>
          <w:sz w:val="18"/>
        </w:rPr>
        <w:t>Lot concerné : Lot 3 – Flotte automobile</w:t>
      </w:r>
    </w:p>
    <w:p w14:paraId="34E96F30" w14:textId="77777777" w:rsidR="001F3E7F" w:rsidRDefault="001F3E7F" w:rsidP="001F3E7F">
      <w:pPr>
        <w:pBdr>
          <w:bottom w:val="single" w:sz="8" w:space="0" w:color="D8332A"/>
        </w:pBdr>
        <w:spacing w:before="160" w:after="80"/>
      </w:pPr>
      <w:r>
        <w:rPr>
          <w:rFonts w:ascii="Arial" w:hAnsi="Arial"/>
          <w:b/>
          <w:color w:val="1A5386"/>
          <w:sz w:val="28"/>
        </w:rPr>
        <w:t>1. Objet et caractère contractuel des réponses</w:t>
      </w:r>
    </w:p>
    <w:p w14:paraId="7A5B5595" w14:textId="77777777" w:rsidR="001F3E7F" w:rsidRDefault="001F3E7F" w:rsidP="002F4E20">
      <w:pPr>
        <w:spacing w:after="80" w:line="252" w:lineRule="auto"/>
        <w:jc w:val="both"/>
      </w:pPr>
      <w:r>
        <w:rPr>
          <w:rFonts w:ascii="Arial" w:hAnsi="Arial"/>
          <w:sz w:val="18"/>
        </w:rPr>
        <w:t>La présente annexe permet de comparer, sur des situations identiques, le reste à charge susceptible d’être supporté par IME&amp;S Lorient Milan au titre des franchises proposées. Elle ne modifie ni l’étendue minimale des garanties exigées par le CCTP ni les conditions de régularité des offres.</w:t>
      </w:r>
    </w:p>
    <w:p w14:paraId="1CEF2A78" w14:textId="77777777" w:rsidR="001F3E7F" w:rsidRDefault="001F3E7F" w:rsidP="002F4E20">
      <w:pPr>
        <w:spacing w:after="80" w:line="252" w:lineRule="auto"/>
        <w:jc w:val="both"/>
      </w:pPr>
      <w:r>
        <w:rPr>
          <w:rFonts w:ascii="Arial" w:hAnsi="Arial"/>
          <w:sz w:val="18"/>
        </w:rPr>
        <w:t>Pour chaque cas, le soumissionnaire renseigne la garantie mobilisée, le montant de la franchise contractuellement applicable, le reste à charge correspondant au scénario et la référence précise de la stipulation de son offre. Les réponses apportées sont opposables au titulaire pendant l’exécution du marché, sous réserve que les circonstances réelles du sinistre correspondent à celles du cas décrit.</w:t>
      </w:r>
    </w:p>
    <w:p w14:paraId="1E3D0275" w14:textId="77777777" w:rsidR="001F3E7F" w:rsidRDefault="001F3E7F" w:rsidP="001F3E7F">
      <w:pPr>
        <w:pBdr>
          <w:bottom w:val="single" w:sz="8" w:space="0" w:color="D8332A"/>
        </w:pBdr>
        <w:spacing w:before="160" w:after="80"/>
      </w:pPr>
      <w:r>
        <w:rPr>
          <w:rFonts w:ascii="Arial" w:hAnsi="Arial"/>
          <w:b/>
          <w:color w:val="1A5386"/>
          <w:sz w:val="28"/>
        </w:rPr>
        <w:t>2. Consignes de réponse</w:t>
      </w:r>
    </w:p>
    <w:p w14:paraId="35362022"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Les montants de sinistre indiqués sont réputés correspondre au dommage indemnisable avant application de la franchise, hors vétusté et hors plafond de garantie.</w:t>
      </w:r>
    </w:p>
    <w:p w14:paraId="5CD8641D" w14:textId="77777777" w:rsidR="00AE5A5F" w:rsidRPr="00AE5A5F" w:rsidRDefault="00AE5A5F" w:rsidP="00AE5A5F">
      <w:pPr>
        <w:spacing w:after="80" w:line="252" w:lineRule="auto"/>
        <w:jc w:val="both"/>
        <w:rPr>
          <w:rFonts w:ascii="Arial" w:hAnsi="Arial"/>
          <w:sz w:val="18"/>
        </w:rPr>
      </w:pPr>
      <w:r w:rsidRPr="00AE5A5F">
        <w:rPr>
          <w:rFonts w:ascii="Arial" w:hAnsi="Arial"/>
          <w:sz w:val="18"/>
        </w:rPr>
        <w:t>Le reste à charge retenu pour chaque cas correspond au montant de la franchise effectivement supportée par IME&amp;S au titre du sinistre considéré, sans pouvoir excéder le montant du sinistre. Lorsque la franchise est exprimée en pourcentage ou assortie d'un minimum ou d'un maximum, le candidat en indique le calcul ainsi que le montant résultant de son application au cas pratique.</w:t>
      </w:r>
    </w:p>
    <w:p w14:paraId="36C6DD6E"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Lorsque l’offre prévoit une franchise nulle, le soumissionnaire inscrit 0 € et cite la clause correspondante.</w:t>
      </w:r>
    </w:p>
    <w:p w14:paraId="0629A8D8"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Lorsque plusieurs franchises pourraient s’appliquer, le soumissionnaire indique le</w:t>
      </w:r>
      <w:r>
        <w:rPr>
          <w:rFonts w:ascii="Arial" w:hAnsi="Arial"/>
          <w:sz w:val="18"/>
        </w:rPr>
        <w:t>s différents</w:t>
      </w:r>
      <w:r w:rsidRPr="00A425B1">
        <w:rPr>
          <w:rFonts w:ascii="Arial" w:hAnsi="Arial"/>
          <w:sz w:val="18"/>
        </w:rPr>
        <w:t xml:space="preserve"> montant </w:t>
      </w:r>
      <w:r>
        <w:rPr>
          <w:rFonts w:ascii="Arial" w:hAnsi="Arial"/>
          <w:sz w:val="18"/>
        </w:rPr>
        <w:t xml:space="preserve">susceptible d’être laissé </w:t>
      </w:r>
      <w:r w:rsidRPr="00A425B1">
        <w:rPr>
          <w:rFonts w:ascii="Arial" w:hAnsi="Arial"/>
          <w:sz w:val="18"/>
        </w:rPr>
        <w:t>à la charge d’IME&amp;S et explique brièvement son calcul.</w:t>
      </w:r>
      <w:r>
        <w:rPr>
          <w:rFonts w:ascii="Arial" w:hAnsi="Arial"/>
          <w:sz w:val="18"/>
        </w:rPr>
        <w:t xml:space="preserve"> Le reste à charge le plus faible sera alors retenue pour le calcul. </w:t>
      </w:r>
    </w:p>
    <w:p w14:paraId="073F1ED2" w14:textId="77777777" w:rsidR="007C500B" w:rsidRPr="00A425B1" w:rsidRDefault="007C500B" w:rsidP="007C500B">
      <w:pPr>
        <w:spacing w:after="80" w:line="252" w:lineRule="auto"/>
        <w:jc w:val="both"/>
        <w:rPr>
          <w:rFonts w:ascii="Arial" w:hAnsi="Arial"/>
          <w:sz w:val="18"/>
        </w:rPr>
      </w:pPr>
      <w:r w:rsidRPr="00A425B1">
        <w:rPr>
          <w:rFonts w:ascii="Arial" w:hAnsi="Arial"/>
          <w:sz w:val="18"/>
        </w:rPr>
        <w:t>Une absence de garantie exigée par le CCTP n’est pas assimilée à une franchise nulle et sera appréciée au titre de la régularité de l’offre.</w:t>
      </w:r>
    </w:p>
    <w:p w14:paraId="1489380C" w14:textId="77777777" w:rsidR="001F3E7F" w:rsidRDefault="001F3E7F" w:rsidP="001F3E7F">
      <w:pPr>
        <w:pBdr>
          <w:bottom w:val="single" w:sz="8" w:space="0" w:color="D8332A"/>
        </w:pBdr>
        <w:spacing w:before="160" w:after="80"/>
      </w:pPr>
      <w:r>
        <w:rPr>
          <w:rFonts w:ascii="Arial" w:hAnsi="Arial"/>
          <w:b/>
          <w:color w:val="1A5386"/>
          <w:sz w:val="28"/>
        </w:rPr>
        <w:t>3. Cas pratiques à renseigner</w:t>
      </w:r>
    </w:p>
    <w:tbl>
      <w:tblPr>
        <w:tblW w:w="0" w:type="auto"/>
        <w:jc w:val="center"/>
        <w:tblLayout w:type="fixed"/>
        <w:tblLook w:val="04A0" w:firstRow="1" w:lastRow="0" w:firstColumn="1" w:lastColumn="0" w:noHBand="0" w:noVBand="1"/>
      </w:tblPr>
      <w:tblGrid>
        <w:gridCol w:w="624"/>
        <w:gridCol w:w="3572"/>
        <w:gridCol w:w="1247"/>
        <w:gridCol w:w="1814"/>
        <w:gridCol w:w="1417"/>
        <w:gridCol w:w="1531"/>
      </w:tblGrid>
      <w:tr w:rsidR="001F3E7F" w14:paraId="28989E87"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6F37D1D7" w14:textId="77777777" w:rsidR="001F3E7F" w:rsidRDefault="001F3E7F" w:rsidP="00DD558A">
            <w:pPr>
              <w:jc w:val="center"/>
            </w:pPr>
            <w:r>
              <w:rPr>
                <w:rFonts w:ascii="Arial" w:hAnsi="Arial"/>
                <w:b/>
                <w:color w:val="FFFFFF"/>
                <w:sz w:val="16"/>
              </w:rPr>
              <w:t>N°</w:t>
            </w:r>
          </w:p>
        </w:tc>
        <w:tc>
          <w:tcPr>
            <w:tcW w:w="3572"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4B7A08C2" w14:textId="77777777" w:rsidR="001F3E7F" w:rsidRDefault="001F3E7F" w:rsidP="00DD558A">
            <w:pPr>
              <w:jc w:val="center"/>
            </w:pPr>
            <w:r>
              <w:rPr>
                <w:rFonts w:ascii="Arial" w:hAnsi="Arial"/>
                <w:b/>
                <w:color w:val="FFFFFF"/>
                <w:sz w:val="16"/>
              </w:rPr>
              <w:t>Situation de référence</w:t>
            </w:r>
          </w:p>
        </w:tc>
        <w:tc>
          <w:tcPr>
            <w:tcW w:w="124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23AEEACC" w14:textId="77777777" w:rsidR="001F3E7F" w:rsidRDefault="001F3E7F" w:rsidP="00DD558A">
            <w:pPr>
              <w:jc w:val="center"/>
            </w:pPr>
            <w:r>
              <w:rPr>
                <w:rFonts w:ascii="Arial" w:hAnsi="Arial"/>
                <w:b/>
                <w:color w:val="FFFFFF"/>
                <w:sz w:val="16"/>
              </w:rPr>
              <w:t>Montant du sinistre</w:t>
            </w:r>
          </w:p>
        </w:tc>
        <w:tc>
          <w:tcPr>
            <w:tcW w:w="1814"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0872524E" w14:textId="77777777" w:rsidR="001F3E7F" w:rsidRDefault="001F3E7F" w:rsidP="00DD558A">
            <w:pPr>
              <w:jc w:val="center"/>
            </w:pPr>
            <w:r>
              <w:rPr>
                <w:rFonts w:ascii="Arial" w:hAnsi="Arial"/>
                <w:b/>
                <w:color w:val="FFFFFF"/>
                <w:sz w:val="16"/>
              </w:rPr>
              <w:t>Garantie mobilisée et franchise</w:t>
            </w:r>
          </w:p>
        </w:tc>
        <w:tc>
          <w:tcPr>
            <w:tcW w:w="1417"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24CC24AC" w14:textId="77777777" w:rsidR="001F3E7F" w:rsidRDefault="001F3E7F" w:rsidP="00DD558A">
            <w:pPr>
              <w:jc w:val="center"/>
            </w:pPr>
            <w:r>
              <w:rPr>
                <w:rFonts w:ascii="Arial" w:hAnsi="Arial"/>
                <w:b/>
                <w:color w:val="FFFFFF"/>
                <w:sz w:val="16"/>
              </w:rPr>
              <w:t>Reste à charge IME&amp;S</w:t>
            </w:r>
          </w:p>
        </w:tc>
        <w:tc>
          <w:tcPr>
            <w:tcW w:w="1531" w:type="dxa"/>
            <w:tcBorders>
              <w:top w:val="single" w:sz="6" w:space="0" w:color="B7C5D1"/>
              <w:left w:val="single" w:sz="6" w:space="0" w:color="B7C5D1"/>
              <w:bottom w:val="single" w:sz="6" w:space="0" w:color="B7C5D1"/>
              <w:right w:val="single" w:sz="6" w:space="0" w:color="B7C5D1"/>
            </w:tcBorders>
            <w:shd w:val="clear" w:color="auto" w:fill="153D63"/>
            <w:vAlign w:val="center"/>
          </w:tcPr>
          <w:p w14:paraId="46A7A603" w14:textId="77777777" w:rsidR="001F3E7F" w:rsidRDefault="001F3E7F" w:rsidP="00DD558A">
            <w:pPr>
              <w:jc w:val="center"/>
            </w:pPr>
            <w:r>
              <w:rPr>
                <w:rFonts w:ascii="Arial" w:hAnsi="Arial"/>
                <w:b/>
                <w:color w:val="FFFFFF"/>
                <w:sz w:val="16"/>
              </w:rPr>
              <w:t>Référence de l’offre</w:t>
            </w:r>
          </w:p>
        </w:tc>
      </w:tr>
      <w:tr w:rsidR="001F3E7F" w14:paraId="62B8EF7C"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020667EE" w14:textId="77777777" w:rsidR="001F3E7F" w:rsidRDefault="001F3E7F" w:rsidP="00DD558A">
            <w:r>
              <w:rPr>
                <w:rFonts w:ascii="Arial" w:hAnsi="Arial"/>
                <w:sz w:val="15"/>
              </w:rPr>
              <w:t>Cas 1</w:t>
            </w:r>
          </w:p>
        </w:tc>
        <w:tc>
          <w:tcPr>
            <w:tcW w:w="3572" w:type="dxa"/>
            <w:tcBorders>
              <w:top w:val="single" w:sz="6" w:space="0" w:color="B7C5D1"/>
              <w:left w:val="single" w:sz="6" w:space="0" w:color="B7C5D1"/>
              <w:bottom w:val="single" w:sz="6" w:space="0" w:color="B7C5D1"/>
              <w:right w:val="single" w:sz="6" w:space="0" w:color="B7C5D1"/>
            </w:tcBorders>
            <w:vAlign w:val="center"/>
          </w:tcPr>
          <w:p w14:paraId="4ACDC27E" w14:textId="77777777" w:rsidR="001F3E7F" w:rsidRDefault="001F3E7F" w:rsidP="00DD558A">
            <w:r>
              <w:rPr>
                <w:rFonts w:ascii="Arial" w:hAnsi="Arial"/>
                <w:sz w:val="15"/>
              </w:rPr>
              <w:t>Un véhicule léger de la flotte assuré en formule tous risques subit un bris de pare-brise à la suite de la projection d’une pierre pendant la circulation.</w:t>
            </w:r>
          </w:p>
        </w:tc>
        <w:tc>
          <w:tcPr>
            <w:tcW w:w="1247" w:type="dxa"/>
            <w:tcBorders>
              <w:top w:val="single" w:sz="6" w:space="0" w:color="B7C5D1"/>
              <w:left w:val="single" w:sz="6" w:space="0" w:color="B7C5D1"/>
              <w:bottom w:val="single" w:sz="6" w:space="0" w:color="B7C5D1"/>
              <w:right w:val="single" w:sz="6" w:space="0" w:color="B7C5D1"/>
            </w:tcBorders>
            <w:vAlign w:val="center"/>
          </w:tcPr>
          <w:p w14:paraId="52AB3BFC" w14:textId="77777777" w:rsidR="001F3E7F" w:rsidRDefault="001F3E7F" w:rsidP="00DD558A">
            <w:r>
              <w:rPr>
                <w:rFonts w:ascii="Arial" w:hAnsi="Arial"/>
                <w:sz w:val="15"/>
              </w:rPr>
              <w:t>200 €</w:t>
            </w:r>
          </w:p>
        </w:tc>
        <w:tc>
          <w:tcPr>
            <w:tcW w:w="1814" w:type="dxa"/>
            <w:tcBorders>
              <w:top w:val="single" w:sz="6" w:space="0" w:color="B7C5D1"/>
              <w:left w:val="single" w:sz="6" w:space="0" w:color="B7C5D1"/>
              <w:bottom w:val="single" w:sz="6" w:space="0" w:color="B7C5D1"/>
              <w:right w:val="single" w:sz="6" w:space="0" w:color="B7C5D1"/>
            </w:tcBorders>
            <w:vAlign w:val="center"/>
          </w:tcPr>
          <w:p w14:paraId="0E2905B8"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56CD2F25"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18968D57"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7E25F16C"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6BC860AE" w14:textId="77777777" w:rsidR="001F3E7F" w:rsidRDefault="001F3E7F" w:rsidP="00DD558A">
            <w:r>
              <w:rPr>
                <w:rFonts w:ascii="Arial" w:hAnsi="Arial"/>
                <w:sz w:val="15"/>
              </w:rPr>
              <w:t>Cas 2</w:t>
            </w:r>
          </w:p>
        </w:tc>
        <w:tc>
          <w:tcPr>
            <w:tcW w:w="3572"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0131DDFD" w14:textId="77777777" w:rsidR="001F3E7F" w:rsidRDefault="001F3E7F" w:rsidP="00DD558A">
            <w:r>
              <w:rPr>
                <w:rFonts w:ascii="Arial" w:hAnsi="Arial"/>
                <w:sz w:val="15"/>
              </w:rPr>
              <w:t>Lors d’un déplacement professionnel, le conducteur d’un véhicule léger de la flotte, assuré en formule tous risques, percute le véhicule arrêté devant lui. La responsabilité du conducteur est engagée. Le montant indiqué correspond aux dommages propres au véhicule d’IME&amp;S.</w:t>
            </w:r>
          </w:p>
        </w:tc>
        <w:tc>
          <w:tcPr>
            <w:tcW w:w="124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711DE03D" w14:textId="77777777" w:rsidR="001F3E7F" w:rsidRDefault="001F3E7F" w:rsidP="00DD558A">
            <w:r>
              <w:rPr>
                <w:rFonts w:ascii="Arial" w:hAnsi="Arial"/>
                <w:sz w:val="15"/>
              </w:rPr>
              <w:t>3 500 €</w:t>
            </w:r>
          </w:p>
        </w:tc>
        <w:tc>
          <w:tcPr>
            <w:tcW w:w="1814"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2230803F"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39B4A81C"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shd w:val="clear" w:color="auto" w:fill="F5F8FA"/>
            <w:vAlign w:val="center"/>
          </w:tcPr>
          <w:p w14:paraId="62A20EFD" w14:textId="77777777" w:rsidR="001F3E7F" w:rsidRPr="003647F0" w:rsidRDefault="001F3E7F" w:rsidP="00DD558A">
            <w:pPr>
              <w:rPr>
                <w:highlight w:val="yellow"/>
              </w:rPr>
            </w:pPr>
            <w:r w:rsidRPr="003647F0">
              <w:rPr>
                <w:rFonts w:ascii="Arial" w:hAnsi="Arial"/>
                <w:sz w:val="15"/>
                <w:highlight w:val="yellow"/>
              </w:rPr>
              <w:t>Page / clause</w:t>
            </w:r>
          </w:p>
        </w:tc>
      </w:tr>
      <w:tr w:rsidR="001F3E7F" w14:paraId="396343AC" w14:textId="77777777" w:rsidTr="00DD558A">
        <w:trPr>
          <w:jc w:val="center"/>
        </w:trPr>
        <w:tc>
          <w:tcPr>
            <w:tcW w:w="624" w:type="dxa"/>
            <w:tcBorders>
              <w:top w:val="single" w:sz="6" w:space="0" w:color="B7C5D1"/>
              <w:left w:val="single" w:sz="6" w:space="0" w:color="B7C5D1"/>
              <w:bottom w:val="single" w:sz="6" w:space="0" w:color="B7C5D1"/>
              <w:right w:val="single" w:sz="6" w:space="0" w:color="B7C5D1"/>
            </w:tcBorders>
            <w:vAlign w:val="center"/>
          </w:tcPr>
          <w:p w14:paraId="10ABC38F" w14:textId="77777777" w:rsidR="001F3E7F" w:rsidRDefault="001F3E7F" w:rsidP="00DD558A">
            <w:r>
              <w:rPr>
                <w:rFonts w:ascii="Arial" w:hAnsi="Arial"/>
                <w:sz w:val="15"/>
              </w:rPr>
              <w:t>Cas 3</w:t>
            </w:r>
          </w:p>
        </w:tc>
        <w:tc>
          <w:tcPr>
            <w:tcW w:w="3572" w:type="dxa"/>
            <w:tcBorders>
              <w:top w:val="single" w:sz="6" w:space="0" w:color="B7C5D1"/>
              <w:left w:val="single" w:sz="6" w:space="0" w:color="B7C5D1"/>
              <w:bottom w:val="single" w:sz="6" w:space="0" w:color="B7C5D1"/>
              <w:right w:val="single" w:sz="6" w:space="0" w:color="B7C5D1"/>
            </w:tcBorders>
            <w:vAlign w:val="center"/>
          </w:tcPr>
          <w:p w14:paraId="2879FA3A" w14:textId="77777777" w:rsidR="001F3E7F" w:rsidRDefault="001F3E7F" w:rsidP="00DD558A">
            <w:r w:rsidRPr="00E467BB">
              <w:rPr>
                <w:rFonts w:ascii="Arial" w:hAnsi="Arial"/>
                <w:sz w:val="15"/>
              </w:rPr>
              <w:t>Un véhicule léger de la flotte, assuré en formule tous risques, fait l’objet d’un acte unique de vandalisme alors qu’il est stationné sur un parking : la porte est forcée et une vitre latérale est brisée. Le montant total des dommages propres au véhicule est fixé à 2 500 €. Le candidat indique la ou les garanties mobilisées ainsi que le montant total restant à la charge d’IME&amp;S après application de l’ensemble des franchises contractuellement applicables au même événement.</w:t>
            </w:r>
          </w:p>
        </w:tc>
        <w:tc>
          <w:tcPr>
            <w:tcW w:w="1247" w:type="dxa"/>
            <w:tcBorders>
              <w:top w:val="single" w:sz="6" w:space="0" w:color="B7C5D1"/>
              <w:left w:val="single" w:sz="6" w:space="0" w:color="B7C5D1"/>
              <w:bottom w:val="single" w:sz="6" w:space="0" w:color="B7C5D1"/>
              <w:right w:val="single" w:sz="6" w:space="0" w:color="B7C5D1"/>
            </w:tcBorders>
            <w:vAlign w:val="center"/>
          </w:tcPr>
          <w:p w14:paraId="6A813C2A" w14:textId="77777777" w:rsidR="001F3E7F" w:rsidRDefault="001F3E7F" w:rsidP="00DD558A">
            <w:r>
              <w:rPr>
                <w:rFonts w:ascii="Arial" w:hAnsi="Arial"/>
                <w:sz w:val="15"/>
              </w:rPr>
              <w:t>2 500 €</w:t>
            </w:r>
          </w:p>
        </w:tc>
        <w:tc>
          <w:tcPr>
            <w:tcW w:w="1814" w:type="dxa"/>
            <w:tcBorders>
              <w:top w:val="single" w:sz="6" w:space="0" w:color="B7C5D1"/>
              <w:left w:val="single" w:sz="6" w:space="0" w:color="B7C5D1"/>
              <w:bottom w:val="single" w:sz="6" w:space="0" w:color="B7C5D1"/>
              <w:right w:val="single" w:sz="6" w:space="0" w:color="B7C5D1"/>
            </w:tcBorders>
            <w:vAlign w:val="center"/>
          </w:tcPr>
          <w:p w14:paraId="7AEE00D4" w14:textId="77777777" w:rsidR="001F3E7F" w:rsidRPr="003647F0" w:rsidRDefault="001F3E7F" w:rsidP="00DD558A">
            <w:pPr>
              <w:rPr>
                <w:highlight w:val="yellow"/>
              </w:rPr>
            </w:pPr>
            <w:r w:rsidRPr="003647F0">
              <w:rPr>
                <w:rFonts w:ascii="Arial" w:hAnsi="Arial"/>
                <w:sz w:val="15"/>
                <w:highlight w:val="yellow"/>
              </w:rPr>
              <w:t>À compléter</w:t>
            </w:r>
          </w:p>
        </w:tc>
        <w:tc>
          <w:tcPr>
            <w:tcW w:w="1417" w:type="dxa"/>
            <w:tcBorders>
              <w:top w:val="single" w:sz="6" w:space="0" w:color="B7C5D1"/>
              <w:left w:val="single" w:sz="6" w:space="0" w:color="B7C5D1"/>
              <w:bottom w:val="single" w:sz="6" w:space="0" w:color="B7C5D1"/>
              <w:right w:val="single" w:sz="6" w:space="0" w:color="B7C5D1"/>
            </w:tcBorders>
            <w:vAlign w:val="center"/>
          </w:tcPr>
          <w:p w14:paraId="17A2C299" w14:textId="77777777" w:rsidR="001F3E7F" w:rsidRPr="003647F0" w:rsidRDefault="001F3E7F" w:rsidP="00DD558A">
            <w:pPr>
              <w:rPr>
                <w:highlight w:val="yellow"/>
              </w:rPr>
            </w:pPr>
            <w:r w:rsidRPr="003647F0">
              <w:rPr>
                <w:rFonts w:ascii="Arial" w:hAnsi="Arial"/>
                <w:sz w:val="15"/>
                <w:highlight w:val="yellow"/>
              </w:rPr>
              <w:t>À compléter</w:t>
            </w:r>
          </w:p>
        </w:tc>
        <w:tc>
          <w:tcPr>
            <w:tcW w:w="1531" w:type="dxa"/>
            <w:tcBorders>
              <w:top w:val="single" w:sz="6" w:space="0" w:color="B7C5D1"/>
              <w:left w:val="single" w:sz="6" w:space="0" w:color="B7C5D1"/>
              <w:bottom w:val="single" w:sz="6" w:space="0" w:color="B7C5D1"/>
              <w:right w:val="single" w:sz="6" w:space="0" w:color="B7C5D1"/>
            </w:tcBorders>
            <w:vAlign w:val="center"/>
          </w:tcPr>
          <w:p w14:paraId="5A102B8A" w14:textId="77777777" w:rsidR="001F3E7F" w:rsidRPr="003647F0" w:rsidRDefault="001F3E7F" w:rsidP="00DD558A">
            <w:pPr>
              <w:rPr>
                <w:highlight w:val="yellow"/>
              </w:rPr>
            </w:pPr>
            <w:r w:rsidRPr="003647F0">
              <w:rPr>
                <w:rFonts w:ascii="Arial" w:hAnsi="Arial"/>
                <w:sz w:val="15"/>
                <w:highlight w:val="yellow"/>
              </w:rPr>
              <w:t>Page / clause</w:t>
            </w:r>
          </w:p>
        </w:tc>
      </w:tr>
    </w:tbl>
    <w:p w14:paraId="3027DE99" w14:textId="77777777" w:rsidR="001F3E7F" w:rsidRDefault="001F3E7F" w:rsidP="001F3E7F">
      <w:pPr>
        <w:spacing w:after="20"/>
      </w:pPr>
    </w:p>
    <w:p w14:paraId="04936781" w14:textId="77777777" w:rsidR="001F3E7F" w:rsidRDefault="001F3E7F" w:rsidP="001F3E7F">
      <w:pPr>
        <w:spacing w:after="80" w:line="252" w:lineRule="auto"/>
      </w:pPr>
      <w:r>
        <w:rPr>
          <w:rFonts w:ascii="Arial" w:hAnsi="Arial"/>
          <w:i/>
          <w:sz w:val="18"/>
        </w:rPr>
        <w:t>Le soumissionnaire peut joindre une note explicative d’une page maximum lorsque le calcul d’une franchise dépend d’un plafond, d’un pourcentage, d’un minimum, d’un maximum ou d’un cumul de stipulations.</w:t>
      </w:r>
    </w:p>
    <w:p w14:paraId="22D9BCE5" w14:textId="5B18FFB8" w:rsidR="001F3E7F" w:rsidRDefault="006A631E" w:rsidP="001F3E7F">
      <w:pPr>
        <w:pBdr>
          <w:bottom w:val="single" w:sz="8" w:space="0" w:color="D8332A"/>
        </w:pBdr>
        <w:spacing w:before="160" w:after="80"/>
      </w:pPr>
      <w:r>
        <w:rPr>
          <w:rFonts w:ascii="Arial" w:hAnsi="Arial"/>
          <w:b/>
          <w:color w:val="1A5386"/>
          <w:sz w:val="28"/>
        </w:rPr>
        <w:t>4</w:t>
      </w:r>
      <w:r w:rsidR="001F3E7F">
        <w:rPr>
          <w:rFonts w:ascii="Arial" w:hAnsi="Arial"/>
          <w:b/>
          <w:color w:val="1A5386"/>
          <w:sz w:val="28"/>
        </w:rPr>
        <w:t>. Déclaration du soumissionnaire</w:t>
      </w:r>
    </w:p>
    <w:p w14:paraId="163070AA" w14:textId="77777777" w:rsidR="001F3E7F" w:rsidRDefault="001F3E7F" w:rsidP="001F3E7F">
      <w:pPr>
        <w:spacing w:after="80" w:line="252" w:lineRule="auto"/>
      </w:pPr>
      <w:r>
        <w:rPr>
          <w:rFonts w:ascii="Arial" w:hAnsi="Arial"/>
          <w:sz w:val="18"/>
        </w:rPr>
        <w:t>Le soumissionnaire certifie que les franchises et restes à charge renseignés résultent des stipulations de son offre et demeurent cohérents avec l’acte d’engagement, le CCTP, les conditions particulières, conventions spéciales et conditions générales remises.</w:t>
      </w:r>
    </w:p>
    <w:p w14:paraId="5B5EEA92" w14:textId="77777777" w:rsidR="001F3E7F" w:rsidRDefault="001F3E7F" w:rsidP="001F3E7F">
      <w:pPr>
        <w:spacing w:after="80" w:line="252" w:lineRule="auto"/>
      </w:pPr>
      <w:r>
        <w:rPr>
          <w:rFonts w:ascii="Arial" w:hAnsi="Arial"/>
          <w:sz w:val="18"/>
        </w:rPr>
        <w:lastRenderedPageBreak/>
        <w:t>Nom du soumissionnaire : ........................................................................................................</w:t>
      </w:r>
    </w:p>
    <w:p w14:paraId="6359C172" w14:textId="77777777" w:rsidR="001F3E7F" w:rsidRDefault="001F3E7F" w:rsidP="001F3E7F">
      <w:pPr>
        <w:spacing w:after="80" w:line="252" w:lineRule="auto"/>
      </w:pPr>
      <w:r>
        <w:rPr>
          <w:rFonts w:ascii="Arial" w:hAnsi="Arial"/>
          <w:sz w:val="18"/>
        </w:rPr>
        <w:t>Nom et qualité du signataire : ................................................................................................</w:t>
      </w:r>
    </w:p>
    <w:p w14:paraId="055F2D86" w14:textId="77777777" w:rsidR="001F3E7F" w:rsidRDefault="001F3E7F" w:rsidP="001F3E7F">
      <w:pPr>
        <w:spacing w:after="80" w:line="252" w:lineRule="auto"/>
      </w:pPr>
      <w:r>
        <w:rPr>
          <w:rFonts w:ascii="Arial" w:hAnsi="Arial"/>
          <w:sz w:val="18"/>
        </w:rPr>
        <w:t>Date : .............................................     Signature : .................................................................</w:t>
      </w:r>
    </w:p>
    <w:p w14:paraId="77641E37" w14:textId="77777777" w:rsidR="001F3E7F" w:rsidRPr="00143AF9" w:rsidRDefault="001F3E7F" w:rsidP="00637EE1">
      <w:pPr>
        <w:pStyle w:val="Retraitcorpsdetexte31"/>
        <w:tabs>
          <w:tab w:val="left" w:pos="2552"/>
          <w:tab w:val="left" w:pos="5103"/>
          <w:tab w:val="left" w:pos="6804"/>
        </w:tabs>
        <w:ind w:left="0" w:right="-7" w:firstLine="0"/>
        <w:rPr>
          <w:rFonts w:ascii="Jost" w:hAnsi="Jost"/>
          <w:sz w:val="18"/>
          <w:szCs w:val="18"/>
        </w:rPr>
      </w:pPr>
    </w:p>
    <w:sectPr w:rsidR="001F3E7F" w:rsidRPr="00143AF9">
      <w:footerReference w:type="default" r:id="rId17"/>
      <w:footerReference w:type="first" r:id="rId18"/>
      <w:pgSz w:w="11906" w:h="16838"/>
      <w:pgMar w:top="1418" w:right="1418" w:bottom="1418" w:left="1418" w:header="720"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77520" w14:textId="77777777" w:rsidR="005D2AEC" w:rsidRDefault="005D2AEC">
      <w:r>
        <w:separator/>
      </w:r>
    </w:p>
  </w:endnote>
  <w:endnote w:type="continuationSeparator" w:id="0">
    <w:p w14:paraId="5C5A2B38" w14:textId="77777777" w:rsidR="005D2AEC" w:rsidRDefault="005D2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Symbol">
    <w:panose1 w:val="05010000000000000000"/>
    <w:charset w:val="00"/>
    <w:family w:val="auto"/>
    <w:pitch w:val="variable"/>
    <w:sig w:usb0="800000AF" w:usb1="1001ECEA"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Jost">
    <w:panose1 w:val="00000000000000000000"/>
    <w:charset w:val="00"/>
    <w:family w:val="auto"/>
    <w:pitch w:val="variable"/>
    <w:sig w:usb0="A00002EF" w:usb1="0000205B" w:usb2="00000010" w:usb3="00000000" w:csb0="0000009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5347" w14:textId="60D25AB1" w:rsidR="00AC39BE" w:rsidRPr="005638B2" w:rsidRDefault="00372362">
    <w:pPr>
      <w:pStyle w:val="Pieddepage"/>
      <w:ind w:right="360" w:firstLine="360"/>
      <w:jc w:val="center"/>
      <w:rPr>
        <w:rFonts w:ascii="Jost" w:hAnsi="Jost"/>
      </w:rPr>
    </w:pPr>
    <w:r w:rsidRPr="005638B2">
      <w:rPr>
        <w:rFonts w:ascii="Jost" w:hAnsi="Jost" w:cs="Candara"/>
        <w:sz w:val="16"/>
      </w:rPr>
      <w:t>IME&amp;S Lorient Milan</w:t>
    </w:r>
    <w:r w:rsidR="00AC39BE" w:rsidRPr="005638B2">
      <w:rPr>
        <w:rFonts w:ascii="Jost" w:hAnsi="Jost" w:cs="Candara"/>
        <w:sz w:val="16"/>
      </w:rPr>
      <w:t xml:space="preserve">- REGLEMENT DE LA </w:t>
    </w:r>
    <w:r w:rsidR="00E91473" w:rsidRPr="005638B2">
      <w:rPr>
        <w:rFonts w:ascii="Jost" w:hAnsi="Jost" w:cs="Candara"/>
        <w:sz w:val="16"/>
      </w:rPr>
      <w:t>CONSULTATION -</w:t>
    </w:r>
    <w:r w:rsidR="00AC39BE" w:rsidRPr="005638B2">
      <w:rPr>
        <w:rFonts w:ascii="Jost" w:hAnsi="Jost" w:cs="Candara"/>
        <w:sz w:val="16"/>
      </w:rPr>
      <w:t xml:space="preserve"> MARCHE DE SERVICES D’ASSURANCES</w:t>
    </w:r>
  </w:p>
  <w:p w14:paraId="61FCCCB8" w14:textId="77777777" w:rsidR="00AC39BE" w:rsidRDefault="00AC39BE">
    <w:pPr>
      <w:pStyle w:val="Pieddepage"/>
      <w:ind w:right="360" w:firstLine="360"/>
      <w:jc w:val="center"/>
    </w:pPr>
    <w:r>
      <w:rPr>
        <w:rStyle w:val="Numrodepage"/>
        <w:rFonts w:cs="Comic Sans MS"/>
        <w:sz w:val="16"/>
      </w:rPr>
      <w:fldChar w:fldCharType="begin"/>
    </w:r>
    <w:r>
      <w:rPr>
        <w:rStyle w:val="Numrodepage"/>
        <w:rFonts w:cs="Comic Sans MS"/>
        <w:sz w:val="16"/>
      </w:rPr>
      <w:instrText xml:space="preserve"> PAGE </w:instrText>
    </w:r>
    <w:r>
      <w:rPr>
        <w:rStyle w:val="Numrodepage"/>
        <w:rFonts w:cs="Comic Sans MS"/>
        <w:sz w:val="16"/>
      </w:rPr>
      <w:fldChar w:fldCharType="separate"/>
    </w:r>
    <w:r>
      <w:rPr>
        <w:rStyle w:val="Numrodepage"/>
        <w:rFonts w:cs="Comic Sans MS"/>
        <w:sz w:val="16"/>
      </w:rPr>
      <w:t>8</w:t>
    </w:r>
    <w:r>
      <w:rPr>
        <w:rStyle w:val="Numrodepage"/>
        <w:rFonts w:cs="Comic Sans M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87551" w14:textId="22D73A37" w:rsidR="00AC39BE" w:rsidRDefault="007A0F70">
    <w:pPr>
      <w:pStyle w:val="Pieddepage"/>
      <w:ind w:right="360" w:firstLine="360"/>
      <w:jc w:val="center"/>
    </w:pPr>
    <w:r>
      <w:rPr>
        <w:rFonts w:ascii="Candara" w:hAnsi="Candara" w:cs="Candara"/>
        <w:sz w:val="16"/>
      </w:rPr>
      <w:t>IME&amp;S Lorient Milan</w:t>
    </w:r>
    <w:r w:rsidR="00AC39BE">
      <w:rPr>
        <w:rFonts w:ascii="Candara" w:hAnsi="Candara" w:cs="Candara"/>
        <w:sz w:val="16"/>
      </w:rPr>
      <w:t xml:space="preserve"> - REGLEMENT DE LA </w:t>
    </w:r>
    <w:r w:rsidR="005167B5">
      <w:rPr>
        <w:rFonts w:ascii="Candara" w:hAnsi="Candara" w:cs="Candara"/>
        <w:sz w:val="16"/>
      </w:rPr>
      <w:t>CONSULTATION -</w:t>
    </w:r>
    <w:r w:rsidR="00AC39BE">
      <w:rPr>
        <w:rFonts w:ascii="Candara" w:hAnsi="Candara" w:cs="Candara"/>
        <w:sz w:val="16"/>
      </w:rPr>
      <w:t xml:space="preserve"> MARCHE DE SERVICES D’ASSURANCES</w:t>
    </w:r>
  </w:p>
  <w:p w14:paraId="2B497307" w14:textId="77777777" w:rsidR="00AC39BE" w:rsidRDefault="00AC39BE">
    <w:pPr>
      <w:pStyle w:val="Pieddepage"/>
      <w:ind w:right="360" w:firstLine="360"/>
      <w:jc w:val="center"/>
    </w:pPr>
    <w:r>
      <w:rPr>
        <w:rStyle w:val="Numrodepage"/>
        <w:rFonts w:cs="Candara"/>
        <w:sz w:val="16"/>
      </w:rPr>
      <w:fldChar w:fldCharType="begin"/>
    </w:r>
    <w:r>
      <w:rPr>
        <w:rStyle w:val="Numrodepage"/>
        <w:rFonts w:cs="Candara"/>
        <w:sz w:val="16"/>
      </w:rPr>
      <w:instrText xml:space="preserve"> PAGE </w:instrText>
    </w:r>
    <w:r>
      <w:rPr>
        <w:rStyle w:val="Numrodepage"/>
        <w:rFonts w:cs="Candara"/>
        <w:sz w:val="16"/>
      </w:rPr>
      <w:fldChar w:fldCharType="separate"/>
    </w:r>
    <w:r>
      <w:rPr>
        <w:rStyle w:val="Numrodepage"/>
        <w:rFonts w:cs="Candara"/>
        <w:sz w:val="16"/>
      </w:rPr>
      <w:t>1</w:t>
    </w:r>
    <w:r>
      <w:rPr>
        <w:rStyle w:val="Numrodepage"/>
        <w:rFonts w:cs="Candar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F44A2" w14:textId="77777777" w:rsidR="005D2AEC" w:rsidRDefault="005D2AEC">
      <w:r>
        <w:separator/>
      </w:r>
    </w:p>
  </w:footnote>
  <w:footnote w:type="continuationSeparator" w:id="0">
    <w:p w14:paraId="3E6D56DB" w14:textId="77777777" w:rsidR="005D2AEC" w:rsidRDefault="005D2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re1"/>
      <w:suff w:val="nothing"/>
      <w:lvlText w:val=""/>
      <w:lvlJc w:val="left"/>
      <w:pPr>
        <w:tabs>
          <w:tab w:val="num" w:pos="0"/>
        </w:tabs>
        <w:ind w:left="432" w:hanging="432"/>
      </w:pPr>
      <w:rPr>
        <w:rFonts w:ascii="Wingdings" w:hAnsi="Wingdings" w:cs="Wingdings" w:hint="default"/>
        <w:lang w:val="en-GB"/>
      </w:rPr>
    </w:lvl>
    <w:lvl w:ilvl="1">
      <w:start w:val="1"/>
      <w:numFmt w:val="none"/>
      <w:pStyle w:val="Titre2"/>
      <w:suff w:val="nothing"/>
      <w:lvlText w:val=""/>
      <w:lvlJc w:val="left"/>
      <w:pPr>
        <w:tabs>
          <w:tab w:val="num" w:pos="0"/>
        </w:tabs>
        <w:ind w:left="576" w:hanging="576"/>
      </w:pPr>
      <w:rPr>
        <w:rFonts w:ascii="Courier New" w:hAnsi="Courier New" w:cs="Courier New" w:hint="default"/>
      </w:rPr>
    </w:lvl>
    <w:lvl w:ilvl="2">
      <w:start w:val="1"/>
      <w:numFmt w:val="none"/>
      <w:pStyle w:val="Titre3"/>
      <w:suff w:val="nothing"/>
      <w:lvlText w:val=""/>
      <w:lvlJc w:val="left"/>
      <w:pPr>
        <w:tabs>
          <w:tab w:val="num" w:pos="0"/>
        </w:tabs>
        <w:ind w:left="720" w:hanging="720"/>
      </w:pPr>
    </w:lvl>
    <w:lvl w:ilvl="3">
      <w:start w:val="1"/>
      <w:numFmt w:val="none"/>
      <w:pStyle w:val="Titre4"/>
      <w:suff w:val="nothing"/>
      <w:lvlText w:val=""/>
      <w:lvlJc w:val="left"/>
      <w:pPr>
        <w:tabs>
          <w:tab w:val="num" w:pos="0"/>
        </w:tabs>
        <w:ind w:left="864" w:hanging="864"/>
      </w:pPr>
      <w:rPr>
        <w:rFonts w:ascii="Symbol" w:hAnsi="Symbol" w:cs="Symbol" w:hint="default"/>
        <w:lang w:val="fr-FR"/>
      </w:rPr>
    </w:lvl>
    <w:lvl w:ilvl="4">
      <w:start w:val="1"/>
      <w:numFmt w:val="none"/>
      <w:pStyle w:val="Titre5"/>
      <w:suff w:val="nothing"/>
      <w:lvlText w:val=""/>
      <w:lvlJc w:val="left"/>
      <w:pPr>
        <w:tabs>
          <w:tab w:val="num" w:pos="0"/>
        </w:tabs>
        <w:ind w:left="1008" w:hanging="1008"/>
      </w:pPr>
    </w:lvl>
    <w:lvl w:ilvl="5">
      <w:start w:val="1"/>
      <w:numFmt w:val="none"/>
      <w:pStyle w:val="Titre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Candara" w:hAnsi="Candara" w:cs="Candara" w:hint="default"/>
        <w:sz w:val="22"/>
        <w:szCs w:val="22"/>
        <w:lang w:val="en-GB"/>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Symbol" w:hAnsi="Symbol" w:cs="Symbol" w:hint="default"/>
        <w:lang w:val="fr-FR"/>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854"/>
        </w:tabs>
        <w:ind w:left="1854" w:hanging="360"/>
      </w:pPr>
      <w:rPr>
        <w:rFonts w:ascii="Wingdings" w:hAnsi="Wingdings" w:cs="Calibri" w:hint="default"/>
        <w:lang w:val="en-GB"/>
      </w:rPr>
    </w:lvl>
  </w:abstractNum>
  <w:abstractNum w:abstractNumId="3" w15:restartNumberingAfterBreak="0">
    <w:nsid w:val="00000004"/>
    <w:multiLevelType w:val="multilevel"/>
    <w:tmpl w:val="00000004"/>
    <w:name w:val="WW8Num4"/>
    <w:lvl w:ilvl="0">
      <w:start w:val="6"/>
      <w:numFmt w:val="decimal"/>
      <w:lvlText w:val="%1"/>
      <w:lvlJc w:val="left"/>
      <w:pPr>
        <w:tabs>
          <w:tab w:val="num" w:pos="405"/>
        </w:tabs>
        <w:ind w:left="405" w:hanging="405"/>
      </w:pPr>
      <w:rPr>
        <w:rFonts w:hint="default"/>
      </w:rPr>
    </w:lvl>
    <w:lvl w:ilvl="1">
      <w:start w:val="1"/>
      <w:numFmt w:val="decimal"/>
      <w:lvlText w:val="%1.%2"/>
      <w:lvlJc w:val="left"/>
      <w:pPr>
        <w:tabs>
          <w:tab w:val="num" w:pos="1854"/>
        </w:tabs>
        <w:ind w:left="1854" w:hanging="720"/>
      </w:pPr>
      <w:rPr>
        <w:rFonts w:hint="default"/>
      </w:rPr>
    </w:lvl>
    <w:lvl w:ilvl="2">
      <w:start w:val="1"/>
      <w:numFmt w:val="decimal"/>
      <w:lvlText w:val="%1.%2.%3"/>
      <w:lvlJc w:val="left"/>
      <w:pPr>
        <w:tabs>
          <w:tab w:val="num" w:pos="3348"/>
        </w:tabs>
        <w:ind w:left="3348" w:hanging="1080"/>
      </w:pPr>
      <w:rPr>
        <w:rFonts w:hint="default"/>
      </w:rPr>
    </w:lvl>
    <w:lvl w:ilvl="3">
      <w:start w:val="1"/>
      <w:numFmt w:val="decimal"/>
      <w:lvlText w:val="%1.%2.%3.%4"/>
      <w:lvlJc w:val="left"/>
      <w:pPr>
        <w:tabs>
          <w:tab w:val="num" w:pos="4842"/>
        </w:tabs>
        <w:ind w:left="4842" w:hanging="1440"/>
      </w:pPr>
      <w:rPr>
        <w:rFonts w:hint="default"/>
      </w:rPr>
    </w:lvl>
    <w:lvl w:ilvl="4">
      <w:start w:val="1"/>
      <w:numFmt w:val="decimal"/>
      <w:lvlText w:val="%1.%2.%3.%4.%5"/>
      <w:lvlJc w:val="left"/>
      <w:pPr>
        <w:tabs>
          <w:tab w:val="num" w:pos="5976"/>
        </w:tabs>
        <w:ind w:left="5976" w:hanging="1440"/>
      </w:pPr>
      <w:rPr>
        <w:rFonts w:hint="default"/>
      </w:rPr>
    </w:lvl>
    <w:lvl w:ilvl="5">
      <w:start w:val="1"/>
      <w:numFmt w:val="decimal"/>
      <w:lvlText w:val="%1.%2.%3.%4.%5.%6"/>
      <w:lvlJc w:val="left"/>
      <w:pPr>
        <w:tabs>
          <w:tab w:val="num" w:pos="7470"/>
        </w:tabs>
        <w:ind w:left="7470" w:hanging="1800"/>
      </w:pPr>
      <w:rPr>
        <w:rFonts w:hint="default"/>
      </w:rPr>
    </w:lvl>
    <w:lvl w:ilvl="6">
      <w:start w:val="1"/>
      <w:numFmt w:val="decimal"/>
      <w:lvlText w:val="%1.%2.%3.%4.%5.%6.%7"/>
      <w:lvlJc w:val="left"/>
      <w:pPr>
        <w:tabs>
          <w:tab w:val="num" w:pos="8964"/>
        </w:tabs>
        <w:ind w:left="8964" w:hanging="2160"/>
      </w:pPr>
      <w:rPr>
        <w:rFonts w:hint="default"/>
      </w:rPr>
    </w:lvl>
    <w:lvl w:ilvl="7">
      <w:start w:val="1"/>
      <w:numFmt w:val="decimal"/>
      <w:lvlText w:val="%1.%2.%3.%4.%5.%6.%7.%8"/>
      <w:lvlJc w:val="left"/>
      <w:pPr>
        <w:tabs>
          <w:tab w:val="num" w:pos="10458"/>
        </w:tabs>
        <w:ind w:left="10458" w:hanging="2520"/>
      </w:pPr>
      <w:rPr>
        <w:rFonts w:hint="default"/>
      </w:rPr>
    </w:lvl>
    <w:lvl w:ilvl="8">
      <w:start w:val="1"/>
      <w:numFmt w:val="decimal"/>
      <w:lvlText w:val="%1.%2.%3.%4.%5.%6.%7.%8.%9"/>
      <w:lvlJc w:val="left"/>
      <w:pPr>
        <w:tabs>
          <w:tab w:val="num" w:pos="11952"/>
        </w:tabs>
        <w:ind w:left="11952" w:hanging="2880"/>
      </w:pPr>
      <w:rPr>
        <w:rFonts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1854"/>
        </w:tabs>
        <w:ind w:left="1854" w:hanging="360"/>
      </w:pPr>
      <w:rPr>
        <w:rFonts w:ascii="Wingdings" w:hAnsi="Wingdings" w:cs="Wingdings" w:hint="default"/>
        <w:sz w:val="16"/>
      </w:rPr>
    </w:lvl>
  </w:abstractNum>
  <w:abstractNum w:abstractNumId="5" w15:restartNumberingAfterBreak="0">
    <w:nsid w:val="00000006"/>
    <w:multiLevelType w:val="singleLevel"/>
    <w:tmpl w:val="00000006"/>
    <w:name w:val="WW8Num6"/>
    <w:lvl w:ilvl="0">
      <w:start w:val="2"/>
      <w:numFmt w:val="bullet"/>
      <w:lvlText w:val="-"/>
      <w:lvlJc w:val="left"/>
      <w:pPr>
        <w:tabs>
          <w:tab w:val="num" w:pos="1495"/>
        </w:tabs>
        <w:ind w:left="1495" w:hanging="360"/>
      </w:pPr>
      <w:rPr>
        <w:rFonts w:ascii="Candara" w:hAnsi="Candara" w:cs="Times New Roman" w:hint="default"/>
        <w:sz w:val="22"/>
        <w:szCs w:val="22"/>
      </w:rPr>
    </w:lvl>
  </w:abstractNum>
  <w:abstractNum w:abstractNumId="6" w15:restartNumberingAfterBreak="0">
    <w:nsid w:val="00000007"/>
    <w:multiLevelType w:val="singleLevel"/>
    <w:tmpl w:val="00000007"/>
    <w:name w:val="WW8Num7"/>
    <w:lvl w:ilvl="0">
      <w:start w:val="4"/>
      <w:numFmt w:val="bullet"/>
      <w:lvlText w:val="-"/>
      <w:lvlJc w:val="left"/>
      <w:pPr>
        <w:tabs>
          <w:tab w:val="num" w:pos="1494"/>
        </w:tabs>
        <w:ind w:left="1494" w:hanging="360"/>
      </w:pPr>
      <w:rPr>
        <w:rFonts w:ascii="Times New Roman" w:hAnsi="Times New Roman" w:cs="Calibri" w:hint="default"/>
        <w:sz w:val="22"/>
        <w:szCs w:val="22"/>
      </w:rPr>
    </w:lvl>
  </w:abstractNum>
  <w:abstractNum w:abstractNumId="7" w15:restartNumberingAfterBreak="0">
    <w:nsid w:val="00000008"/>
    <w:multiLevelType w:val="singleLevel"/>
    <w:tmpl w:val="00000008"/>
    <w:name w:val="WW8Num8"/>
    <w:lvl w:ilvl="0">
      <w:start w:val="16"/>
      <w:numFmt w:val="bullet"/>
      <w:lvlText w:val="-"/>
      <w:lvlJc w:val="left"/>
      <w:pPr>
        <w:tabs>
          <w:tab w:val="num" w:pos="1211"/>
        </w:tabs>
        <w:ind w:left="1211" w:hanging="360"/>
      </w:pPr>
      <w:rPr>
        <w:rFonts w:ascii="Times New Roman" w:hAnsi="Times New Roman" w:cs="Times New Roman" w:hint="default"/>
        <w:sz w:val="22"/>
        <w:szCs w:val="22"/>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Wingdings" w:hint="default"/>
        <w:sz w:val="22"/>
        <w:szCs w:val="22"/>
      </w:rPr>
    </w:lvl>
    <w:lvl w:ilvl="1">
      <w:start w:val="1"/>
      <w:numFmt w:val="bullet"/>
      <w:lvlText w:val=""/>
      <w:lvlJc w:val="left"/>
      <w:pPr>
        <w:tabs>
          <w:tab w:val="num" w:pos="1080"/>
        </w:tabs>
        <w:ind w:left="1080" w:hanging="360"/>
      </w:pPr>
      <w:rPr>
        <w:rFonts w:ascii="Symbol" w:hAnsi="Symbol" w:cs="Wingdings" w:hint="default"/>
        <w:sz w:val="22"/>
        <w:szCs w:val="22"/>
      </w:rPr>
    </w:lvl>
    <w:lvl w:ilvl="2">
      <w:start w:val="1"/>
      <w:numFmt w:val="bullet"/>
      <w:lvlText w:val=""/>
      <w:lvlJc w:val="left"/>
      <w:pPr>
        <w:tabs>
          <w:tab w:val="num" w:pos="1440"/>
        </w:tabs>
        <w:ind w:left="1440" w:hanging="360"/>
      </w:pPr>
      <w:rPr>
        <w:rFonts w:ascii="Symbol" w:hAnsi="Symbol" w:cs="Wingdings" w:hint="default"/>
        <w:sz w:val="22"/>
        <w:szCs w:val="22"/>
      </w:rPr>
    </w:lvl>
    <w:lvl w:ilvl="3">
      <w:start w:val="1"/>
      <w:numFmt w:val="bullet"/>
      <w:lvlText w:val=""/>
      <w:lvlJc w:val="left"/>
      <w:pPr>
        <w:tabs>
          <w:tab w:val="num" w:pos="1800"/>
        </w:tabs>
        <w:ind w:left="1800" w:hanging="360"/>
      </w:pPr>
      <w:rPr>
        <w:rFonts w:ascii="Symbol" w:hAnsi="Symbol" w:cs="Wingdings" w:hint="default"/>
        <w:sz w:val="22"/>
        <w:szCs w:val="22"/>
      </w:rPr>
    </w:lvl>
    <w:lvl w:ilvl="4">
      <w:start w:val="1"/>
      <w:numFmt w:val="bullet"/>
      <w:lvlText w:val=""/>
      <w:lvlJc w:val="left"/>
      <w:pPr>
        <w:tabs>
          <w:tab w:val="num" w:pos="2160"/>
        </w:tabs>
        <w:ind w:left="2160" w:hanging="360"/>
      </w:pPr>
      <w:rPr>
        <w:rFonts w:ascii="Symbol" w:hAnsi="Symbol" w:cs="Wingdings" w:hint="default"/>
        <w:sz w:val="22"/>
        <w:szCs w:val="22"/>
      </w:rPr>
    </w:lvl>
    <w:lvl w:ilvl="5">
      <w:start w:val="1"/>
      <w:numFmt w:val="bullet"/>
      <w:lvlText w:val=""/>
      <w:lvlJc w:val="left"/>
      <w:pPr>
        <w:tabs>
          <w:tab w:val="num" w:pos="2520"/>
        </w:tabs>
        <w:ind w:left="2520" w:hanging="360"/>
      </w:pPr>
      <w:rPr>
        <w:rFonts w:ascii="Symbol" w:hAnsi="Symbol" w:cs="Wingdings" w:hint="default"/>
        <w:sz w:val="22"/>
        <w:szCs w:val="22"/>
      </w:rPr>
    </w:lvl>
    <w:lvl w:ilvl="6">
      <w:start w:val="1"/>
      <w:numFmt w:val="bullet"/>
      <w:lvlText w:val=""/>
      <w:lvlJc w:val="left"/>
      <w:pPr>
        <w:tabs>
          <w:tab w:val="num" w:pos="2880"/>
        </w:tabs>
        <w:ind w:left="2880" w:hanging="360"/>
      </w:pPr>
      <w:rPr>
        <w:rFonts w:ascii="Symbol" w:hAnsi="Symbol" w:cs="Wingdings" w:hint="default"/>
        <w:sz w:val="22"/>
        <w:szCs w:val="22"/>
      </w:rPr>
    </w:lvl>
    <w:lvl w:ilvl="7">
      <w:start w:val="1"/>
      <w:numFmt w:val="bullet"/>
      <w:lvlText w:val=""/>
      <w:lvlJc w:val="left"/>
      <w:pPr>
        <w:tabs>
          <w:tab w:val="num" w:pos="3240"/>
        </w:tabs>
        <w:ind w:left="3240" w:hanging="360"/>
      </w:pPr>
      <w:rPr>
        <w:rFonts w:ascii="Symbol" w:hAnsi="Symbol" w:cs="Wingdings" w:hint="default"/>
        <w:sz w:val="22"/>
        <w:szCs w:val="22"/>
      </w:rPr>
    </w:lvl>
    <w:lvl w:ilvl="8">
      <w:start w:val="1"/>
      <w:numFmt w:val="bullet"/>
      <w:lvlText w:val=""/>
      <w:lvlJc w:val="left"/>
      <w:pPr>
        <w:tabs>
          <w:tab w:val="num" w:pos="3600"/>
        </w:tabs>
        <w:ind w:left="3600" w:hanging="360"/>
      </w:pPr>
      <w:rPr>
        <w:rFonts w:ascii="Symbol" w:hAnsi="Symbol" w:cs="Wingdings" w:hint="default"/>
        <w:sz w:val="22"/>
        <w:szCs w:val="22"/>
      </w:rPr>
    </w:lvl>
  </w:abstractNum>
  <w:abstractNum w:abstractNumId="9" w15:restartNumberingAfterBreak="0">
    <w:nsid w:val="11A81715"/>
    <w:multiLevelType w:val="hybridMultilevel"/>
    <w:tmpl w:val="26608BB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72C15FA"/>
    <w:multiLevelType w:val="hybridMultilevel"/>
    <w:tmpl w:val="B3B230FE"/>
    <w:lvl w:ilvl="0" w:tplc="3C32B2B8">
      <w:start w:val="1"/>
      <w:numFmt w:val="decimal"/>
      <w:lvlText w:val="%1-"/>
      <w:lvlJc w:val="left"/>
      <w:pPr>
        <w:ind w:left="218" w:hanging="360"/>
      </w:pPr>
      <w:rPr>
        <w:rFonts w:ascii="Calibri" w:hAnsi="Calibri" w:cs="Calibri" w:hint="default"/>
        <w:sz w:val="22"/>
      </w:rPr>
    </w:lvl>
    <w:lvl w:ilvl="1" w:tplc="040C0019" w:tentative="1">
      <w:start w:val="1"/>
      <w:numFmt w:val="lowerLetter"/>
      <w:lvlText w:val="%2."/>
      <w:lvlJc w:val="left"/>
      <w:pPr>
        <w:ind w:left="938" w:hanging="360"/>
      </w:p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11" w15:restartNumberingAfterBreak="0">
    <w:nsid w:val="2685748B"/>
    <w:multiLevelType w:val="hybridMultilevel"/>
    <w:tmpl w:val="B6D8291A"/>
    <w:lvl w:ilvl="0" w:tplc="33F496EA">
      <w:numFmt w:val="bullet"/>
      <w:lvlText w:val="-"/>
      <w:lvlJc w:val="left"/>
      <w:pPr>
        <w:ind w:left="1080" w:hanging="360"/>
      </w:pPr>
      <w:rPr>
        <w:rFonts w:ascii="Calibri" w:eastAsia="Times New Roman"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27273974"/>
    <w:multiLevelType w:val="hybridMultilevel"/>
    <w:tmpl w:val="E4F8934C"/>
    <w:lvl w:ilvl="0" w:tplc="99388684">
      <w:start w:val="1"/>
      <w:numFmt w:val="decimal"/>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6366128"/>
    <w:multiLevelType w:val="hybridMultilevel"/>
    <w:tmpl w:val="132E0BF6"/>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4" w15:restartNumberingAfterBreak="0">
    <w:nsid w:val="3DB467B8"/>
    <w:multiLevelType w:val="hybridMultilevel"/>
    <w:tmpl w:val="9BB88E6A"/>
    <w:lvl w:ilvl="0" w:tplc="A82077B4">
      <w:start w:val="1"/>
      <w:numFmt w:val="decimal"/>
      <w:lvlText w:val="%1-"/>
      <w:lvlJc w:val="left"/>
      <w:pPr>
        <w:ind w:left="218" w:hanging="360"/>
      </w:pPr>
      <w:rPr>
        <w:rFonts w:hint="default"/>
      </w:rPr>
    </w:lvl>
    <w:lvl w:ilvl="1" w:tplc="040C0019" w:tentative="1">
      <w:start w:val="1"/>
      <w:numFmt w:val="lowerLetter"/>
      <w:lvlText w:val="%2."/>
      <w:lvlJc w:val="left"/>
      <w:pPr>
        <w:ind w:left="938" w:hanging="360"/>
      </w:p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15" w15:restartNumberingAfterBreak="0">
    <w:nsid w:val="3E0E70F2"/>
    <w:multiLevelType w:val="hybridMultilevel"/>
    <w:tmpl w:val="AC826430"/>
    <w:lvl w:ilvl="0" w:tplc="33F496EA">
      <w:numFmt w:val="bullet"/>
      <w:lvlText w:val="-"/>
      <w:lvlJc w:val="left"/>
      <w:pPr>
        <w:ind w:left="1080" w:hanging="360"/>
      </w:pPr>
      <w:rPr>
        <w:rFonts w:ascii="Calibri" w:eastAsia="Times New Roman"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49E235CE"/>
    <w:multiLevelType w:val="hybridMultilevel"/>
    <w:tmpl w:val="F2427146"/>
    <w:lvl w:ilvl="0" w:tplc="30B03AA2">
      <w:start w:val="1"/>
      <w:numFmt w:val="decimal"/>
      <w:lvlText w:val="%1)"/>
      <w:lvlJc w:val="left"/>
      <w:pPr>
        <w:ind w:left="720" w:hanging="360"/>
      </w:pPr>
      <w:rPr>
        <w:rFonts w:hint="default"/>
        <w:b/>
        <w:i/>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42F4CEA"/>
    <w:multiLevelType w:val="hybridMultilevel"/>
    <w:tmpl w:val="059C9074"/>
    <w:lvl w:ilvl="0" w:tplc="EDF8C3CC">
      <w:numFmt w:val="bullet"/>
      <w:lvlText w:val="-"/>
      <w:lvlJc w:val="left"/>
      <w:pPr>
        <w:ind w:left="2487" w:hanging="360"/>
      </w:pPr>
      <w:rPr>
        <w:rFonts w:ascii="Calibri" w:eastAsia="Times New Roman" w:hAnsi="Calibri" w:cs="Calibri" w:hint="default"/>
      </w:rPr>
    </w:lvl>
    <w:lvl w:ilvl="1" w:tplc="040C0003">
      <w:start w:val="1"/>
      <w:numFmt w:val="bullet"/>
      <w:lvlText w:val="o"/>
      <w:lvlJc w:val="left"/>
      <w:pPr>
        <w:ind w:left="3207" w:hanging="360"/>
      </w:pPr>
      <w:rPr>
        <w:rFonts w:ascii="Courier New" w:hAnsi="Courier New" w:cs="Courier New" w:hint="default"/>
      </w:rPr>
    </w:lvl>
    <w:lvl w:ilvl="2" w:tplc="040C0005">
      <w:start w:val="1"/>
      <w:numFmt w:val="bullet"/>
      <w:lvlText w:val=""/>
      <w:lvlJc w:val="left"/>
      <w:pPr>
        <w:ind w:left="3927" w:hanging="360"/>
      </w:pPr>
      <w:rPr>
        <w:rFonts w:ascii="Wingdings" w:hAnsi="Wingdings" w:hint="default"/>
      </w:rPr>
    </w:lvl>
    <w:lvl w:ilvl="3" w:tplc="040C0001" w:tentative="1">
      <w:start w:val="1"/>
      <w:numFmt w:val="bullet"/>
      <w:lvlText w:val=""/>
      <w:lvlJc w:val="left"/>
      <w:pPr>
        <w:ind w:left="4647" w:hanging="360"/>
      </w:pPr>
      <w:rPr>
        <w:rFonts w:ascii="Symbol" w:hAnsi="Symbol" w:hint="default"/>
      </w:rPr>
    </w:lvl>
    <w:lvl w:ilvl="4" w:tplc="040C0003" w:tentative="1">
      <w:start w:val="1"/>
      <w:numFmt w:val="bullet"/>
      <w:lvlText w:val="o"/>
      <w:lvlJc w:val="left"/>
      <w:pPr>
        <w:ind w:left="5367" w:hanging="360"/>
      </w:pPr>
      <w:rPr>
        <w:rFonts w:ascii="Courier New" w:hAnsi="Courier New" w:cs="Courier New" w:hint="default"/>
      </w:rPr>
    </w:lvl>
    <w:lvl w:ilvl="5" w:tplc="040C0005" w:tentative="1">
      <w:start w:val="1"/>
      <w:numFmt w:val="bullet"/>
      <w:lvlText w:val=""/>
      <w:lvlJc w:val="left"/>
      <w:pPr>
        <w:ind w:left="6087" w:hanging="360"/>
      </w:pPr>
      <w:rPr>
        <w:rFonts w:ascii="Wingdings" w:hAnsi="Wingdings" w:hint="default"/>
      </w:rPr>
    </w:lvl>
    <w:lvl w:ilvl="6" w:tplc="040C0001" w:tentative="1">
      <w:start w:val="1"/>
      <w:numFmt w:val="bullet"/>
      <w:lvlText w:val=""/>
      <w:lvlJc w:val="left"/>
      <w:pPr>
        <w:ind w:left="6807" w:hanging="360"/>
      </w:pPr>
      <w:rPr>
        <w:rFonts w:ascii="Symbol" w:hAnsi="Symbol" w:hint="default"/>
      </w:rPr>
    </w:lvl>
    <w:lvl w:ilvl="7" w:tplc="040C0003" w:tentative="1">
      <w:start w:val="1"/>
      <w:numFmt w:val="bullet"/>
      <w:lvlText w:val="o"/>
      <w:lvlJc w:val="left"/>
      <w:pPr>
        <w:ind w:left="7527" w:hanging="360"/>
      </w:pPr>
      <w:rPr>
        <w:rFonts w:ascii="Courier New" w:hAnsi="Courier New" w:cs="Courier New" w:hint="default"/>
      </w:rPr>
    </w:lvl>
    <w:lvl w:ilvl="8" w:tplc="040C0005" w:tentative="1">
      <w:start w:val="1"/>
      <w:numFmt w:val="bullet"/>
      <w:lvlText w:val=""/>
      <w:lvlJc w:val="left"/>
      <w:pPr>
        <w:ind w:left="8247" w:hanging="360"/>
      </w:pPr>
      <w:rPr>
        <w:rFonts w:ascii="Wingdings" w:hAnsi="Wingdings" w:hint="default"/>
      </w:rPr>
    </w:lvl>
  </w:abstractNum>
  <w:abstractNum w:abstractNumId="18" w15:restartNumberingAfterBreak="0">
    <w:nsid w:val="5C2A79CE"/>
    <w:multiLevelType w:val="hybridMultilevel"/>
    <w:tmpl w:val="7D8038EE"/>
    <w:lvl w:ilvl="0" w:tplc="DC184642">
      <w:start w:val="1"/>
      <w:numFmt w:val="decimal"/>
      <w:lvlText w:val="%1-"/>
      <w:lvlJc w:val="left"/>
      <w:pPr>
        <w:ind w:left="720" w:hanging="360"/>
      </w:pPr>
      <w:rPr>
        <w:rFonts w:ascii="Calibri" w:hAnsi="Calibri" w:cs="Calibri" w:hint="default"/>
        <w:sz w:val="22"/>
      </w:rPr>
    </w:lvl>
    <w:lvl w:ilvl="1" w:tplc="040C0001">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E204550"/>
    <w:multiLevelType w:val="hybridMultilevel"/>
    <w:tmpl w:val="5EB4945A"/>
    <w:lvl w:ilvl="0" w:tplc="4216B048">
      <w:start w:val="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EA6312B"/>
    <w:multiLevelType w:val="hybridMultilevel"/>
    <w:tmpl w:val="D1A09E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19658C2"/>
    <w:multiLevelType w:val="multilevel"/>
    <w:tmpl w:val="8AF2FC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0025DD"/>
    <w:multiLevelType w:val="multilevel"/>
    <w:tmpl w:val="9268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588092">
    <w:abstractNumId w:val="0"/>
  </w:num>
  <w:num w:numId="2" w16cid:durableId="513957654">
    <w:abstractNumId w:val="1"/>
  </w:num>
  <w:num w:numId="3" w16cid:durableId="571161129">
    <w:abstractNumId w:val="2"/>
  </w:num>
  <w:num w:numId="4" w16cid:durableId="1676690124">
    <w:abstractNumId w:val="3"/>
  </w:num>
  <w:num w:numId="5" w16cid:durableId="1277180086">
    <w:abstractNumId w:val="4"/>
  </w:num>
  <w:num w:numId="6" w16cid:durableId="1417944629">
    <w:abstractNumId w:val="5"/>
  </w:num>
  <w:num w:numId="7" w16cid:durableId="292104330">
    <w:abstractNumId w:val="6"/>
  </w:num>
  <w:num w:numId="8" w16cid:durableId="2006783386">
    <w:abstractNumId w:val="7"/>
  </w:num>
  <w:num w:numId="9" w16cid:durableId="1730297817">
    <w:abstractNumId w:val="8"/>
  </w:num>
  <w:num w:numId="10" w16cid:durableId="394475462">
    <w:abstractNumId w:val="19"/>
  </w:num>
  <w:num w:numId="11" w16cid:durableId="2030980720">
    <w:abstractNumId w:val="10"/>
  </w:num>
  <w:num w:numId="12" w16cid:durableId="1693654279">
    <w:abstractNumId w:val="18"/>
  </w:num>
  <w:num w:numId="13" w16cid:durableId="1527451018">
    <w:abstractNumId w:val="17"/>
  </w:num>
  <w:num w:numId="14" w16cid:durableId="490411141">
    <w:abstractNumId w:val="16"/>
  </w:num>
  <w:num w:numId="15" w16cid:durableId="1745178212">
    <w:abstractNumId w:val="11"/>
  </w:num>
  <w:num w:numId="16" w16cid:durableId="291636286">
    <w:abstractNumId w:val="15"/>
  </w:num>
  <w:num w:numId="17" w16cid:durableId="1533415616">
    <w:abstractNumId w:val="0"/>
  </w:num>
  <w:num w:numId="18" w16cid:durableId="1133598100">
    <w:abstractNumId w:val="13"/>
  </w:num>
  <w:num w:numId="19" w16cid:durableId="1405177952">
    <w:abstractNumId w:val="20"/>
  </w:num>
  <w:num w:numId="20" w16cid:durableId="1223326971">
    <w:abstractNumId w:val="9"/>
  </w:num>
  <w:num w:numId="21" w16cid:durableId="1798837831">
    <w:abstractNumId w:val="22"/>
  </w:num>
  <w:num w:numId="22" w16cid:durableId="1609972838">
    <w:abstractNumId w:val="14"/>
  </w:num>
  <w:num w:numId="23" w16cid:durableId="1605920541">
    <w:abstractNumId w:val="12"/>
  </w:num>
  <w:num w:numId="24" w16cid:durableId="93598581">
    <w:abstractNumId w:val="21"/>
  </w:num>
  <w:num w:numId="25" w16cid:durableId="1565947904">
    <w:abstractNumId w:val="0"/>
  </w:num>
  <w:num w:numId="26" w16cid:durableId="1488597060">
    <w:abstractNumId w:val="0"/>
  </w:num>
  <w:num w:numId="27" w16cid:durableId="1559047971">
    <w:abstractNumId w:val="0"/>
  </w:num>
  <w:num w:numId="28" w16cid:durableId="460148661">
    <w:abstractNumId w:val="0"/>
  </w:num>
  <w:num w:numId="29" w16cid:durableId="339086454">
    <w:abstractNumId w:val="0"/>
  </w:num>
  <w:num w:numId="30" w16cid:durableId="971642418">
    <w:abstractNumId w:val="0"/>
  </w:num>
  <w:num w:numId="31" w16cid:durableId="696543143">
    <w:abstractNumId w:val="0"/>
  </w:num>
  <w:num w:numId="32" w16cid:durableId="1034425213">
    <w:abstractNumId w:val="0"/>
  </w:num>
  <w:num w:numId="33" w16cid:durableId="1623464897">
    <w:abstractNumId w:val="0"/>
  </w:num>
  <w:num w:numId="34" w16cid:durableId="2086027320">
    <w:abstractNumId w:val="0"/>
  </w:num>
  <w:num w:numId="35" w16cid:durableId="1955094041">
    <w:abstractNumId w:val="0"/>
  </w:num>
  <w:num w:numId="36" w16cid:durableId="887226368">
    <w:abstractNumId w:val="0"/>
  </w:num>
  <w:num w:numId="37" w16cid:durableId="585303116">
    <w:abstractNumId w:val="0"/>
  </w:num>
  <w:num w:numId="38" w16cid:durableId="1140421294">
    <w:abstractNumId w:val="0"/>
  </w:num>
  <w:num w:numId="39" w16cid:durableId="20783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F70"/>
    <w:rsid w:val="000034BE"/>
    <w:rsid w:val="00003553"/>
    <w:rsid w:val="0001596A"/>
    <w:rsid w:val="00015AFD"/>
    <w:rsid w:val="0001610D"/>
    <w:rsid w:val="00032B21"/>
    <w:rsid w:val="00050209"/>
    <w:rsid w:val="00090DD1"/>
    <w:rsid w:val="00096DBE"/>
    <w:rsid w:val="000A5044"/>
    <w:rsid w:val="000A6155"/>
    <w:rsid w:val="000B6C47"/>
    <w:rsid w:val="000C5832"/>
    <w:rsid w:val="00123F72"/>
    <w:rsid w:val="00143AF9"/>
    <w:rsid w:val="00177ADE"/>
    <w:rsid w:val="00195467"/>
    <w:rsid w:val="001A5B4D"/>
    <w:rsid w:val="001B6F5A"/>
    <w:rsid w:val="001D1871"/>
    <w:rsid w:val="001F0B91"/>
    <w:rsid w:val="001F3E7F"/>
    <w:rsid w:val="00243CD3"/>
    <w:rsid w:val="0024580E"/>
    <w:rsid w:val="00265FB2"/>
    <w:rsid w:val="00283C99"/>
    <w:rsid w:val="002B3159"/>
    <w:rsid w:val="002F4E20"/>
    <w:rsid w:val="00337AB8"/>
    <w:rsid w:val="00340083"/>
    <w:rsid w:val="00362978"/>
    <w:rsid w:val="0037007F"/>
    <w:rsid w:val="00372362"/>
    <w:rsid w:val="0039136D"/>
    <w:rsid w:val="003A29CD"/>
    <w:rsid w:val="003C35A8"/>
    <w:rsid w:val="003D6453"/>
    <w:rsid w:val="004216E1"/>
    <w:rsid w:val="00431F4F"/>
    <w:rsid w:val="0045252C"/>
    <w:rsid w:val="00454419"/>
    <w:rsid w:val="0046424C"/>
    <w:rsid w:val="004662A0"/>
    <w:rsid w:val="00490DBD"/>
    <w:rsid w:val="004C4030"/>
    <w:rsid w:val="004F351D"/>
    <w:rsid w:val="004F468D"/>
    <w:rsid w:val="004F6815"/>
    <w:rsid w:val="005167B5"/>
    <w:rsid w:val="00524981"/>
    <w:rsid w:val="00525E84"/>
    <w:rsid w:val="0053356F"/>
    <w:rsid w:val="005359BD"/>
    <w:rsid w:val="005459C5"/>
    <w:rsid w:val="0055026D"/>
    <w:rsid w:val="005638B2"/>
    <w:rsid w:val="0058299F"/>
    <w:rsid w:val="005A14D1"/>
    <w:rsid w:val="005B57C3"/>
    <w:rsid w:val="005C0AC1"/>
    <w:rsid w:val="005D08CA"/>
    <w:rsid w:val="005D2AEC"/>
    <w:rsid w:val="005E4F36"/>
    <w:rsid w:val="00614AF3"/>
    <w:rsid w:val="00622756"/>
    <w:rsid w:val="00637EE1"/>
    <w:rsid w:val="0064416F"/>
    <w:rsid w:val="00644932"/>
    <w:rsid w:val="0064625F"/>
    <w:rsid w:val="00673CD4"/>
    <w:rsid w:val="006952CC"/>
    <w:rsid w:val="006A0BCB"/>
    <w:rsid w:val="006A631E"/>
    <w:rsid w:val="006B15D1"/>
    <w:rsid w:val="006B1B09"/>
    <w:rsid w:val="006C1662"/>
    <w:rsid w:val="00730FFC"/>
    <w:rsid w:val="007A0F70"/>
    <w:rsid w:val="007C500B"/>
    <w:rsid w:val="007C7BEC"/>
    <w:rsid w:val="007D297F"/>
    <w:rsid w:val="007F122E"/>
    <w:rsid w:val="00811F16"/>
    <w:rsid w:val="00814DBB"/>
    <w:rsid w:val="0088667C"/>
    <w:rsid w:val="008A41E0"/>
    <w:rsid w:val="008A7C25"/>
    <w:rsid w:val="008B4397"/>
    <w:rsid w:val="008D4171"/>
    <w:rsid w:val="008E3211"/>
    <w:rsid w:val="008E6218"/>
    <w:rsid w:val="00905683"/>
    <w:rsid w:val="00914D3B"/>
    <w:rsid w:val="009472D3"/>
    <w:rsid w:val="0095524A"/>
    <w:rsid w:val="009C18CA"/>
    <w:rsid w:val="009F0292"/>
    <w:rsid w:val="00A20792"/>
    <w:rsid w:val="00A27F7F"/>
    <w:rsid w:val="00A33F5B"/>
    <w:rsid w:val="00A425B1"/>
    <w:rsid w:val="00AC39BE"/>
    <w:rsid w:val="00AE5A5F"/>
    <w:rsid w:val="00B03A1A"/>
    <w:rsid w:val="00B06E85"/>
    <w:rsid w:val="00B1752D"/>
    <w:rsid w:val="00B419FA"/>
    <w:rsid w:val="00B5252C"/>
    <w:rsid w:val="00B63DE4"/>
    <w:rsid w:val="00BA193A"/>
    <w:rsid w:val="00BC5F9B"/>
    <w:rsid w:val="00BF03C6"/>
    <w:rsid w:val="00C00133"/>
    <w:rsid w:val="00C35B70"/>
    <w:rsid w:val="00C547E2"/>
    <w:rsid w:val="00C77671"/>
    <w:rsid w:val="00C86580"/>
    <w:rsid w:val="00C90D00"/>
    <w:rsid w:val="00C9259B"/>
    <w:rsid w:val="00C931BE"/>
    <w:rsid w:val="00CB47EB"/>
    <w:rsid w:val="00CB4F8E"/>
    <w:rsid w:val="00CC03CE"/>
    <w:rsid w:val="00CD561D"/>
    <w:rsid w:val="00CE13F6"/>
    <w:rsid w:val="00D341D9"/>
    <w:rsid w:val="00D474C7"/>
    <w:rsid w:val="00D51ECF"/>
    <w:rsid w:val="00DA0EC5"/>
    <w:rsid w:val="00DF7776"/>
    <w:rsid w:val="00E007CA"/>
    <w:rsid w:val="00E40744"/>
    <w:rsid w:val="00E55025"/>
    <w:rsid w:val="00E71AD4"/>
    <w:rsid w:val="00E768BE"/>
    <w:rsid w:val="00E86CAA"/>
    <w:rsid w:val="00E91473"/>
    <w:rsid w:val="00EF6D31"/>
    <w:rsid w:val="00F448EE"/>
    <w:rsid w:val="00F651F2"/>
    <w:rsid w:val="00F6794B"/>
    <w:rsid w:val="00FC38DF"/>
    <w:rsid w:val="00FD0BBA"/>
    <w:rsid w:val="00FF7A4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9EDCCD5"/>
  <w15:chartTrackingRefBased/>
  <w15:docId w15:val="{8BA4C970-C0DE-430F-86B9-B107BF84C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AB8"/>
    <w:pPr>
      <w:suppressAutoHyphens/>
    </w:pPr>
    <w:rPr>
      <w:sz w:val="24"/>
      <w:szCs w:val="24"/>
      <w:lang w:eastAsia="ar-SA"/>
    </w:rPr>
  </w:style>
  <w:style w:type="paragraph" w:styleId="Titre1">
    <w:name w:val="heading 1"/>
    <w:basedOn w:val="Normal"/>
    <w:next w:val="Normal"/>
    <w:qFormat/>
    <w:pPr>
      <w:keepNext/>
      <w:numPr>
        <w:numId w:val="1"/>
      </w:numPr>
      <w:jc w:val="center"/>
      <w:outlineLvl w:val="0"/>
    </w:pPr>
    <w:rPr>
      <w:b/>
      <w:bCs/>
    </w:rPr>
  </w:style>
  <w:style w:type="paragraph" w:styleId="Titre2">
    <w:name w:val="heading 2"/>
    <w:basedOn w:val="Normal"/>
    <w:next w:val="Normal"/>
    <w:qFormat/>
    <w:pPr>
      <w:keepNext/>
      <w:numPr>
        <w:ilvl w:val="1"/>
        <w:numId w:val="1"/>
      </w:numPr>
      <w:jc w:val="center"/>
      <w:outlineLvl w:val="1"/>
    </w:pPr>
    <w:rPr>
      <w:b/>
      <w:bCs/>
      <w:u w:val="single"/>
    </w:rPr>
  </w:style>
  <w:style w:type="paragraph" w:styleId="Titre3">
    <w:name w:val="heading 3"/>
    <w:basedOn w:val="Normal"/>
    <w:next w:val="Normal"/>
    <w:qFormat/>
    <w:pPr>
      <w:keepNext/>
      <w:numPr>
        <w:ilvl w:val="2"/>
        <w:numId w:val="1"/>
      </w:numPr>
      <w:tabs>
        <w:tab w:val="center" w:pos="4536"/>
      </w:tabs>
      <w:ind w:left="-284" w:right="-569" w:firstLine="0"/>
      <w:jc w:val="center"/>
      <w:outlineLvl w:val="2"/>
    </w:pPr>
    <w:rPr>
      <w:rFonts w:ascii="Comic Sans MS" w:hAnsi="Comic Sans MS" w:cs="Comic Sans MS"/>
      <w:b/>
    </w:rPr>
  </w:style>
  <w:style w:type="paragraph" w:styleId="Titre4">
    <w:name w:val="heading 4"/>
    <w:basedOn w:val="Normal"/>
    <w:next w:val="Normal"/>
    <w:qFormat/>
    <w:pPr>
      <w:keepNext/>
      <w:numPr>
        <w:ilvl w:val="3"/>
        <w:numId w:val="1"/>
      </w:numPr>
      <w:tabs>
        <w:tab w:val="right" w:pos="9180"/>
      </w:tabs>
      <w:outlineLvl w:val="3"/>
    </w:pPr>
    <w:rPr>
      <w:rFonts w:ascii="Comic Sans MS" w:hAnsi="Comic Sans MS" w:cs="Comic Sans MS"/>
      <w:b/>
      <w:bCs/>
    </w:rPr>
  </w:style>
  <w:style w:type="paragraph" w:styleId="Titre5">
    <w:name w:val="heading 5"/>
    <w:basedOn w:val="Normal"/>
    <w:next w:val="Normal"/>
    <w:qFormat/>
    <w:pPr>
      <w:keepNext/>
      <w:numPr>
        <w:ilvl w:val="4"/>
        <w:numId w:val="1"/>
      </w:numPr>
      <w:ind w:left="1134" w:firstLine="0"/>
      <w:jc w:val="center"/>
      <w:outlineLvl w:val="4"/>
    </w:pPr>
    <w:rPr>
      <w:rFonts w:ascii="Comic Sans MS" w:hAnsi="Comic Sans MS" w:cs="Comic Sans MS"/>
      <w:b/>
    </w:rPr>
  </w:style>
  <w:style w:type="paragraph" w:styleId="Titre6">
    <w:name w:val="heading 6"/>
    <w:basedOn w:val="Normal"/>
    <w:next w:val="Normal"/>
    <w:qFormat/>
    <w:pPr>
      <w:keepNext/>
      <w:numPr>
        <w:ilvl w:val="5"/>
        <w:numId w:val="1"/>
      </w:numPr>
      <w:ind w:left="0" w:right="-2" w:firstLine="0"/>
      <w:jc w:val="center"/>
      <w:outlineLvl w:val="5"/>
    </w:pPr>
    <w:rPr>
      <w:rFonts w:ascii="Comic Sans MS" w:hAnsi="Comic Sans MS" w:cs="Comic Sans MS"/>
      <w:b/>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Wingdings" w:hAnsi="Wingdings" w:cs="Wingdings" w:hint="default"/>
      <w:lang w:val="en-GB"/>
    </w:rPr>
  </w:style>
  <w:style w:type="character" w:customStyle="1" w:styleId="WW8Num1z1">
    <w:name w:val="WW8Num1z1"/>
    <w:rPr>
      <w:rFonts w:ascii="Courier New" w:hAnsi="Courier New" w:cs="Courier New" w:hint="default"/>
    </w:rPr>
  </w:style>
  <w:style w:type="character" w:customStyle="1" w:styleId="WW8Num1z2">
    <w:name w:val="WW8Num1z2"/>
  </w:style>
  <w:style w:type="character" w:customStyle="1" w:styleId="WW8Num1z3">
    <w:name w:val="WW8Num1z3"/>
    <w:rPr>
      <w:rFonts w:ascii="Symbol" w:hAnsi="Symbol" w:cs="Symbol" w:hint="default"/>
      <w:lang w:val="fr-FR"/>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ndara" w:hAnsi="Candara" w:cs="Candara" w:hint="default"/>
      <w:sz w:val="22"/>
      <w:szCs w:val="22"/>
      <w:lang w:val="en-GB"/>
    </w:rPr>
  </w:style>
  <w:style w:type="character" w:customStyle="1" w:styleId="WW8Num2z1">
    <w:name w:val="WW8Num2z1"/>
    <w:rPr>
      <w:rFonts w:ascii="Courier New" w:hAnsi="Courier New" w:cs="Courier New" w:hint="default"/>
    </w:rPr>
  </w:style>
  <w:style w:type="character" w:customStyle="1" w:styleId="WW8Num2z2">
    <w:name w:val="WW8Num2z2"/>
  </w:style>
  <w:style w:type="character" w:customStyle="1" w:styleId="WW8Num2z3">
    <w:name w:val="WW8Num2z3"/>
    <w:rPr>
      <w:rFonts w:ascii="Symbol" w:hAnsi="Symbol" w:cs="Symbol" w:hint="default"/>
      <w:lang w:val="fr-FR"/>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Calibri" w:hint="default"/>
      <w:lang w:val="en-GB"/>
    </w:rPr>
  </w:style>
  <w:style w:type="character" w:customStyle="1" w:styleId="WW8Num4z0">
    <w:name w:val="WW8Num4z0"/>
    <w:rPr>
      <w:rFonts w:hint="default"/>
    </w:rPr>
  </w:style>
  <w:style w:type="character" w:customStyle="1" w:styleId="WW8Num5z0">
    <w:name w:val="WW8Num5z0"/>
    <w:rPr>
      <w:rFonts w:ascii="Wingdings" w:hAnsi="Wingdings" w:cs="Wingdings" w:hint="default"/>
      <w:sz w:val="16"/>
    </w:rPr>
  </w:style>
  <w:style w:type="character" w:customStyle="1" w:styleId="WW8Num6z0">
    <w:name w:val="WW8Num6z0"/>
    <w:rPr>
      <w:rFonts w:ascii="Candara" w:eastAsia="Times New Roman" w:hAnsi="Candara" w:cs="Times New Roman" w:hint="default"/>
      <w:sz w:val="22"/>
      <w:szCs w:val="22"/>
    </w:rPr>
  </w:style>
  <w:style w:type="character" w:customStyle="1" w:styleId="WW8Num7z0">
    <w:name w:val="WW8Num7z0"/>
    <w:rPr>
      <w:rFonts w:ascii="Calibri" w:hAnsi="Calibri" w:cs="Calibri" w:hint="default"/>
      <w:sz w:val="22"/>
      <w:szCs w:val="22"/>
    </w:rPr>
  </w:style>
  <w:style w:type="character" w:customStyle="1" w:styleId="WW8Num8z0">
    <w:name w:val="WW8Num8z0"/>
    <w:rPr>
      <w:rFonts w:ascii="Times New Roman" w:eastAsia="Times New Roman" w:hAnsi="Times New Roman" w:cs="Times New Roman" w:hint="default"/>
      <w:sz w:val="22"/>
      <w:szCs w:val="22"/>
    </w:rPr>
  </w:style>
  <w:style w:type="character" w:customStyle="1" w:styleId="WW8Num9z0">
    <w:name w:val="WW8Num9z0"/>
    <w:rPr>
      <w:rFonts w:ascii="Wingdings" w:hAnsi="Wingdings" w:cs="Wingdings" w:hint="default"/>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Courier New" w:hAnsi="Courier New" w:cs="Candara"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1">
    <w:name w:val="WW8Num6z1"/>
    <w:rPr>
      <w:rFonts w:ascii="Courier New" w:hAnsi="Courier New" w:cs="Symbol"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WW8Num10z0">
    <w:name w:val="WW8Num10z0"/>
    <w:rPr>
      <w:rFonts w:ascii="Comic Sans MS" w:hAnsi="Comic Sans MS" w:cs="Comic Sans MS" w:hint="default"/>
      <w:sz w:val="22"/>
    </w:rPr>
  </w:style>
  <w:style w:type="character" w:customStyle="1" w:styleId="Policepardfaut1">
    <w:name w:val="Police par défaut1"/>
  </w:style>
  <w:style w:type="character" w:styleId="Numrodepage">
    <w:name w:val="page number"/>
    <w:basedOn w:val="Policepardfaut1"/>
  </w:style>
  <w:style w:type="character" w:styleId="Lienhypertexte">
    <w:name w:val="Hyperlink"/>
    <w:uiPriority w:val="99"/>
    <w:rPr>
      <w:color w:val="0000FF"/>
      <w:u w:val="single"/>
    </w:rPr>
  </w:style>
  <w:style w:type="character" w:customStyle="1" w:styleId="Marquedannotation">
    <w:name w:val="Marque d'annotation"/>
    <w:rPr>
      <w:sz w:val="16"/>
      <w:szCs w:val="16"/>
    </w:rPr>
  </w:style>
  <w:style w:type="character" w:customStyle="1" w:styleId="Puces">
    <w:name w:val="Puces"/>
    <w:rPr>
      <w:rFonts w:ascii="OpenSymbol" w:eastAsia="OpenSymbol" w:hAnsi="OpenSymbol" w:cs="OpenSymbol"/>
    </w:rPr>
  </w:style>
  <w:style w:type="paragraph" w:customStyle="1" w:styleId="Titre10">
    <w:name w:val="Titre1"/>
    <w:basedOn w:val="Normal"/>
    <w:next w:val="Corpsdetexte"/>
    <w:pPr>
      <w:keepNext/>
      <w:spacing w:before="240" w:after="120"/>
    </w:pPr>
    <w:rPr>
      <w:rFonts w:ascii="Arial" w:eastAsia="Microsoft YaHei" w:hAnsi="Arial" w:cs="Mangal"/>
      <w:sz w:val="28"/>
      <w:szCs w:val="28"/>
    </w:rPr>
  </w:style>
  <w:style w:type="paragraph" w:styleId="Corpsdetexte">
    <w:name w:val="Body Text"/>
    <w:basedOn w:val="Normal"/>
    <w:pPr>
      <w:spacing w:after="120"/>
    </w:pPr>
  </w:style>
  <w:style w:type="paragraph" w:styleId="Liste">
    <w:name w:val="List"/>
    <w:basedOn w:val="Corpsdetexte"/>
    <w:rPr>
      <w:rFonts w:cs="Mangal"/>
    </w:rPr>
  </w:style>
  <w:style w:type="paragraph" w:customStyle="1" w:styleId="Lgende1">
    <w:name w:val="Légende1"/>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Retraitcorpsdetexte31">
    <w:name w:val="Retrait corps de texte 31"/>
    <w:basedOn w:val="Normal"/>
    <w:pPr>
      <w:ind w:left="1418" w:hanging="283"/>
      <w:jc w:val="both"/>
    </w:pPr>
    <w:rPr>
      <w:sz w:val="20"/>
      <w:szCs w:val="20"/>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Normalcentr1">
    <w:name w:val="Normal centré1"/>
    <w:basedOn w:val="Normal"/>
    <w:pPr>
      <w:tabs>
        <w:tab w:val="center" w:pos="4536"/>
      </w:tabs>
      <w:ind w:left="1134" w:right="-2"/>
      <w:jc w:val="both"/>
    </w:pPr>
  </w:style>
  <w:style w:type="paragraph" w:styleId="TM1">
    <w:name w:val="toc 1"/>
    <w:basedOn w:val="Normal"/>
    <w:next w:val="Normal"/>
    <w:uiPriority w:val="39"/>
    <w:pPr>
      <w:tabs>
        <w:tab w:val="right" w:pos="9180"/>
      </w:tabs>
      <w:spacing w:before="120" w:after="120"/>
      <w:ind w:left="1620" w:right="34" w:hanging="1620"/>
    </w:pPr>
    <w:rPr>
      <w:rFonts w:ascii="Comic Sans MS" w:hAnsi="Comic Sans MS" w:cs="Comic Sans MS"/>
      <w:b/>
      <w:bCs/>
      <w:caps/>
      <w:szCs w:val="20"/>
    </w:rPr>
  </w:style>
  <w:style w:type="paragraph" w:styleId="TM2">
    <w:name w:val="toc 2"/>
    <w:basedOn w:val="Normal"/>
    <w:next w:val="Normal"/>
    <w:uiPriority w:val="39"/>
    <w:pPr>
      <w:tabs>
        <w:tab w:val="right" w:leader="dot" w:pos="9180"/>
      </w:tabs>
      <w:ind w:left="240"/>
    </w:pPr>
    <w:rPr>
      <w:rFonts w:ascii="Comic Sans MS" w:hAnsi="Comic Sans MS" w:cs="Comic Sans MS"/>
      <w:smallCaps/>
      <w:color w:val="000000"/>
      <w:szCs w:val="20"/>
    </w:rPr>
  </w:style>
  <w:style w:type="paragraph" w:customStyle="1" w:styleId="Corpsdetexte21">
    <w:name w:val="Corps de texte 21"/>
    <w:basedOn w:val="Normal"/>
    <w:pPr>
      <w:tabs>
        <w:tab w:val="left" w:pos="1776"/>
      </w:tabs>
      <w:jc w:val="both"/>
    </w:pPr>
    <w:rPr>
      <w:b/>
      <w:bCs/>
      <w:color w:val="000000"/>
    </w:rPr>
  </w:style>
  <w:style w:type="paragraph" w:styleId="Notedebasdepage">
    <w:name w:val="footnote text"/>
    <w:basedOn w:val="Normal"/>
    <w:rPr>
      <w:sz w:val="20"/>
      <w:szCs w:val="20"/>
    </w:rPr>
  </w:style>
  <w:style w:type="paragraph" w:customStyle="1" w:styleId="Tabledesillustrations1">
    <w:name w:val="Table des illustrations1"/>
    <w:basedOn w:val="Normal"/>
    <w:next w:val="Normal"/>
    <w:pPr>
      <w:ind w:left="480" w:hanging="480"/>
    </w:pPr>
  </w:style>
  <w:style w:type="paragraph" w:styleId="TM3">
    <w:name w:val="toc 3"/>
    <w:basedOn w:val="Normal"/>
    <w:next w:val="Normal"/>
    <w:uiPriority w:val="39"/>
    <w:pPr>
      <w:ind w:left="480"/>
    </w:pPr>
  </w:style>
  <w:style w:type="paragraph" w:styleId="TM4">
    <w:name w:val="toc 4"/>
    <w:basedOn w:val="Normal"/>
    <w:next w:val="Normal"/>
    <w:pPr>
      <w:ind w:left="720"/>
    </w:pPr>
  </w:style>
  <w:style w:type="paragraph" w:styleId="TM5">
    <w:name w:val="toc 5"/>
    <w:basedOn w:val="Normal"/>
    <w:next w:val="Normal"/>
    <w:pPr>
      <w:ind w:left="960"/>
    </w:pPr>
  </w:style>
  <w:style w:type="paragraph" w:styleId="TM6">
    <w:name w:val="toc 6"/>
    <w:basedOn w:val="Normal"/>
    <w:next w:val="Normal"/>
    <w:pPr>
      <w:ind w:left="1200"/>
    </w:pPr>
  </w:style>
  <w:style w:type="paragraph" w:styleId="TM7">
    <w:name w:val="toc 7"/>
    <w:basedOn w:val="Normal"/>
    <w:next w:val="Normal"/>
    <w:pPr>
      <w:ind w:left="1440"/>
    </w:pPr>
  </w:style>
  <w:style w:type="paragraph" w:styleId="TM8">
    <w:name w:val="toc 8"/>
    <w:basedOn w:val="Normal"/>
    <w:next w:val="Normal"/>
    <w:pPr>
      <w:ind w:left="1680"/>
    </w:pPr>
  </w:style>
  <w:style w:type="paragraph" w:styleId="TM9">
    <w:name w:val="toc 9"/>
    <w:basedOn w:val="Normal"/>
    <w:next w:val="Normal"/>
    <w:pPr>
      <w:ind w:left="1920"/>
    </w:pPr>
  </w:style>
  <w:style w:type="paragraph" w:styleId="Retraitcorpsdetexte">
    <w:name w:val="Body Text Indent"/>
    <w:basedOn w:val="Normal"/>
    <w:pPr>
      <w:widowControl w:val="0"/>
      <w:autoSpaceDE w:val="0"/>
      <w:spacing w:line="283" w:lineRule="exact"/>
      <w:ind w:left="1134"/>
      <w:jc w:val="both"/>
    </w:pPr>
    <w:rPr>
      <w:rFonts w:ascii="Comic Sans MS" w:hAnsi="Comic Sans MS" w:cs="Comic Sans MS"/>
      <w:sz w:val="22"/>
    </w:rPr>
  </w:style>
  <w:style w:type="paragraph" w:customStyle="1" w:styleId="Retraitcorpsdetexte21">
    <w:name w:val="Retrait corps de texte 21"/>
    <w:basedOn w:val="Normal"/>
    <w:pPr>
      <w:ind w:left="1620"/>
      <w:jc w:val="both"/>
    </w:pPr>
    <w:rPr>
      <w:rFonts w:ascii="Comic Sans MS" w:hAnsi="Comic Sans MS" w:cs="Comic Sans MS"/>
      <w:sz w:val="22"/>
    </w:rPr>
  </w:style>
  <w:style w:type="paragraph" w:customStyle="1" w:styleId="Corpsdetexte31">
    <w:name w:val="Corps de texte 31"/>
    <w:basedOn w:val="Normal"/>
    <w:pPr>
      <w:tabs>
        <w:tab w:val="center" w:pos="4536"/>
      </w:tabs>
      <w:ind w:right="-2"/>
      <w:jc w:val="both"/>
    </w:pPr>
    <w:rPr>
      <w:b/>
      <w:szCs w:val="20"/>
      <w:u w:val="single"/>
    </w:rPr>
  </w:style>
  <w:style w:type="paragraph" w:styleId="Textedebulles">
    <w:name w:val="Balloon Text"/>
    <w:basedOn w:val="Normal"/>
    <w:rPr>
      <w:rFonts w:ascii="Tahoma" w:hAnsi="Tahoma" w:cs="Tahoma"/>
      <w:sz w:val="16"/>
      <w:szCs w:val="16"/>
    </w:rPr>
  </w:style>
  <w:style w:type="paragraph" w:customStyle="1" w:styleId="Commentaire1">
    <w:name w:val="Commentaire1"/>
    <w:basedOn w:val="Normal"/>
    <w:rPr>
      <w:sz w:val="20"/>
      <w:szCs w:val="20"/>
    </w:rPr>
  </w:style>
  <w:style w:type="paragraph" w:styleId="Objetducommentaire">
    <w:name w:val="annotation subject"/>
    <w:basedOn w:val="Commentaire1"/>
    <w:next w:val="Commentaire1"/>
    <w:rPr>
      <w:b/>
      <w:bCs/>
    </w:rPr>
  </w:style>
  <w:style w:type="paragraph" w:customStyle="1" w:styleId="Tabledesmatiresniveau10">
    <w:name w:val="Table des matières niveau 10"/>
    <w:basedOn w:val="Index"/>
    <w:pPr>
      <w:tabs>
        <w:tab w:val="right" w:leader="dot" w:pos="7091"/>
      </w:tabs>
      <w:ind w:left="2547"/>
    </w:pPr>
  </w:style>
  <w:style w:type="paragraph" w:customStyle="1" w:styleId="Normal2">
    <w:name w:val="Normal2"/>
    <w:basedOn w:val="Normal"/>
    <w:rsid w:val="001B6F5A"/>
    <w:pPr>
      <w:keepLines/>
      <w:tabs>
        <w:tab w:val="left" w:pos="567"/>
        <w:tab w:val="left" w:pos="851"/>
        <w:tab w:val="left" w:pos="1134"/>
      </w:tabs>
      <w:suppressAutoHyphens w:val="0"/>
      <w:ind w:left="284" w:firstLine="284"/>
      <w:jc w:val="both"/>
    </w:pPr>
    <w:rPr>
      <w:sz w:val="22"/>
      <w:szCs w:val="20"/>
      <w:lang w:eastAsia="fr-FR"/>
    </w:rPr>
  </w:style>
  <w:style w:type="paragraph" w:styleId="Paragraphedeliste">
    <w:name w:val="List Paragraph"/>
    <w:basedOn w:val="Normal"/>
    <w:uiPriority w:val="34"/>
    <w:qFormat/>
    <w:rsid w:val="001B6F5A"/>
    <w:pPr>
      <w:suppressAutoHyphens w:val="0"/>
      <w:ind w:left="708"/>
    </w:pPr>
    <w:rPr>
      <w:rFonts w:ascii="Arial" w:hAnsi="Arial" w:cs="Arial"/>
      <w:iCs/>
      <w:kern w:val="32"/>
      <w:sz w:val="22"/>
      <w:szCs w:val="26"/>
      <w:lang w:eastAsia="fr-FR"/>
    </w:rPr>
  </w:style>
  <w:style w:type="character" w:styleId="Marquedecommentaire">
    <w:name w:val="annotation reference"/>
    <w:uiPriority w:val="99"/>
    <w:semiHidden/>
    <w:unhideWhenUsed/>
    <w:rsid w:val="001B6F5A"/>
    <w:rPr>
      <w:sz w:val="16"/>
      <w:szCs w:val="16"/>
    </w:rPr>
  </w:style>
  <w:style w:type="paragraph" w:styleId="Commentaire">
    <w:name w:val="annotation text"/>
    <w:basedOn w:val="Normal"/>
    <w:link w:val="CommentaireCar"/>
    <w:uiPriority w:val="99"/>
    <w:unhideWhenUsed/>
    <w:rsid w:val="001B6F5A"/>
    <w:rPr>
      <w:sz w:val="20"/>
      <w:szCs w:val="20"/>
    </w:rPr>
  </w:style>
  <w:style w:type="character" w:customStyle="1" w:styleId="CommentaireCar">
    <w:name w:val="Commentaire Car"/>
    <w:link w:val="Commentaire"/>
    <w:uiPriority w:val="99"/>
    <w:rsid w:val="001B6F5A"/>
    <w:rPr>
      <w:lang w:eastAsia="ar-SA"/>
    </w:rPr>
  </w:style>
  <w:style w:type="paragraph" w:styleId="Rvision">
    <w:name w:val="Revision"/>
    <w:hidden/>
    <w:uiPriority w:val="99"/>
    <w:semiHidden/>
    <w:rsid w:val="00CB47EB"/>
    <w:rPr>
      <w:sz w:val="24"/>
      <w:szCs w:val="24"/>
      <w:lang w:eastAsia="ar-SA"/>
    </w:rPr>
  </w:style>
  <w:style w:type="paragraph" w:styleId="En-ttedetabledesmatires">
    <w:name w:val="TOC Heading"/>
    <w:basedOn w:val="Titre1"/>
    <w:next w:val="Normal"/>
    <w:uiPriority w:val="39"/>
    <w:unhideWhenUsed/>
    <w:qFormat/>
    <w:rsid w:val="00A20792"/>
    <w:pPr>
      <w:keepLines/>
      <w:numPr>
        <w:numId w:val="0"/>
      </w:numPr>
      <w:suppressAutoHyphens w:val="0"/>
      <w:spacing w:before="240" w:line="259" w:lineRule="auto"/>
      <w:jc w:val="left"/>
      <w:outlineLvl w:val="9"/>
    </w:pPr>
    <w:rPr>
      <w:rFonts w:ascii="Aptos Display" w:hAnsi="Aptos Display"/>
      <w:b w:val="0"/>
      <w:bCs w:val="0"/>
      <w:color w:val="0F4761"/>
      <w:sz w:val="32"/>
      <w:szCs w:val="32"/>
      <w:lang w:eastAsia="fr-FR"/>
    </w:rPr>
  </w:style>
  <w:style w:type="paragraph" w:styleId="Corpsdetexte2">
    <w:name w:val="Body Text 2"/>
    <w:basedOn w:val="Normal"/>
    <w:link w:val="Corpsdetexte2Car"/>
    <w:uiPriority w:val="99"/>
    <w:unhideWhenUsed/>
    <w:rsid w:val="0058299F"/>
    <w:pPr>
      <w:spacing w:after="120" w:line="480" w:lineRule="auto"/>
    </w:pPr>
  </w:style>
  <w:style w:type="character" w:customStyle="1" w:styleId="Corpsdetexte2Car">
    <w:name w:val="Corps de texte 2 Car"/>
    <w:link w:val="Corpsdetexte2"/>
    <w:uiPriority w:val="99"/>
    <w:rsid w:val="0058299F"/>
    <w:rPr>
      <w:sz w:val="24"/>
      <w:szCs w:val="24"/>
      <w:lang w:eastAsia="ar-SA"/>
    </w:rPr>
  </w:style>
  <w:style w:type="character" w:styleId="Lienhypertextesuivivisit">
    <w:name w:val="FollowedHyperlink"/>
    <w:uiPriority w:val="99"/>
    <w:semiHidden/>
    <w:unhideWhenUsed/>
    <w:rsid w:val="008E3211"/>
    <w:rPr>
      <w:color w:val="96607D"/>
      <w:u w:val="single"/>
    </w:rPr>
  </w:style>
  <w:style w:type="character" w:styleId="Mentionnonrsolue">
    <w:name w:val="Unresolved Mention"/>
    <w:uiPriority w:val="99"/>
    <w:semiHidden/>
    <w:unhideWhenUsed/>
    <w:rsid w:val="00637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91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dauphine.marchespublics-eurolegales.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dauphine.marchespublics-eurolegales.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grenoble.tribunal-administratif.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greffe.ta-grenoble@juradm.f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onomie.gouv.fr/daj/formulaires-declaration-du-candida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5569807A5021458ACFA7E4BA02F69D" ma:contentTypeVersion="22" ma:contentTypeDescription="Crée un document." ma:contentTypeScope="" ma:versionID="0cce4e30e4254774be87a3dd4a30bad5">
  <xsd:schema xmlns:xsd="http://www.w3.org/2001/XMLSchema" xmlns:xs="http://www.w3.org/2001/XMLSchema" xmlns:p="http://schemas.microsoft.com/office/2006/metadata/properties" xmlns:ns2="49e5a3dc-ef00-451b-ab24-31d84fa0ca88" xmlns:ns3="55cfba0b-6cb1-4aaa-a117-2f60f3753410" targetNamespace="http://schemas.microsoft.com/office/2006/metadata/properties" ma:root="true" ma:fieldsID="e3429329b76deb0ee5722717ca828f35" ns2:_="" ns3:_="">
    <xsd:import namespace="49e5a3dc-ef00-451b-ab24-31d84fa0ca88"/>
    <xsd:import namespace="55cfba0b-6cb1-4aaa-a117-2f60f375341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Th_x00e9_matique" minOccurs="0"/>
                <xsd:element ref="ns3:Thematique" minOccurs="0"/>
                <xsd:element ref="ns3:Choix" minOccurs="0"/>
                <xsd:element ref="ns3:MediaServiceObjectDetectorVersions" minOccurs="0"/>
                <xsd:element ref="ns3:MediaServiceSearchProperties" minOccurs="0"/>
                <xsd:element ref="ns3:MediaServiceBillingMetadata" minOccurs="0"/>
                <xsd:element ref="ns3:TacheCreee" minOccurs="0"/>
                <xsd:element ref="ns3:Tach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5a3dc-ef00-451b-ab24-31d84fa0ca88"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9" nillable="true" ma:displayName="Taxonomy Catch All Column" ma:hidden="true" ma:list="{bda5535a-49e3-45b3-b8cf-359714170279}" ma:internalName="TaxCatchAll" ma:showField="CatchAllData" ma:web="49e5a3dc-ef00-451b-ab24-31d84fa0ca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5cfba0b-6cb1-4aaa-a117-2f60f375341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52830fdd-33f4-4d29-8bd7-dee7a3b3ce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Th_x00e9_matique" ma:index="21" nillable="true" ma:displayName="Thématique" ma:format="Dropdown" ma:internalName="Th_x00e9_matique">
      <xsd:simpleType>
        <xsd:restriction base="dms:Text">
          <xsd:maxLength value="255"/>
        </xsd:restriction>
      </xsd:simpleType>
    </xsd:element>
    <xsd:element name="Thematique" ma:index="22" nillable="true" ma:displayName="Thematique" ma:format="Dropdown" ma:internalName="Thematique">
      <xsd:simpleType>
        <xsd:restriction base="dms:Text">
          <xsd:maxLength value="255"/>
        </xsd:restriction>
      </xsd:simpleType>
    </xsd:element>
    <xsd:element name="Choix" ma:index="23" nillable="true" ma:displayName="Choix" ma:format="Dropdown" ma:internalName="Choix">
      <xsd:simpleType>
        <xsd:restriction base="dms:Choice">
          <xsd:enumeration value="Choix 1"/>
          <xsd:enumeration value="Choix 2"/>
          <xsd:enumeration value="Choix 3"/>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TacheCreee" ma:index="27" nillable="true" ma:displayName="TacheCreee" ma:default="0" ma:format="Dropdown" ma:internalName="TacheCreee">
      <xsd:simpleType>
        <xsd:restriction base="dms:Boolean"/>
      </xsd:simpleType>
    </xsd:element>
    <xsd:element name="TacheId" ma:index="28" nillable="true" ma:displayName="TacheId" ma:format="Dropdown" ma:internalName="Tache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9e5a3dc-ef00-451b-ab24-31d84fa0ca88" xsi:nil="true"/>
    <Choix xmlns="55cfba0b-6cb1-4aaa-a117-2f60f3753410" xsi:nil="true"/>
    <TacheCreee xmlns="55cfba0b-6cb1-4aaa-a117-2f60f3753410">false</TacheCreee>
    <TacheId xmlns="55cfba0b-6cb1-4aaa-a117-2f60f3753410" xsi:nil="true"/>
    <Th_x00e9_matique xmlns="55cfba0b-6cb1-4aaa-a117-2f60f3753410" xsi:nil="true"/>
    <Thematique xmlns="55cfba0b-6cb1-4aaa-a117-2f60f3753410" xsi:nil="true"/>
    <lcf76f155ced4ddcb4097134ff3c332f xmlns="55cfba0b-6cb1-4aaa-a117-2f60f375341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45998A-7401-42B8-BCC9-B5DF88D8BA4D}">
  <ds:schemaRefs>
    <ds:schemaRef ds:uri="http://schemas.openxmlformats.org/officeDocument/2006/bibliography"/>
  </ds:schemaRefs>
</ds:datastoreItem>
</file>

<file path=customXml/itemProps2.xml><?xml version="1.0" encoding="utf-8"?>
<ds:datastoreItem xmlns:ds="http://schemas.openxmlformats.org/officeDocument/2006/customXml" ds:itemID="{BC1AC488-E159-40D1-AC39-42A1D2CCC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5a3dc-ef00-451b-ab24-31d84fa0ca88"/>
    <ds:schemaRef ds:uri="55cfba0b-6cb1-4aaa-a117-2f60f37534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B23C1-7F1E-4665-8802-71EFF5E70FEB}">
  <ds:schemaRefs>
    <ds:schemaRef ds:uri="http://schemas.microsoft.com/office/2006/metadata/properties"/>
    <ds:schemaRef ds:uri="http://schemas.microsoft.com/office/infopath/2007/PartnerControls"/>
    <ds:schemaRef ds:uri="49e5a3dc-ef00-451b-ab24-31d84fa0ca88"/>
    <ds:schemaRef ds:uri="55cfba0b-6cb1-4aaa-a117-2f60f3753410"/>
  </ds:schemaRefs>
</ds:datastoreItem>
</file>

<file path=customXml/itemProps4.xml><?xml version="1.0" encoding="utf-8"?>
<ds:datastoreItem xmlns:ds="http://schemas.openxmlformats.org/officeDocument/2006/customXml" ds:itemID="{D9EF1DC0-76B0-433C-9E4A-B1B16A590A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5441</Words>
  <Characters>29930</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REGLEMENT DE LA CONSULTATION</vt:lpstr>
    </vt:vector>
  </TitlesOfParts>
  <Company/>
  <LinksUpToDate>false</LinksUpToDate>
  <CharactersWithSpaces>35301</CharactersWithSpaces>
  <SharedDoc>false</SharedDoc>
  <HLinks>
    <vt:vector size="210" baseType="variant">
      <vt:variant>
        <vt:i4>3014770</vt:i4>
      </vt:variant>
      <vt:variant>
        <vt:i4>195</vt:i4>
      </vt:variant>
      <vt:variant>
        <vt:i4>0</vt:i4>
      </vt:variant>
      <vt:variant>
        <vt:i4>5</vt:i4>
      </vt:variant>
      <vt:variant>
        <vt:lpwstr>http://grenoble.tribunal-administratif.fr/</vt:lpwstr>
      </vt:variant>
      <vt:variant>
        <vt:lpwstr/>
      </vt:variant>
      <vt:variant>
        <vt:i4>1507371</vt:i4>
      </vt:variant>
      <vt:variant>
        <vt:i4>192</vt:i4>
      </vt:variant>
      <vt:variant>
        <vt:i4>0</vt:i4>
      </vt:variant>
      <vt:variant>
        <vt:i4>5</vt:i4>
      </vt:variant>
      <vt:variant>
        <vt:lpwstr>mailto:greffe.ta-grenoble@juradm.fr</vt:lpwstr>
      </vt:variant>
      <vt:variant>
        <vt:lpwstr/>
      </vt:variant>
      <vt:variant>
        <vt:i4>5242894</vt:i4>
      </vt:variant>
      <vt:variant>
        <vt:i4>189</vt:i4>
      </vt:variant>
      <vt:variant>
        <vt:i4>0</vt:i4>
      </vt:variant>
      <vt:variant>
        <vt:i4>5</vt:i4>
      </vt:variant>
      <vt:variant>
        <vt:lpwstr>https://www.economie.gouv.fr/daj/formulaires-declaration-du-candidat</vt:lpwstr>
      </vt:variant>
      <vt:variant>
        <vt:lpwstr/>
      </vt:variant>
      <vt:variant>
        <vt:i4>3080311</vt:i4>
      </vt:variant>
      <vt:variant>
        <vt:i4>186</vt:i4>
      </vt:variant>
      <vt:variant>
        <vt:i4>0</vt:i4>
      </vt:variant>
      <vt:variant>
        <vt:i4>5</vt:i4>
      </vt:variant>
      <vt:variant>
        <vt:lpwstr>https://ledauphine.marchespublics-eurolegales.com/</vt:lpwstr>
      </vt:variant>
      <vt:variant>
        <vt:lpwstr/>
      </vt:variant>
      <vt:variant>
        <vt:i4>3080311</vt:i4>
      </vt:variant>
      <vt:variant>
        <vt:i4>183</vt:i4>
      </vt:variant>
      <vt:variant>
        <vt:i4>0</vt:i4>
      </vt:variant>
      <vt:variant>
        <vt:i4>5</vt:i4>
      </vt:variant>
      <vt:variant>
        <vt:lpwstr>https://ledauphine.marchespublics-eurolegales.com/</vt:lpwstr>
      </vt:variant>
      <vt:variant>
        <vt:lpwstr/>
      </vt:variant>
      <vt:variant>
        <vt:i4>1245245</vt:i4>
      </vt:variant>
      <vt:variant>
        <vt:i4>176</vt:i4>
      </vt:variant>
      <vt:variant>
        <vt:i4>0</vt:i4>
      </vt:variant>
      <vt:variant>
        <vt:i4>5</vt:i4>
      </vt:variant>
      <vt:variant>
        <vt:lpwstr/>
      </vt:variant>
      <vt:variant>
        <vt:lpwstr>_Toc243296544</vt:lpwstr>
      </vt:variant>
      <vt:variant>
        <vt:i4>1245245</vt:i4>
      </vt:variant>
      <vt:variant>
        <vt:i4>170</vt:i4>
      </vt:variant>
      <vt:variant>
        <vt:i4>0</vt:i4>
      </vt:variant>
      <vt:variant>
        <vt:i4>5</vt:i4>
      </vt:variant>
      <vt:variant>
        <vt:lpwstr/>
      </vt:variant>
      <vt:variant>
        <vt:lpwstr>_Toc243296543</vt:lpwstr>
      </vt:variant>
      <vt:variant>
        <vt:i4>1245245</vt:i4>
      </vt:variant>
      <vt:variant>
        <vt:i4>164</vt:i4>
      </vt:variant>
      <vt:variant>
        <vt:i4>0</vt:i4>
      </vt:variant>
      <vt:variant>
        <vt:i4>5</vt:i4>
      </vt:variant>
      <vt:variant>
        <vt:lpwstr/>
      </vt:variant>
      <vt:variant>
        <vt:lpwstr>_Toc243296542</vt:lpwstr>
      </vt:variant>
      <vt:variant>
        <vt:i4>1245245</vt:i4>
      </vt:variant>
      <vt:variant>
        <vt:i4>158</vt:i4>
      </vt:variant>
      <vt:variant>
        <vt:i4>0</vt:i4>
      </vt:variant>
      <vt:variant>
        <vt:i4>5</vt:i4>
      </vt:variant>
      <vt:variant>
        <vt:lpwstr/>
      </vt:variant>
      <vt:variant>
        <vt:lpwstr>_Toc243296541</vt:lpwstr>
      </vt:variant>
      <vt:variant>
        <vt:i4>1245245</vt:i4>
      </vt:variant>
      <vt:variant>
        <vt:i4>152</vt:i4>
      </vt:variant>
      <vt:variant>
        <vt:i4>0</vt:i4>
      </vt:variant>
      <vt:variant>
        <vt:i4>5</vt:i4>
      </vt:variant>
      <vt:variant>
        <vt:lpwstr/>
      </vt:variant>
      <vt:variant>
        <vt:lpwstr>_Toc243296540</vt:lpwstr>
      </vt:variant>
      <vt:variant>
        <vt:i4>1310781</vt:i4>
      </vt:variant>
      <vt:variant>
        <vt:i4>146</vt:i4>
      </vt:variant>
      <vt:variant>
        <vt:i4>0</vt:i4>
      </vt:variant>
      <vt:variant>
        <vt:i4>5</vt:i4>
      </vt:variant>
      <vt:variant>
        <vt:lpwstr/>
      </vt:variant>
      <vt:variant>
        <vt:lpwstr>_Toc243296539</vt:lpwstr>
      </vt:variant>
      <vt:variant>
        <vt:i4>1310781</vt:i4>
      </vt:variant>
      <vt:variant>
        <vt:i4>140</vt:i4>
      </vt:variant>
      <vt:variant>
        <vt:i4>0</vt:i4>
      </vt:variant>
      <vt:variant>
        <vt:i4>5</vt:i4>
      </vt:variant>
      <vt:variant>
        <vt:lpwstr/>
      </vt:variant>
      <vt:variant>
        <vt:lpwstr>_Toc243296538</vt:lpwstr>
      </vt:variant>
      <vt:variant>
        <vt:i4>1310781</vt:i4>
      </vt:variant>
      <vt:variant>
        <vt:i4>134</vt:i4>
      </vt:variant>
      <vt:variant>
        <vt:i4>0</vt:i4>
      </vt:variant>
      <vt:variant>
        <vt:i4>5</vt:i4>
      </vt:variant>
      <vt:variant>
        <vt:lpwstr/>
      </vt:variant>
      <vt:variant>
        <vt:lpwstr>_Toc243296537</vt:lpwstr>
      </vt:variant>
      <vt:variant>
        <vt:i4>1310781</vt:i4>
      </vt:variant>
      <vt:variant>
        <vt:i4>128</vt:i4>
      </vt:variant>
      <vt:variant>
        <vt:i4>0</vt:i4>
      </vt:variant>
      <vt:variant>
        <vt:i4>5</vt:i4>
      </vt:variant>
      <vt:variant>
        <vt:lpwstr/>
      </vt:variant>
      <vt:variant>
        <vt:lpwstr>_Toc243296536</vt:lpwstr>
      </vt:variant>
      <vt:variant>
        <vt:i4>1310781</vt:i4>
      </vt:variant>
      <vt:variant>
        <vt:i4>122</vt:i4>
      </vt:variant>
      <vt:variant>
        <vt:i4>0</vt:i4>
      </vt:variant>
      <vt:variant>
        <vt:i4>5</vt:i4>
      </vt:variant>
      <vt:variant>
        <vt:lpwstr/>
      </vt:variant>
      <vt:variant>
        <vt:lpwstr>_Toc243296535</vt:lpwstr>
      </vt:variant>
      <vt:variant>
        <vt:i4>1310781</vt:i4>
      </vt:variant>
      <vt:variant>
        <vt:i4>116</vt:i4>
      </vt:variant>
      <vt:variant>
        <vt:i4>0</vt:i4>
      </vt:variant>
      <vt:variant>
        <vt:i4>5</vt:i4>
      </vt:variant>
      <vt:variant>
        <vt:lpwstr/>
      </vt:variant>
      <vt:variant>
        <vt:lpwstr>_Toc243296534</vt:lpwstr>
      </vt:variant>
      <vt:variant>
        <vt:i4>1310781</vt:i4>
      </vt:variant>
      <vt:variant>
        <vt:i4>110</vt:i4>
      </vt:variant>
      <vt:variant>
        <vt:i4>0</vt:i4>
      </vt:variant>
      <vt:variant>
        <vt:i4>5</vt:i4>
      </vt:variant>
      <vt:variant>
        <vt:lpwstr/>
      </vt:variant>
      <vt:variant>
        <vt:lpwstr>_Toc243296533</vt:lpwstr>
      </vt:variant>
      <vt:variant>
        <vt:i4>1310781</vt:i4>
      </vt:variant>
      <vt:variant>
        <vt:i4>104</vt:i4>
      </vt:variant>
      <vt:variant>
        <vt:i4>0</vt:i4>
      </vt:variant>
      <vt:variant>
        <vt:i4>5</vt:i4>
      </vt:variant>
      <vt:variant>
        <vt:lpwstr/>
      </vt:variant>
      <vt:variant>
        <vt:lpwstr>_Toc243296532</vt:lpwstr>
      </vt:variant>
      <vt:variant>
        <vt:i4>1310781</vt:i4>
      </vt:variant>
      <vt:variant>
        <vt:i4>98</vt:i4>
      </vt:variant>
      <vt:variant>
        <vt:i4>0</vt:i4>
      </vt:variant>
      <vt:variant>
        <vt:i4>5</vt:i4>
      </vt:variant>
      <vt:variant>
        <vt:lpwstr/>
      </vt:variant>
      <vt:variant>
        <vt:lpwstr>_Toc243296531</vt:lpwstr>
      </vt:variant>
      <vt:variant>
        <vt:i4>1310781</vt:i4>
      </vt:variant>
      <vt:variant>
        <vt:i4>92</vt:i4>
      </vt:variant>
      <vt:variant>
        <vt:i4>0</vt:i4>
      </vt:variant>
      <vt:variant>
        <vt:i4>5</vt:i4>
      </vt:variant>
      <vt:variant>
        <vt:lpwstr/>
      </vt:variant>
      <vt:variant>
        <vt:lpwstr>_Toc243296530</vt:lpwstr>
      </vt:variant>
      <vt:variant>
        <vt:i4>1376317</vt:i4>
      </vt:variant>
      <vt:variant>
        <vt:i4>86</vt:i4>
      </vt:variant>
      <vt:variant>
        <vt:i4>0</vt:i4>
      </vt:variant>
      <vt:variant>
        <vt:i4>5</vt:i4>
      </vt:variant>
      <vt:variant>
        <vt:lpwstr/>
      </vt:variant>
      <vt:variant>
        <vt:lpwstr>_Toc243296529</vt:lpwstr>
      </vt:variant>
      <vt:variant>
        <vt:i4>1376317</vt:i4>
      </vt:variant>
      <vt:variant>
        <vt:i4>80</vt:i4>
      </vt:variant>
      <vt:variant>
        <vt:i4>0</vt:i4>
      </vt:variant>
      <vt:variant>
        <vt:i4>5</vt:i4>
      </vt:variant>
      <vt:variant>
        <vt:lpwstr/>
      </vt:variant>
      <vt:variant>
        <vt:lpwstr>_Toc243296528</vt:lpwstr>
      </vt:variant>
      <vt:variant>
        <vt:i4>1376317</vt:i4>
      </vt:variant>
      <vt:variant>
        <vt:i4>74</vt:i4>
      </vt:variant>
      <vt:variant>
        <vt:i4>0</vt:i4>
      </vt:variant>
      <vt:variant>
        <vt:i4>5</vt:i4>
      </vt:variant>
      <vt:variant>
        <vt:lpwstr/>
      </vt:variant>
      <vt:variant>
        <vt:lpwstr>_Toc243296527</vt:lpwstr>
      </vt:variant>
      <vt:variant>
        <vt:i4>1376317</vt:i4>
      </vt:variant>
      <vt:variant>
        <vt:i4>68</vt:i4>
      </vt:variant>
      <vt:variant>
        <vt:i4>0</vt:i4>
      </vt:variant>
      <vt:variant>
        <vt:i4>5</vt:i4>
      </vt:variant>
      <vt:variant>
        <vt:lpwstr/>
      </vt:variant>
      <vt:variant>
        <vt:lpwstr>_Toc243296526</vt:lpwstr>
      </vt:variant>
      <vt:variant>
        <vt:i4>1376317</vt:i4>
      </vt:variant>
      <vt:variant>
        <vt:i4>62</vt:i4>
      </vt:variant>
      <vt:variant>
        <vt:i4>0</vt:i4>
      </vt:variant>
      <vt:variant>
        <vt:i4>5</vt:i4>
      </vt:variant>
      <vt:variant>
        <vt:lpwstr/>
      </vt:variant>
      <vt:variant>
        <vt:lpwstr>_Toc243296525</vt:lpwstr>
      </vt:variant>
      <vt:variant>
        <vt:i4>1376317</vt:i4>
      </vt:variant>
      <vt:variant>
        <vt:i4>56</vt:i4>
      </vt:variant>
      <vt:variant>
        <vt:i4>0</vt:i4>
      </vt:variant>
      <vt:variant>
        <vt:i4>5</vt:i4>
      </vt:variant>
      <vt:variant>
        <vt:lpwstr/>
      </vt:variant>
      <vt:variant>
        <vt:lpwstr>_Toc243296524</vt:lpwstr>
      </vt:variant>
      <vt:variant>
        <vt:i4>1376317</vt:i4>
      </vt:variant>
      <vt:variant>
        <vt:i4>50</vt:i4>
      </vt:variant>
      <vt:variant>
        <vt:i4>0</vt:i4>
      </vt:variant>
      <vt:variant>
        <vt:i4>5</vt:i4>
      </vt:variant>
      <vt:variant>
        <vt:lpwstr/>
      </vt:variant>
      <vt:variant>
        <vt:lpwstr>_Toc243296523</vt:lpwstr>
      </vt:variant>
      <vt:variant>
        <vt:i4>1376317</vt:i4>
      </vt:variant>
      <vt:variant>
        <vt:i4>44</vt:i4>
      </vt:variant>
      <vt:variant>
        <vt:i4>0</vt:i4>
      </vt:variant>
      <vt:variant>
        <vt:i4>5</vt:i4>
      </vt:variant>
      <vt:variant>
        <vt:lpwstr/>
      </vt:variant>
      <vt:variant>
        <vt:lpwstr>_Toc243296522</vt:lpwstr>
      </vt:variant>
      <vt:variant>
        <vt:i4>1376317</vt:i4>
      </vt:variant>
      <vt:variant>
        <vt:i4>38</vt:i4>
      </vt:variant>
      <vt:variant>
        <vt:i4>0</vt:i4>
      </vt:variant>
      <vt:variant>
        <vt:i4>5</vt:i4>
      </vt:variant>
      <vt:variant>
        <vt:lpwstr/>
      </vt:variant>
      <vt:variant>
        <vt:lpwstr>_Toc243296521</vt:lpwstr>
      </vt:variant>
      <vt:variant>
        <vt:i4>1376317</vt:i4>
      </vt:variant>
      <vt:variant>
        <vt:i4>32</vt:i4>
      </vt:variant>
      <vt:variant>
        <vt:i4>0</vt:i4>
      </vt:variant>
      <vt:variant>
        <vt:i4>5</vt:i4>
      </vt:variant>
      <vt:variant>
        <vt:lpwstr/>
      </vt:variant>
      <vt:variant>
        <vt:lpwstr>_Toc243296520</vt:lpwstr>
      </vt:variant>
      <vt:variant>
        <vt:i4>1441853</vt:i4>
      </vt:variant>
      <vt:variant>
        <vt:i4>26</vt:i4>
      </vt:variant>
      <vt:variant>
        <vt:i4>0</vt:i4>
      </vt:variant>
      <vt:variant>
        <vt:i4>5</vt:i4>
      </vt:variant>
      <vt:variant>
        <vt:lpwstr/>
      </vt:variant>
      <vt:variant>
        <vt:lpwstr>_Toc243296519</vt:lpwstr>
      </vt:variant>
      <vt:variant>
        <vt:i4>1441853</vt:i4>
      </vt:variant>
      <vt:variant>
        <vt:i4>20</vt:i4>
      </vt:variant>
      <vt:variant>
        <vt:i4>0</vt:i4>
      </vt:variant>
      <vt:variant>
        <vt:i4>5</vt:i4>
      </vt:variant>
      <vt:variant>
        <vt:lpwstr/>
      </vt:variant>
      <vt:variant>
        <vt:lpwstr>_Toc243296518</vt:lpwstr>
      </vt:variant>
      <vt:variant>
        <vt:i4>1441853</vt:i4>
      </vt:variant>
      <vt:variant>
        <vt:i4>14</vt:i4>
      </vt:variant>
      <vt:variant>
        <vt:i4>0</vt:i4>
      </vt:variant>
      <vt:variant>
        <vt:i4>5</vt:i4>
      </vt:variant>
      <vt:variant>
        <vt:lpwstr/>
      </vt:variant>
      <vt:variant>
        <vt:lpwstr>_Toc243296517</vt:lpwstr>
      </vt:variant>
      <vt:variant>
        <vt:i4>1441853</vt:i4>
      </vt:variant>
      <vt:variant>
        <vt:i4>8</vt:i4>
      </vt:variant>
      <vt:variant>
        <vt:i4>0</vt:i4>
      </vt:variant>
      <vt:variant>
        <vt:i4>5</vt:i4>
      </vt:variant>
      <vt:variant>
        <vt:lpwstr/>
      </vt:variant>
      <vt:variant>
        <vt:lpwstr>_Toc243296516</vt:lpwstr>
      </vt:variant>
      <vt:variant>
        <vt:i4>1441853</vt:i4>
      </vt:variant>
      <vt:variant>
        <vt:i4>2</vt:i4>
      </vt:variant>
      <vt:variant>
        <vt:i4>0</vt:i4>
      </vt:variant>
      <vt:variant>
        <vt:i4>5</vt:i4>
      </vt:variant>
      <vt:variant>
        <vt:lpwstr/>
      </vt:variant>
      <vt:variant>
        <vt:lpwstr>_Toc243296515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DE LA CONSULTATION</dc:title>
  <dc:subject/>
  <dc:creator>FSC</dc:creator>
  <cp:keywords/>
  <cp:lastModifiedBy>Nathalie DESCAMPS</cp:lastModifiedBy>
  <cp:revision>2</cp:revision>
  <cp:lastPrinted>2023-10-26T18:49:00Z</cp:lastPrinted>
  <dcterms:created xsi:type="dcterms:W3CDTF">2026-10-26T17:21:00Z</dcterms:created>
  <dcterms:modified xsi:type="dcterms:W3CDTF">2026-10-26T17:21:00Z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0x0101009E5569807A5021458ACFA7E4BA02F69D</vt:lpwstr>
  </property>
  <property fmtid="{D5CDD505-2E9C-101B-9397-08002B2CF9AE}" pid="4" name="docLang">
    <vt:lpwstr>fr</vt:lpwstr>
  </property>
</Properties>
</file>