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1F6E" w:rsidRDefault="0082478F">
      <w:pPr>
        <w:ind w:left="4060" w:right="4020"/>
        <w:rPr>
          <w:sz w:val="2"/>
        </w:rPr>
      </w:pPr>
      <w:r>
        <w:rPr>
          <w:noProof/>
        </w:rPr>
        <w:drawing>
          <wp:inline distT="0" distB="0" distL="0" distR="0">
            <wp:extent cx="981075" cy="9810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inline>
        </w:drawing>
      </w:r>
    </w:p>
    <w:p w:rsidR="00611F6E" w:rsidRDefault="00611F6E">
      <w:pPr>
        <w:spacing w:after="160" w:line="240" w:lineRule="exact"/>
      </w:pPr>
    </w:p>
    <w:tbl>
      <w:tblPr>
        <w:tblW w:w="0" w:type="auto"/>
        <w:tblLayout w:type="fixed"/>
        <w:tblLook w:val="04A0" w:firstRow="1" w:lastRow="0" w:firstColumn="1" w:lastColumn="0" w:noHBand="0" w:noVBand="1"/>
      </w:tblPr>
      <w:tblGrid>
        <w:gridCol w:w="9620"/>
      </w:tblGrid>
      <w:tr w:rsidR="00611F6E">
        <w:tc>
          <w:tcPr>
            <w:tcW w:w="9620" w:type="dxa"/>
            <w:shd w:val="clear" w:color="666553" w:fill="666553"/>
            <w:tcMar>
              <w:top w:w="30" w:type="dxa"/>
              <w:left w:w="0" w:type="dxa"/>
              <w:bottom w:w="0" w:type="dxa"/>
              <w:right w:w="0" w:type="dxa"/>
            </w:tcMar>
            <w:vAlign w:val="center"/>
          </w:tcPr>
          <w:p w:rsidR="00611F6E" w:rsidRDefault="00E76508">
            <w:pPr>
              <w:jc w:val="center"/>
              <w:rPr>
                <w:rFonts w:ascii="Arial" w:eastAsia="Arial" w:hAnsi="Arial" w:cs="Arial"/>
                <w:b/>
                <w:color w:val="FFFFFF"/>
                <w:sz w:val="28"/>
                <w:lang w:val="fr-FR"/>
              </w:rPr>
            </w:pPr>
            <w:r>
              <w:rPr>
                <w:rFonts w:ascii="Arial" w:eastAsia="Arial" w:hAnsi="Arial" w:cs="Arial"/>
                <w:b/>
                <w:color w:val="FFFFFF"/>
                <w:sz w:val="28"/>
                <w:lang w:val="fr-FR"/>
              </w:rPr>
              <w:t>RÈGLEMENT DE LA CONSULTATION</w:t>
            </w:r>
          </w:p>
        </w:tc>
      </w:tr>
    </w:tbl>
    <w:p w:rsidR="00611F6E" w:rsidRDefault="00E76508">
      <w:pPr>
        <w:spacing w:line="240" w:lineRule="exact"/>
      </w:pPr>
      <w:r>
        <w:t xml:space="preserve"> </w:t>
      </w:r>
    </w:p>
    <w:p w:rsidR="00611F6E" w:rsidRDefault="00611F6E">
      <w:pPr>
        <w:spacing w:after="220" w:line="240" w:lineRule="exact"/>
      </w:pPr>
    </w:p>
    <w:p w:rsidR="00611F6E" w:rsidRDefault="00E76508">
      <w:pPr>
        <w:spacing w:before="20"/>
        <w:jc w:val="center"/>
        <w:rPr>
          <w:rFonts w:ascii="Arial" w:eastAsia="Arial" w:hAnsi="Arial" w:cs="Arial"/>
          <w:b/>
          <w:color w:val="000000"/>
          <w:sz w:val="28"/>
          <w:lang w:val="fr-FR"/>
        </w:rPr>
      </w:pPr>
      <w:r>
        <w:rPr>
          <w:rFonts w:ascii="Arial" w:eastAsia="Arial" w:hAnsi="Arial" w:cs="Arial"/>
          <w:b/>
          <w:color w:val="000000"/>
          <w:sz w:val="28"/>
          <w:lang w:val="fr-FR"/>
        </w:rPr>
        <w:t>ACCORD-CADRE DE FOURNITURES COURANTES ET DE SERVICES</w:t>
      </w:r>
    </w:p>
    <w:p w:rsidR="00611F6E" w:rsidRDefault="00611F6E">
      <w:pPr>
        <w:spacing w:line="240" w:lineRule="exact"/>
      </w:pPr>
    </w:p>
    <w:p w:rsidR="00611F6E" w:rsidRDefault="00611F6E">
      <w:pPr>
        <w:spacing w:line="240" w:lineRule="exact"/>
      </w:pPr>
    </w:p>
    <w:p w:rsidR="00611F6E" w:rsidRDefault="00611F6E">
      <w:pPr>
        <w:spacing w:line="240" w:lineRule="exact"/>
      </w:pPr>
    </w:p>
    <w:p w:rsidR="00611F6E" w:rsidRDefault="00611F6E">
      <w:pPr>
        <w:spacing w:line="240" w:lineRule="exact"/>
      </w:pPr>
    </w:p>
    <w:p w:rsidR="00611F6E" w:rsidRDefault="00611F6E">
      <w:pPr>
        <w:spacing w:line="240" w:lineRule="exact"/>
      </w:pPr>
    </w:p>
    <w:p w:rsidR="00611F6E" w:rsidRDefault="00611F6E">
      <w:pPr>
        <w:spacing w:line="240" w:lineRule="exact"/>
      </w:pPr>
    </w:p>
    <w:p w:rsidR="00611F6E" w:rsidRDefault="00611F6E">
      <w:pPr>
        <w:spacing w:line="240" w:lineRule="exact"/>
      </w:pPr>
    </w:p>
    <w:p w:rsidR="00611F6E" w:rsidRDefault="00611F6E">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611F6E">
        <w:trPr>
          <w:trHeight w:val="1075"/>
        </w:trPr>
        <w:tc>
          <w:tcPr>
            <w:tcW w:w="1260" w:type="dxa"/>
            <w:tcMar>
              <w:top w:w="0" w:type="dxa"/>
              <w:left w:w="0" w:type="dxa"/>
              <w:bottom w:w="0" w:type="dxa"/>
              <w:right w:w="0" w:type="dxa"/>
            </w:tcMar>
          </w:tcPr>
          <w:p w:rsidR="00611F6E" w:rsidRDefault="00611F6E">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rsidR="00611F6E" w:rsidRDefault="00E76508">
            <w:pPr>
              <w:spacing w:line="322" w:lineRule="exact"/>
              <w:jc w:val="center"/>
              <w:rPr>
                <w:rFonts w:ascii="Arial" w:eastAsia="Arial" w:hAnsi="Arial" w:cs="Arial"/>
                <w:b/>
                <w:color w:val="000000"/>
                <w:sz w:val="28"/>
                <w:lang w:val="fr-FR"/>
              </w:rPr>
            </w:pPr>
            <w:r>
              <w:rPr>
                <w:rFonts w:ascii="Arial" w:eastAsia="Arial" w:hAnsi="Arial" w:cs="Arial"/>
                <w:b/>
                <w:color w:val="000000"/>
                <w:sz w:val="28"/>
                <w:lang w:val="fr-FR"/>
              </w:rPr>
              <w:t>FOURNITURE DE GAZ INDUSTRIEL ET LOCATION DE BOUTEILLES, un an renouvelable 3 fois</w:t>
            </w:r>
          </w:p>
        </w:tc>
        <w:tc>
          <w:tcPr>
            <w:tcW w:w="1260" w:type="dxa"/>
            <w:tcMar>
              <w:top w:w="0" w:type="dxa"/>
              <w:left w:w="0" w:type="dxa"/>
              <w:bottom w:w="0" w:type="dxa"/>
              <w:right w:w="0" w:type="dxa"/>
            </w:tcMar>
          </w:tcPr>
          <w:p w:rsidR="00611F6E" w:rsidRDefault="00611F6E">
            <w:pPr>
              <w:rPr>
                <w:sz w:val="2"/>
              </w:rPr>
            </w:pPr>
          </w:p>
        </w:tc>
      </w:tr>
      <w:tr w:rsidR="00611F6E">
        <w:trPr>
          <w:trHeight w:val="292"/>
        </w:trPr>
        <w:tc>
          <w:tcPr>
            <w:tcW w:w="9620" w:type="dxa"/>
            <w:gridSpan w:val="3"/>
            <w:vMerge w:val="restart"/>
            <w:tcMar>
              <w:top w:w="0" w:type="dxa"/>
              <w:left w:w="0" w:type="dxa"/>
              <w:bottom w:w="0" w:type="dxa"/>
              <w:right w:w="0" w:type="dxa"/>
            </w:tcMar>
            <w:vAlign w:val="center"/>
          </w:tcPr>
          <w:p w:rsidR="00611F6E" w:rsidRDefault="00E76508">
            <w:pPr>
              <w:jc w:val="center"/>
              <w:rPr>
                <w:rFonts w:ascii="Arial" w:eastAsia="Arial" w:hAnsi="Arial" w:cs="Arial"/>
                <w:color w:val="000000"/>
                <w:lang w:val="fr-FR"/>
              </w:rPr>
            </w:pPr>
            <w:r>
              <w:rPr>
                <w:rFonts w:ascii="Arial" w:eastAsia="Arial" w:hAnsi="Arial" w:cs="Arial"/>
                <w:color w:val="000000"/>
                <w:lang w:val="fr-FR"/>
              </w:rPr>
              <w:t>Date et heure limites de réception des offres :</w:t>
            </w:r>
          </w:p>
        </w:tc>
      </w:tr>
      <w:tr w:rsidR="00611F6E">
        <w:trPr>
          <w:trHeight w:val="276"/>
        </w:trPr>
        <w:tc>
          <w:tcPr>
            <w:tcW w:w="9620" w:type="dxa"/>
            <w:gridSpan w:val="3"/>
            <w:vMerge/>
            <w:tcMar>
              <w:top w:w="0" w:type="dxa"/>
              <w:left w:w="0" w:type="dxa"/>
              <w:bottom w:w="0" w:type="dxa"/>
              <w:right w:w="0" w:type="dxa"/>
            </w:tcMar>
          </w:tcPr>
          <w:p w:rsidR="00611F6E" w:rsidRDefault="00611F6E"/>
        </w:tc>
      </w:tr>
    </w:tbl>
    <w:p w:rsidR="00611F6E" w:rsidRDefault="00C71FE0">
      <w:pPr>
        <w:spacing w:before="60" w:after="20"/>
        <w:jc w:val="center"/>
        <w:rPr>
          <w:rFonts w:ascii="Arial" w:eastAsia="Arial" w:hAnsi="Arial" w:cs="Arial"/>
          <w:color w:val="000000"/>
          <w:lang w:val="fr-FR"/>
        </w:rPr>
      </w:pPr>
      <w:r w:rsidRPr="00C71FE0">
        <w:rPr>
          <w:rFonts w:ascii="Arial" w:eastAsia="Arial" w:hAnsi="Arial" w:cs="Arial"/>
          <w:color w:val="000000"/>
          <w:lang w:val="fr-FR"/>
        </w:rPr>
        <w:t>Lundi 09 novembre</w:t>
      </w:r>
      <w:r w:rsidR="0052254B" w:rsidRPr="00C71FE0">
        <w:rPr>
          <w:rFonts w:ascii="Arial" w:eastAsia="Arial" w:hAnsi="Arial" w:cs="Arial"/>
          <w:color w:val="000000"/>
          <w:lang w:val="fr-FR"/>
        </w:rPr>
        <w:t xml:space="preserve"> </w:t>
      </w:r>
      <w:r w:rsidR="00E76508" w:rsidRPr="00C71FE0">
        <w:rPr>
          <w:rFonts w:ascii="Arial" w:eastAsia="Arial" w:hAnsi="Arial" w:cs="Arial"/>
          <w:color w:val="000000"/>
          <w:lang w:val="fr-FR"/>
        </w:rPr>
        <w:t>2026</w:t>
      </w:r>
      <w:r w:rsidR="00E76508">
        <w:rPr>
          <w:rFonts w:ascii="Arial" w:eastAsia="Arial" w:hAnsi="Arial" w:cs="Arial"/>
          <w:color w:val="000000"/>
          <w:lang w:val="fr-FR"/>
        </w:rPr>
        <w:t xml:space="preserve"> à </w:t>
      </w:r>
      <w:proofErr w:type="gramStart"/>
      <w:r w:rsidR="00E76508">
        <w:rPr>
          <w:rFonts w:ascii="Arial" w:eastAsia="Arial" w:hAnsi="Arial" w:cs="Arial"/>
          <w:color w:val="000000"/>
          <w:lang w:val="fr-FR"/>
        </w:rPr>
        <w:t>17:</w:t>
      </w:r>
      <w:proofErr w:type="gramEnd"/>
      <w:r w:rsidR="00E76508">
        <w:rPr>
          <w:rFonts w:ascii="Arial" w:eastAsia="Arial" w:hAnsi="Arial" w:cs="Arial"/>
          <w:color w:val="000000"/>
          <w:lang w:val="fr-FR"/>
        </w:rPr>
        <w:t>00</w:t>
      </w:r>
    </w:p>
    <w:p w:rsidR="00611F6E" w:rsidRDefault="00611F6E">
      <w:pPr>
        <w:spacing w:line="240" w:lineRule="exact"/>
      </w:pPr>
    </w:p>
    <w:p w:rsidR="00611F6E" w:rsidRDefault="00611F6E">
      <w:pPr>
        <w:spacing w:line="240" w:lineRule="exact"/>
      </w:pPr>
    </w:p>
    <w:p w:rsidR="00611F6E" w:rsidRDefault="00611F6E">
      <w:pPr>
        <w:spacing w:line="240" w:lineRule="exact"/>
      </w:pPr>
    </w:p>
    <w:p w:rsidR="00611F6E" w:rsidRDefault="00611F6E">
      <w:pPr>
        <w:spacing w:line="240" w:lineRule="exact"/>
      </w:pPr>
    </w:p>
    <w:p w:rsidR="00611F6E" w:rsidRDefault="00611F6E">
      <w:pPr>
        <w:spacing w:line="240" w:lineRule="exact"/>
      </w:pPr>
    </w:p>
    <w:p w:rsidR="00611F6E" w:rsidRDefault="00611F6E">
      <w:pPr>
        <w:spacing w:line="240" w:lineRule="exact"/>
      </w:pPr>
    </w:p>
    <w:p w:rsidR="00611F6E" w:rsidRDefault="00611F6E">
      <w:pPr>
        <w:spacing w:line="240" w:lineRule="exact"/>
      </w:pPr>
    </w:p>
    <w:p w:rsidR="00611F6E" w:rsidRDefault="00611F6E">
      <w:pPr>
        <w:spacing w:line="240" w:lineRule="exact"/>
      </w:pPr>
    </w:p>
    <w:p w:rsidR="00611F6E" w:rsidRDefault="00E76508">
      <w:pPr>
        <w:spacing w:line="276" w:lineRule="exact"/>
        <w:jc w:val="center"/>
        <w:rPr>
          <w:rFonts w:ascii="Arial" w:eastAsia="Arial" w:hAnsi="Arial" w:cs="Arial"/>
          <w:b/>
          <w:color w:val="000000"/>
          <w:lang w:val="fr-FR"/>
        </w:rPr>
      </w:pPr>
      <w:r>
        <w:rPr>
          <w:rFonts w:ascii="Arial" w:eastAsia="Arial" w:hAnsi="Arial" w:cs="Arial"/>
          <w:b/>
          <w:color w:val="000000"/>
          <w:lang w:val="fr-FR"/>
        </w:rPr>
        <w:t>Le Mans Métropole - Communauté Urbaine</w:t>
      </w:r>
    </w:p>
    <w:p w:rsidR="00611F6E" w:rsidRDefault="00E76508">
      <w:pPr>
        <w:spacing w:line="276" w:lineRule="exact"/>
        <w:jc w:val="center"/>
        <w:rPr>
          <w:rFonts w:ascii="Arial" w:eastAsia="Arial" w:hAnsi="Arial" w:cs="Arial"/>
          <w:color w:val="000000"/>
          <w:lang w:val="fr-FR"/>
        </w:rPr>
      </w:pPr>
      <w:r>
        <w:rPr>
          <w:rFonts w:ascii="Arial" w:eastAsia="Arial" w:hAnsi="Arial" w:cs="Arial"/>
          <w:b/>
          <w:color w:val="000000"/>
          <w:lang w:val="fr-FR"/>
        </w:rPr>
        <w:t xml:space="preserve">DGA Gestion Durable, des Services Urbains et du Patrimoine </w:t>
      </w:r>
    </w:p>
    <w:p w:rsidR="00611F6E" w:rsidRDefault="00E76508">
      <w:pPr>
        <w:spacing w:line="276" w:lineRule="exact"/>
        <w:jc w:val="center"/>
        <w:rPr>
          <w:rFonts w:ascii="Arial" w:eastAsia="Arial" w:hAnsi="Arial" w:cs="Arial"/>
          <w:color w:val="000000"/>
          <w:lang w:val="fr-FR"/>
        </w:rPr>
      </w:pPr>
      <w:r>
        <w:rPr>
          <w:rFonts w:ascii="Arial" w:eastAsia="Arial" w:hAnsi="Arial" w:cs="Arial"/>
          <w:color w:val="000000"/>
          <w:lang w:val="fr-FR"/>
        </w:rPr>
        <w:t>Eau et Assainissement</w:t>
      </w:r>
    </w:p>
    <w:p w:rsidR="00611F6E" w:rsidRDefault="00611F6E">
      <w:pPr>
        <w:spacing w:line="276" w:lineRule="exact"/>
        <w:jc w:val="center"/>
        <w:rPr>
          <w:rFonts w:ascii="Arial" w:eastAsia="Arial" w:hAnsi="Arial" w:cs="Arial"/>
          <w:color w:val="000000"/>
          <w:lang w:val="fr-FR"/>
        </w:rPr>
        <w:sectPr w:rsidR="00611F6E">
          <w:footerReference w:type="default" r:id="rId7"/>
          <w:pgSz w:w="11900" w:h="16840"/>
          <w:pgMar w:top="1400" w:right="1140" w:bottom="1440" w:left="1140" w:header="1400" w:footer="1440" w:gutter="0"/>
          <w:cols w:space="708"/>
        </w:sectPr>
      </w:pPr>
    </w:p>
    <w:p w:rsidR="00611F6E" w:rsidRDefault="00E76508">
      <w:pPr>
        <w:spacing w:after="80"/>
        <w:jc w:val="center"/>
        <w:rPr>
          <w:rFonts w:ascii="Arial" w:eastAsia="Arial" w:hAnsi="Arial" w:cs="Arial"/>
          <w:b/>
          <w:color w:val="000000"/>
          <w:lang w:val="fr-FR"/>
        </w:rPr>
      </w:pPr>
      <w:r>
        <w:rPr>
          <w:rFonts w:ascii="Arial" w:eastAsia="Arial" w:hAnsi="Arial" w:cs="Arial"/>
          <w:b/>
          <w:color w:val="000000"/>
          <w:lang w:val="fr-FR"/>
        </w:rPr>
        <w:lastRenderedPageBreak/>
        <w:t>SOMMAIRE</w:t>
      </w:r>
    </w:p>
    <w:p w:rsidR="00611F6E" w:rsidRDefault="00611F6E">
      <w:pPr>
        <w:spacing w:after="80" w:line="240" w:lineRule="exact"/>
      </w:pPr>
    </w:p>
    <w:p w:rsidR="00421FD1" w:rsidRDefault="00E76508">
      <w:pPr>
        <w:pStyle w:val="TM1"/>
        <w:tabs>
          <w:tab w:val="right" w:leader="dot" w:pos="9610"/>
        </w:tabs>
        <w:rPr>
          <w:rFonts w:asciiTheme="minorHAnsi" w:eastAsiaTheme="minorEastAsia" w:hAnsiTheme="minorHAnsi" w:cstheme="minorBidi"/>
          <w:noProof/>
          <w:sz w:val="22"/>
          <w:szCs w:val="22"/>
          <w:lang w:val="fr-FR" w:eastAsia="fr-FR"/>
        </w:rPr>
      </w:pPr>
      <w:r>
        <w:rPr>
          <w:rFonts w:ascii="Arial" w:eastAsia="Arial" w:hAnsi="Arial" w:cs="Arial"/>
          <w:color w:val="000000"/>
          <w:sz w:val="22"/>
          <w:lang w:val="fr-FR"/>
        </w:rPr>
        <w:fldChar w:fldCharType="begin"/>
      </w:r>
      <w:r>
        <w:rPr>
          <w:rFonts w:ascii="Arial" w:eastAsia="Arial" w:hAnsi="Arial" w:cs="Arial"/>
          <w:color w:val="000000"/>
          <w:sz w:val="22"/>
          <w:lang w:val="fr-FR"/>
        </w:rPr>
        <w:instrText xml:space="preserve"> TOC \h </w:instrText>
      </w:r>
      <w:r>
        <w:rPr>
          <w:rFonts w:ascii="Arial" w:eastAsia="Arial" w:hAnsi="Arial" w:cs="Arial"/>
          <w:color w:val="000000"/>
          <w:sz w:val="22"/>
          <w:lang w:val="fr-FR"/>
        </w:rPr>
        <w:fldChar w:fldCharType="separate"/>
      </w:r>
      <w:hyperlink w:anchor="_Toc238736423" w:history="1">
        <w:r w:rsidR="00421FD1" w:rsidRPr="00012A4C">
          <w:rPr>
            <w:rStyle w:val="Lienhypertexte"/>
            <w:rFonts w:eastAsia="Arial"/>
            <w:noProof/>
            <w:lang w:val="fr-FR"/>
          </w:rPr>
          <w:t>1 - Objet et étendue de la consultation</w:t>
        </w:r>
        <w:r w:rsidR="00421FD1">
          <w:rPr>
            <w:noProof/>
          </w:rPr>
          <w:tab/>
        </w:r>
        <w:r w:rsidR="00421FD1">
          <w:rPr>
            <w:noProof/>
          </w:rPr>
          <w:fldChar w:fldCharType="begin"/>
        </w:r>
        <w:r w:rsidR="00421FD1">
          <w:rPr>
            <w:noProof/>
          </w:rPr>
          <w:instrText xml:space="preserve"> PAGEREF _Toc238736423 \h </w:instrText>
        </w:r>
        <w:r w:rsidR="00421FD1">
          <w:rPr>
            <w:noProof/>
          </w:rPr>
        </w:r>
        <w:r w:rsidR="00421FD1">
          <w:rPr>
            <w:noProof/>
          </w:rPr>
          <w:fldChar w:fldCharType="separate"/>
        </w:r>
        <w:r w:rsidR="00421FD1">
          <w:rPr>
            <w:noProof/>
          </w:rPr>
          <w:t>3</w:t>
        </w:r>
        <w:r w:rsidR="00421FD1">
          <w:rPr>
            <w:noProof/>
          </w:rPr>
          <w:fldChar w:fldCharType="end"/>
        </w:r>
      </w:hyperlink>
    </w:p>
    <w:p w:rsidR="00421FD1" w:rsidRDefault="00851873">
      <w:pPr>
        <w:pStyle w:val="TM2"/>
        <w:tabs>
          <w:tab w:val="right" w:leader="dot" w:pos="9610"/>
        </w:tabs>
        <w:rPr>
          <w:rFonts w:asciiTheme="minorHAnsi" w:eastAsiaTheme="minorEastAsia" w:hAnsiTheme="minorHAnsi" w:cstheme="minorBidi"/>
          <w:noProof/>
          <w:sz w:val="22"/>
          <w:szCs w:val="22"/>
          <w:lang w:val="fr-FR" w:eastAsia="fr-FR"/>
        </w:rPr>
      </w:pPr>
      <w:hyperlink w:anchor="_Toc238736424" w:history="1">
        <w:r w:rsidR="00421FD1" w:rsidRPr="00012A4C">
          <w:rPr>
            <w:rStyle w:val="Lienhypertexte"/>
            <w:rFonts w:eastAsia="Arial"/>
            <w:noProof/>
            <w:lang w:val="fr-FR"/>
          </w:rPr>
          <w:t>1.1 - Objet</w:t>
        </w:r>
        <w:r w:rsidR="00421FD1">
          <w:rPr>
            <w:noProof/>
          </w:rPr>
          <w:tab/>
        </w:r>
        <w:r w:rsidR="00421FD1">
          <w:rPr>
            <w:noProof/>
          </w:rPr>
          <w:fldChar w:fldCharType="begin"/>
        </w:r>
        <w:r w:rsidR="00421FD1">
          <w:rPr>
            <w:noProof/>
          </w:rPr>
          <w:instrText xml:space="preserve"> PAGEREF _Toc238736424 \h </w:instrText>
        </w:r>
        <w:r w:rsidR="00421FD1">
          <w:rPr>
            <w:noProof/>
          </w:rPr>
        </w:r>
        <w:r w:rsidR="00421FD1">
          <w:rPr>
            <w:noProof/>
          </w:rPr>
          <w:fldChar w:fldCharType="separate"/>
        </w:r>
        <w:r w:rsidR="00421FD1">
          <w:rPr>
            <w:noProof/>
          </w:rPr>
          <w:t>3</w:t>
        </w:r>
        <w:r w:rsidR="00421FD1">
          <w:rPr>
            <w:noProof/>
          </w:rPr>
          <w:fldChar w:fldCharType="end"/>
        </w:r>
      </w:hyperlink>
    </w:p>
    <w:p w:rsidR="00421FD1" w:rsidRDefault="00851873">
      <w:pPr>
        <w:pStyle w:val="TM2"/>
        <w:tabs>
          <w:tab w:val="right" w:leader="dot" w:pos="9610"/>
        </w:tabs>
        <w:rPr>
          <w:rFonts w:asciiTheme="minorHAnsi" w:eastAsiaTheme="minorEastAsia" w:hAnsiTheme="minorHAnsi" w:cstheme="minorBidi"/>
          <w:noProof/>
          <w:sz w:val="22"/>
          <w:szCs w:val="22"/>
          <w:lang w:val="fr-FR" w:eastAsia="fr-FR"/>
        </w:rPr>
      </w:pPr>
      <w:hyperlink w:anchor="_Toc238736425" w:history="1">
        <w:r w:rsidR="00421FD1" w:rsidRPr="00012A4C">
          <w:rPr>
            <w:rStyle w:val="Lienhypertexte"/>
            <w:rFonts w:eastAsia="Arial"/>
            <w:noProof/>
            <w:lang w:val="fr-FR"/>
          </w:rPr>
          <w:t>1.2 - Mode de passation</w:t>
        </w:r>
        <w:r w:rsidR="00421FD1">
          <w:rPr>
            <w:noProof/>
          </w:rPr>
          <w:tab/>
        </w:r>
        <w:r w:rsidR="00421FD1">
          <w:rPr>
            <w:noProof/>
          </w:rPr>
          <w:fldChar w:fldCharType="begin"/>
        </w:r>
        <w:r w:rsidR="00421FD1">
          <w:rPr>
            <w:noProof/>
          </w:rPr>
          <w:instrText xml:space="preserve"> PAGEREF _Toc238736425 \h </w:instrText>
        </w:r>
        <w:r w:rsidR="00421FD1">
          <w:rPr>
            <w:noProof/>
          </w:rPr>
        </w:r>
        <w:r w:rsidR="00421FD1">
          <w:rPr>
            <w:noProof/>
          </w:rPr>
          <w:fldChar w:fldCharType="separate"/>
        </w:r>
        <w:r w:rsidR="00421FD1">
          <w:rPr>
            <w:noProof/>
          </w:rPr>
          <w:t>3</w:t>
        </w:r>
        <w:r w:rsidR="00421FD1">
          <w:rPr>
            <w:noProof/>
          </w:rPr>
          <w:fldChar w:fldCharType="end"/>
        </w:r>
      </w:hyperlink>
    </w:p>
    <w:p w:rsidR="00421FD1" w:rsidRDefault="00851873">
      <w:pPr>
        <w:pStyle w:val="TM2"/>
        <w:tabs>
          <w:tab w:val="right" w:leader="dot" w:pos="9610"/>
        </w:tabs>
        <w:rPr>
          <w:rFonts w:asciiTheme="minorHAnsi" w:eastAsiaTheme="minorEastAsia" w:hAnsiTheme="minorHAnsi" w:cstheme="minorBidi"/>
          <w:noProof/>
          <w:sz w:val="22"/>
          <w:szCs w:val="22"/>
          <w:lang w:val="fr-FR" w:eastAsia="fr-FR"/>
        </w:rPr>
      </w:pPr>
      <w:hyperlink w:anchor="_Toc238736426" w:history="1">
        <w:r w:rsidR="00421FD1" w:rsidRPr="00012A4C">
          <w:rPr>
            <w:rStyle w:val="Lienhypertexte"/>
            <w:rFonts w:eastAsia="Arial"/>
            <w:noProof/>
            <w:lang w:val="fr-FR"/>
          </w:rPr>
          <w:t>1.3 - Type et forme de contrat</w:t>
        </w:r>
        <w:r w:rsidR="00421FD1">
          <w:rPr>
            <w:noProof/>
          </w:rPr>
          <w:tab/>
        </w:r>
        <w:r w:rsidR="00421FD1">
          <w:rPr>
            <w:noProof/>
          </w:rPr>
          <w:fldChar w:fldCharType="begin"/>
        </w:r>
        <w:r w:rsidR="00421FD1">
          <w:rPr>
            <w:noProof/>
          </w:rPr>
          <w:instrText xml:space="preserve"> PAGEREF _Toc238736426 \h </w:instrText>
        </w:r>
        <w:r w:rsidR="00421FD1">
          <w:rPr>
            <w:noProof/>
          </w:rPr>
        </w:r>
        <w:r w:rsidR="00421FD1">
          <w:rPr>
            <w:noProof/>
          </w:rPr>
          <w:fldChar w:fldCharType="separate"/>
        </w:r>
        <w:r w:rsidR="00421FD1">
          <w:rPr>
            <w:noProof/>
          </w:rPr>
          <w:t>3</w:t>
        </w:r>
        <w:r w:rsidR="00421FD1">
          <w:rPr>
            <w:noProof/>
          </w:rPr>
          <w:fldChar w:fldCharType="end"/>
        </w:r>
      </w:hyperlink>
    </w:p>
    <w:p w:rsidR="00421FD1" w:rsidRDefault="00851873">
      <w:pPr>
        <w:pStyle w:val="TM2"/>
        <w:tabs>
          <w:tab w:val="right" w:leader="dot" w:pos="9610"/>
        </w:tabs>
        <w:rPr>
          <w:rFonts w:asciiTheme="minorHAnsi" w:eastAsiaTheme="minorEastAsia" w:hAnsiTheme="minorHAnsi" w:cstheme="minorBidi"/>
          <w:noProof/>
          <w:sz w:val="22"/>
          <w:szCs w:val="22"/>
          <w:lang w:val="fr-FR" w:eastAsia="fr-FR"/>
        </w:rPr>
      </w:pPr>
      <w:hyperlink w:anchor="_Toc238736427" w:history="1">
        <w:r w:rsidR="00421FD1" w:rsidRPr="00012A4C">
          <w:rPr>
            <w:rStyle w:val="Lienhypertexte"/>
            <w:rFonts w:eastAsia="Arial"/>
            <w:noProof/>
            <w:lang w:val="fr-FR"/>
          </w:rPr>
          <w:t>1.4 - Décomposition de la consultation</w:t>
        </w:r>
        <w:r w:rsidR="00421FD1">
          <w:rPr>
            <w:noProof/>
          </w:rPr>
          <w:tab/>
        </w:r>
        <w:r w:rsidR="00421FD1">
          <w:rPr>
            <w:noProof/>
          </w:rPr>
          <w:fldChar w:fldCharType="begin"/>
        </w:r>
        <w:r w:rsidR="00421FD1">
          <w:rPr>
            <w:noProof/>
          </w:rPr>
          <w:instrText xml:space="preserve"> PAGEREF _Toc238736427 \h </w:instrText>
        </w:r>
        <w:r w:rsidR="00421FD1">
          <w:rPr>
            <w:noProof/>
          </w:rPr>
        </w:r>
        <w:r w:rsidR="00421FD1">
          <w:rPr>
            <w:noProof/>
          </w:rPr>
          <w:fldChar w:fldCharType="separate"/>
        </w:r>
        <w:r w:rsidR="00421FD1">
          <w:rPr>
            <w:noProof/>
          </w:rPr>
          <w:t>3</w:t>
        </w:r>
        <w:r w:rsidR="00421FD1">
          <w:rPr>
            <w:noProof/>
          </w:rPr>
          <w:fldChar w:fldCharType="end"/>
        </w:r>
      </w:hyperlink>
    </w:p>
    <w:p w:rsidR="00421FD1" w:rsidRDefault="00851873">
      <w:pPr>
        <w:pStyle w:val="TM2"/>
        <w:tabs>
          <w:tab w:val="right" w:leader="dot" w:pos="9610"/>
        </w:tabs>
        <w:rPr>
          <w:rFonts w:asciiTheme="minorHAnsi" w:eastAsiaTheme="minorEastAsia" w:hAnsiTheme="minorHAnsi" w:cstheme="minorBidi"/>
          <w:noProof/>
          <w:sz w:val="22"/>
          <w:szCs w:val="22"/>
          <w:lang w:val="fr-FR" w:eastAsia="fr-FR"/>
        </w:rPr>
      </w:pPr>
      <w:hyperlink w:anchor="_Toc238736428" w:history="1">
        <w:r w:rsidR="00421FD1" w:rsidRPr="00012A4C">
          <w:rPr>
            <w:rStyle w:val="Lienhypertexte"/>
            <w:rFonts w:eastAsia="Arial"/>
            <w:noProof/>
            <w:lang w:val="fr-FR"/>
          </w:rPr>
          <w:t>1.5 - Nomenclature</w:t>
        </w:r>
        <w:r w:rsidR="00421FD1">
          <w:rPr>
            <w:noProof/>
          </w:rPr>
          <w:tab/>
        </w:r>
        <w:r w:rsidR="00421FD1">
          <w:rPr>
            <w:noProof/>
          </w:rPr>
          <w:fldChar w:fldCharType="begin"/>
        </w:r>
        <w:r w:rsidR="00421FD1">
          <w:rPr>
            <w:noProof/>
          </w:rPr>
          <w:instrText xml:space="preserve"> PAGEREF _Toc238736428 \h </w:instrText>
        </w:r>
        <w:r w:rsidR="00421FD1">
          <w:rPr>
            <w:noProof/>
          </w:rPr>
        </w:r>
        <w:r w:rsidR="00421FD1">
          <w:rPr>
            <w:noProof/>
          </w:rPr>
          <w:fldChar w:fldCharType="separate"/>
        </w:r>
        <w:r w:rsidR="00421FD1">
          <w:rPr>
            <w:noProof/>
          </w:rPr>
          <w:t>3</w:t>
        </w:r>
        <w:r w:rsidR="00421FD1">
          <w:rPr>
            <w:noProof/>
          </w:rPr>
          <w:fldChar w:fldCharType="end"/>
        </w:r>
      </w:hyperlink>
    </w:p>
    <w:p w:rsidR="00421FD1" w:rsidRDefault="00851873">
      <w:pPr>
        <w:pStyle w:val="TM2"/>
        <w:tabs>
          <w:tab w:val="right" w:leader="dot" w:pos="9610"/>
        </w:tabs>
        <w:rPr>
          <w:rFonts w:asciiTheme="minorHAnsi" w:eastAsiaTheme="minorEastAsia" w:hAnsiTheme="minorHAnsi" w:cstheme="minorBidi"/>
          <w:noProof/>
          <w:sz w:val="22"/>
          <w:szCs w:val="22"/>
          <w:lang w:val="fr-FR" w:eastAsia="fr-FR"/>
        </w:rPr>
      </w:pPr>
      <w:hyperlink w:anchor="_Toc238736429" w:history="1">
        <w:r w:rsidR="00421FD1" w:rsidRPr="00012A4C">
          <w:rPr>
            <w:rStyle w:val="Lienhypertexte"/>
            <w:rFonts w:eastAsia="Arial"/>
            <w:noProof/>
            <w:lang w:val="fr-FR"/>
          </w:rPr>
          <w:t>1.7 - Renouvellement</w:t>
        </w:r>
        <w:r w:rsidR="00421FD1">
          <w:rPr>
            <w:noProof/>
          </w:rPr>
          <w:tab/>
        </w:r>
        <w:r w:rsidR="00421FD1">
          <w:rPr>
            <w:noProof/>
          </w:rPr>
          <w:fldChar w:fldCharType="begin"/>
        </w:r>
        <w:r w:rsidR="00421FD1">
          <w:rPr>
            <w:noProof/>
          </w:rPr>
          <w:instrText xml:space="preserve"> PAGEREF _Toc238736429 \h </w:instrText>
        </w:r>
        <w:r w:rsidR="00421FD1">
          <w:rPr>
            <w:noProof/>
          </w:rPr>
        </w:r>
        <w:r w:rsidR="00421FD1">
          <w:rPr>
            <w:noProof/>
          </w:rPr>
          <w:fldChar w:fldCharType="separate"/>
        </w:r>
        <w:r w:rsidR="00421FD1">
          <w:rPr>
            <w:noProof/>
          </w:rPr>
          <w:t>4</w:t>
        </w:r>
        <w:r w:rsidR="00421FD1">
          <w:rPr>
            <w:noProof/>
          </w:rPr>
          <w:fldChar w:fldCharType="end"/>
        </w:r>
      </w:hyperlink>
    </w:p>
    <w:p w:rsidR="00421FD1" w:rsidRDefault="00851873">
      <w:pPr>
        <w:pStyle w:val="TM1"/>
        <w:tabs>
          <w:tab w:val="right" w:leader="dot" w:pos="9610"/>
        </w:tabs>
        <w:rPr>
          <w:rFonts w:asciiTheme="minorHAnsi" w:eastAsiaTheme="minorEastAsia" w:hAnsiTheme="minorHAnsi" w:cstheme="minorBidi"/>
          <w:noProof/>
          <w:sz w:val="22"/>
          <w:szCs w:val="22"/>
          <w:lang w:val="fr-FR" w:eastAsia="fr-FR"/>
        </w:rPr>
      </w:pPr>
      <w:hyperlink w:anchor="_Toc238736430" w:history="1">
        <w:r w:rsidR="00421FD1" w:rsidRPr="00012A4C">
          <w:rPr>
            <w:rStyle w:val="Lienhypertexte"/>
            <w:rFonts w:eastAsia="Arial"/>
            <w:noProof/>
            <w:lang w:val="fr-FR"/>
          </w:rPr>
          <w:t>2 - Conditions de la consultation</w:t>
        </w:r>
        <w:r w:rsidR="00421FD1">
          <w:rPr>
            <w:noProof/>
          </w:rPr>
          <w:tab/>
        </w:r>
        <w:r w:rsidR="00421FD1">
          <w:rPr>
            <w:noProof/>
          </w:rPr>
          <w:fldChar w:fldCharType="begin"/>
        </w:r>
        <w:r w:rsidR="00421FD1">
          <w:rPr>
            <w:noProof/>
          </w:rPr>
          <w:instrText xml:space="preserve"> PAGEREF _Toc238736430 \h </w:instrText>
        </w:r>
        <w:r w:rsidR="00421FD1">
          <w:rPr>
            <w:noProof/>
          </w:rPr>
        </w:r>
        <w:r w:rsidR="00421FD1">
          <w:rPr>
            <w:noProof/>
          </w:rPr>
          <w:fldChar w:fldCharType="separate"/>
        </w:r>
        <w:r w:rsidR="00421FD1">
          <w:rPr>
            <w:noProof/>
          </w:rPr>
          <w:t>4</w:t>
        </w:r>
        <w:r w:rsidR="00421FD1">
          <w:rPr>
            <w:noProof/>
          </w:rPr>
          <w:fldChar w:fldCharType="end"/>
        </w:r>
      </w:hyperlink>
    </w:p>
    <w:p w:rsidR="00421FD1" w:rsidRDefault="00851873">
      <w:pPr>
        <w:pStyle w:val="TM2"/>
        <w:tabs>
          <w:tab w:val="right" w:leader="dot" w:pos="9610"/>
        </w:tabs>
        <w:rPr>
          <w:rFonts w:asciiTheme="minorHAnsi" w:eastAsiaTheme="minorEastAsia" w:hAnsiTheme="minorHAnsi" w:cstheme="minorBidi"/>
          <w:noProof/>
          <w:sz w:val="22"/>
          <w:szCs w:val="22"/>
          <w:lang w:val="fr-FR" w:eastAsia="fr-FR"/>
        </w:rPr>
      </w:pPr>
      <w:hyperlink w:anchor="_Toc238736431" w:history="1">
        <w:r w:rsidR="00421FD1" w:rsidRPr="00012A4C">
          <w:rPr>
            <w:rStyle w:val="Lienhypertexte"/>
            <w:rFonts w:eastAsia="Arial"/>
            <w:noProof/>
            <w:lang w:val="fr-FR"/>
          </w:rPr>
          <w:t>2.1 - Délai de validité des offres</w:t>
        </w:r>
        <w:r w:rsidR="00421FD1">
          <w:rPr>
            <w:noProof/>
          </w:rPr>
          <w:tab/>
        </w:r>
        <w:r w:rsidR="00421FD1">
          <w:rPr>
            <w:noProof/>
          </w:rPr>
          <w:fldChar w:fldCharType="begin"/>
        </w:r>
        <w:r w:rsidR="00421FD1">
          <w:rPr>
            <w:noProof/>
          </w:rPr>
          <w:instrText xml:space="preserve"> PAGEREF _Toc238736431 \h </w:instrText>
        </w:r>
        <w:r w:rsidR="00421FD1">
          <w:rPr>
            <w:noProof/>
          </w:rPr>
        </w:r>
        <w:r w:rsidR="00421FD1">
          <w:rPr>
            <w:noProof/>
          </w:rPr>
          <w:fldChar w:fldCharType="separate"/>
        </w:r>
        <w:r w:rsidR="00421FD1">
          <w:rPr>
            <w:noProof/>
          </w:rPr>
          <w:t>4</w:t>
        </w:r>
        <w:r w:rsidR="00421FD1">
          <w:rPr>
            <w:noProof/>
          </w:rPr>
          <w:fldChar w:fldCharType="end"/>
        </w:r>
      </w:hyperlink>
    </w:p>
    <w:p w:rsidR="00421FD1" w:rsidRDefault="00851873">
      <w:pPr>
        <w:pStyle w:val="TM2"/>
        <w:tabs>
          <w:tab w:val="right" w:leader="dot" w:pos="9610"/>
        </w:tabs>
        <w:rPr>
          <w:rFonts w:asciiTheme="minorHAnsi" w:eastAsiaTheme="minorEastAsia" w:hAnsiTheme="minorHAnsi" w:cstheme="minorBidi"/>
          <w:noProof/>
          <w:sz w:val="22"/>
          <w:szCs w:val="22"/>
          <w:lang w:val="fr-FR" w:eastAsia="fr-FR"/>
        </w:rPr>
      </w:pPr>
      <w:hyperlink w:anchor="_Toc238736432" w:history="1">
        <w:r w:rsidR="00421FD1" w:rsidRPr="00012A4C">
          <w:rPr>
            <w:rStyle w:val="Lienhypertexte"/>
            <w:rFonts w:eastAsia="Arial"/>
            <w:noProof/>
            <w:lang w:val="fr-FR"/>
          </w:rPr>
          <w:t>2.2 - Forme juridique du groupement</w:t>
        </w:r>
        <w:r w:rsidR="00421FD1">
          <w:rPr>
            <w:noProof/>
          </w:rPr>
          <w:tab/>
        </w:r>
        <w:r w:rsidR="00421FD1">
          <w:rPr>
            <w:noProof/>
          </w:rPr>
          <w:fldChar w:fldCharType="begin"/>
        </w:r>
        <w:r w:rsidR="00421FD1">
          <w:rPr>
            <w:noProof/>
          </w:rPr>
          <w:instrText xml:space="preserve"> PAGEREF _Toc238736432 \h </w:instrText>
        </w:r>
        <w:r w:rsidR="00421FD1">
          <w:rPr>
            <w:noProof/>
          </w:rPr>
        </w:r>
        <w:r w:rsidR="00421FD1">
          <w:rPr>
            <w:noProof/>
          </w:rPr>
          <w:fldChar w:fldCharType="separate"/>
        </w:r>
        <w:r w:rsidR="00421FD1">
          <w:rPr>
            <w:noProof/>
          </w:rPr>
          <w:t>4</w:t>
        </w:r>
        <w:r w:rsidR="00421FD1">
          <w:rPr>
            <w:noProof/>
          </w:rPr>
          <w:fldChar w:fldCharType="end"/>
        </w:r>
      </w:hyperlink>
    </w:p>
    <w:p w:rsidR="00421FD1" w:rsidRDefault="00851873">
      <w:pPr>
        <w:pStyle w:val="TM2"/>
        <w:tabs>
          <w:tab w:val="right" w:leader="dot" w:pos="9610"/>
        </w:tabs>
        <w:rPr>
          <w:rFonts w:asciiTheme="minorHAnsi" w:eastAsiaTheme="minorEastAsia" w:hAnsiTheme="minorHAnsi" w:cstheme="minorBidi"/>
          <w:noProof/>
          <w:sz w:val="22"/>
          <w:szCs w:val="22"/>
          <w:lang w:val="fr-FR" w:eastAsia="fr-FR"/>
        </w:rPr>
      </w:pPr>
      <w:hyperlink w:anchor="_Toc238736433" w:history="1">
        <w:r w:rsidR="00421FD1" w:rsidRPr="00012A4C">
          <w:rPr>
            <w:rStyle w:val="Lienhypertexte"/>
            <w:rFonts w:eastAsia="Arial"/>
            <w:noProof/>
            <w:lang w:val="fr-FR"/>
          </w:rPr>
          <w:t>2.3 - Variantes</w:t>
        </w:r>
        <w:r w:rsidR="00421FD1">
          <w:rPr>
            <w:noProof/>
          </w:rPr>
          <w:tab/>
        </w:r>
        <w:r w:rsidR="00421FD1">
          <w:rPr>
            <w:noProof/>
          </w:rPr>
          <w:fldChar w:fldCharType="begin"/>
        </w:r>
        <w:r w:rsidR="00421FD1">
          <w:rPr>
            <w:noProof/>
          </w:rPr>
          <w:instrText xml:space="preserve"> PAGEREF _Toc238736433 \h </w:instrText>
        </w:r>
        <w:r w:rsidR="00421FD1">
          <w:rPr>
            <w:noProof/>
          </w:rPr>
        </w:r>
        <w:r w:rsidR="00421FD1">
          <w:rPr>
            <w:noProof/>
          </w:rPr>
          <w:fldChar w:fldCharType="separate"/>
        </w:r>
        <w:r w:rsidR="00421FD1">
          <w:rPr>
            <w:noProof/>
          </w:rPr>
          <w:t>4</w:t>
        </w:r>
        <w:r w:rsidR="00421FD1">
          <w:rPr>
            <w:noProof/>
          </w:rPr>
          <w:fldChar w:fldCharType="end"/>
        </w:r>
      </w:hyperlink>
    </w:p>
    <w:p w:rsidR="00421FD1" w:rsidRDefault="00851873">
      <w:pPr>
        <w:pStyle w:val="TM2"/>
        <w:tabs>
          <w:tab w:val="right" w:leader="dot" w:pos="9610"/>
        </w:tabs>
        <w:rPr>
          <w:rFonts w:asciiTheme="minorHAnsi" w:eastAsiaTheme="minorEastAsia" w:hAnsiTheme="minorHAnsi" w:cstheme="minorBidi"/>
          <w:noProof/>
          <w:sz w:val="22"/>
          <w:szCs w:val="22"/>
          <w:lang w:val="fr-FR" w:eastAsia="fr-FR"/>
        </w:rPr>
      </w:pPr>
      <w:hyperlink w:anchor="_Toc238736434" w:history="1">
        <w:r w:rsidR="00421FD1" w:rsidRPr="00012A4C">
          <w:rPr>
            <w:rStyle w:val="Lienhypertexte"/>
            <w:rFonts w:eastAsia="Arial"/>
            <w:noProof/>
            <w:lang w:val="fr-FR"/>
          </w:rPr>
          <w:t>2.4 - Développement durable</w:t>
        </w:r>
        <w:r w:rsidR="00421FD1">
          <w:rPr>
            <w:noProof/>
          </w:rPr>
          <w:tab/>
        </w:r>
        <w:r w:rsidR="00421FD1">
          <w:rPr>
            <w:noProof/>
          </w:rPr>
          <w:fldChar w:fldCharType="begin"/>
        </w:r>
        <w:r w:rsidR="00421FD1">
          <w:rPr>
            <w:noProof/>
          </w:rPr>
          <w:instrText xml:space="preserve"> PAGEREF _Toc238736434 \h </w:instrText>
        </w:r>
        <w:r w:rsidR="00421FD1">
          <w:rPr>
            <w:noProof/>
          </w:rPr>
        </w:r>
        <w:r w:rsidR="00421FD1">
          <w:rPr>
            <w:noProof/>
          </w:rPr>
          <w:fldChar w:fldCharType="separate"/>
        </w:r>
        <w:r w:rsidR="00421FD1">
          <w:rPr>
            <w:noProof/>
          </w:rPr>
          <w:t>4</w:t>
        </w:r>
        <w:r w:rsidR="00421FD1">
          <w:rPr>
            <w:noProof/>
          </w:rPr>
          <w:fldChar w:fldCharType="end"/>
        </w:r>
      </w:hyperlink>
    </w:p>
    <w:p w:rsidR="00421FD1" w:rsidRDefault="00851873">
      <w:pPr>
        <w:pStyle w:val="TM1"/>
        <w:tabs>
          <w:tab w:val="right" w:leader="dot" w:pos="9610"/>
        </w:tabs>
        <w:rPr>
          <w:rFonts w:asciiTheme="minorHAnsi" w:eastAsiaTheme="minorEastAsia" w:hAnsiTheme="minorHAnsi" w:cstheme="minorBidi"/>
          <w:noProof/>
          <w:sz w:val="22"/>
          <w:szCs w:val="22"/>
          <w:lang w:val="fr-FR" w:eastAsia="fr-FR"/>
        </w:rPr>
      </w:pPr>
      <w:hyperlink w:anchor="_Toc238736435" w:history="1">
        <w:r w:rsidR="00421FD1" w:rsidRPr="00012A4C">
          <w:rPr>
            <w:rStyle w:val="Lienhypertexte"/>
            <w:rFonts w:eastAsia="Arial"/>
            <w:noProof/>
            <w:lang w:val="fr-FR"/>
          </w:rPr>
          <w:t>3 - Conditions relatives au contrat</w:t>
        </w:r>
        <w:r w:rsidR="00421FD1">
          <w:rPr>
            <w:noProof/>
          </w:rPr>
          <w:tab/>
        </w:r>
        <w:r w:rsidR="00421FD1">
          <w:rPr>
            <w:noProof/>
          </w:rPr>
          <w:fldChar w:fldCharType="begin"/>
        </w:r>
        <w:r w:rsidR="00421FD1">
          <w:rPr>
            <w:noProof/>
          </w:rPr>
          <w:instrText xml:space="preserve"> PAGEREF _Toc238736435 \h </w:instrText>
        </w:r>
        <w:r w:rsidR="00421FD1">
          <w:rPr>
            <w:noProof/>
          </w:rPr>
        </w:r>
        <w:r w:rsidR="00421FD1">
          <w:rPr>
            <w:noProof/>
          </w:rPr>
          <w:fldChar w:fldCharType="separate"/>
        </w:r>
        <w:r w:rsidR="00421FD1">
          <w:rPr>
            <w:noProof/>
          </w:rPr>
          <w:t>4</w:t>
        </w:r>
        <w:r w:rsidR="00421FD1">
          <w:rPr>
            <w:noProof/>
          </w:rPr>
          <w:fldChar w:fldCharType="end"/>
        </w:r>
      </w:hyperlink>
    </w:p>
    <w:p w:rsidR="00421FD1" w:rsidRDefault="00851873">
      <w:pPr>
        <w:pStyle w:val="TM2"/>
        <w:tabs>
          <w:tab w:val="right" w:leader="dot" w:pos="9610"/>
        </w:tabs>
        <w:rPr>
          <w:rFonts w:asciiTheme="minorHAnsi" w:eastAsiaTheme="minorEastAsia" w:hAnsiTheme="minorHAnsi" w:cstheme="minorBidi"/>
          <w:noProof/>
          <w:sz w:val="22"/>
          <w:szCs w:val="22"/>
          <w:lang w:val="fr-FR" w:eastAsia="fr-FR"/>
        </w:rPr>
      </w:pPr>
      <w:hyperlink w:anchor="_Toc238736436" w:history="1">
        <w:r w:rsidR="00421FD1" w:rsidRPr="00012A4C">
          <w:rPr>
            <w:rStyle w:val="Lienhypertexte"/>
            <w:rFonts w:eastAsia="Arial"/>
            <w:noProof/>
            <w:lang w:val="fr-FR"/>
          </w:rPr>
          <w:t>3.1 - Durée du contrat ou délai d'exécution</w:t>
        </w:r>
        <w:r w:rsidR="00421FD1">
          <w:rPr>
            <w:noProof/>
          </w:rPr>
          <w:tab/>
        </w:r>
        <w:r w:rsidR="00421FD1">
          <w:rPr>
            <w:noProof/>
          </w:rPr>
          <w:fldChar w:fldCharType="begin"/>
        </w:r>
        <w:r w:rsidR="00421FD1">
          <w:rPr>
            <w:noProof/>
          </w:rPr>
          <w:instrText xml:space="preserve"> PAGEREF _Toc238736436 \h </w:instrText>
        </w:r>
        <w:r w:rsidR="00421FD1">
          <w:rPr>
            <w:noProof/>
          </w:rPr>
        </w:r>
        <w:r w:rsidR="00421FD1">
          <w:rPr>
            <w:noProof/>
          </w:rPr>
          <w:fldChar w:fldCharType="separate"/>
        </w:r>
        <w:r w:rsidR="00421FD1">
          <w:rPr>
            <w:noProof/>
          </w:rPr>
          <w:t>4</w:t>
        </w:r>
        <w:r w:rsidR="00421FD1">
          <w:rPr>
            <w:noProof/>
          </w:rPr>
          <w:fldChar w:fldCharType="end"/>
        </w:r>
      </w:hyperlink>
    </w:p>
    <w:p w:rsidR="00421FD1" w:rsidRDefault="00851873">
      <w:pPr>
        <w:pStyle w:val="TM2"/>
        <w:tabs>
          <w:tab w:val="right" w:leader="dot" w:pos="9610"/>
        </w:tabs>
        <w:rPr>
          <w:rFonts w:asciiTheme="minorHAnsi" w:eastAsiaTheme="minorEastAsia" w:hAnsiTheme="minorHAnsi" w:cstheme="minorBidi"/>
          <w:noProof/>
          <w:sz w:val="22"/>
          <w:szCs w:val="22"/>
          <w:lang w:val="fr-FR" w:eastAsia="fr-FR"/>
        </w:rPr>
      </w:pPr>
      <w:hyperlink w:anchor="_Toc238736437" w:history="1">
        <w:r w:rsidR="00421FD1" w:rsidRPr="00012A4C">
          <w:rPr>
            <w:rStyle w:val="Lienhypertexte"/>
            <w:rFonts w:eastAsia="Arial"/>
            <w:noProof/>
            <w:lang w:val="fr-FR"/>
          </w:rPr>
          <w:t>3.2 - Modalités essentielles de financement et de paiement</w:t>
        </w:r>
        <w:r w:rsidR="00421FD1">
          <w:rPr>
            <w:noProof/>
          </w:rPr>
          <w:tab/>
        </w:r>
        <w:r w:rsidR="00421FD1">
          <w:rPr>
            <w:noProof/>
          </w:rPr>
          <w:fldChar w:fldCharType="begin"/>
        </w:r>
        <w:r w:rsidR="00421FD1">
          <w:rPr>
            <w:noProof/>
          </w:rPr>
          <w:instrText xml:space="preserve"> PAGEREF _Toc238736437 \h </w:instrText>
        </w:r>
        <w:r w:rsidR="00421FD1">
          <w:rPr>
            <w:noProof/>
          </w:rPr>
        </w:r>
        <w:r w:rsidR="00421FD1">
          <w:rPr>
            <w:noProof/>
          </w:rPr>
          <w:fldChar w:fldCharType="separate"/>
        </w:r>
        <w:r w:rsidR="00421FD1">
          <w:rPr>
            <w:noProof/>
          </w:rPr>
          <w:t>4</w:t>
        </w:r>
        <w:r w:rsidR="00421FD1">
          <w:rPr>
            <w:noProof/>
          </w:rPr>
          <w:fldChar w:fldCharType="end"/>
        </w:r>
      </w:hyperlink>
    </w:p>
    <w:p w:rsidR="00421FD1" w:rsidRDefault="00851873">
      <w:pPr>
        <w:pStyle w:val="TM2"/>
        <w:tabs>
          <w:tab w:val="right" w:leader="dot" w:pos="9610"/>
        </w:tabs>
        <w:rPr>
          <w:rFonts w:asciiTheme="minorHAnsi" w:eastAsiaTheme="minorEastAsia" w:hAnsiTheme="minorHAnsi" w:cstheme="minorBidi"/>
          <w:noProof/>
          <w:sz w:val="22"/>
          <w:szCs w:val="22"/>
          <w:lang w:val="fr-FR" w:eastAsia="fr-FR"/>
        </w:rPr>
      </w:pPr>
      <w:hyperlink w:anchor="_Toc238736438" w:history="1">
        <w:r w:rsidR="00421FD1" w:rsidRPr="00012A4C">
          <w:rPr>
            <w:rStyle w:val="Lienhypertexte"/>
            <w:rFonts w:eastAsia="Arial"/>
            <w:noProof/>
            <w:lang w:val="fr-FR"/>
          </w:rPr>
          <w:t>3.3 - Confidentialité et mesures de sécurité</w:t>
        </w:r>
        <w:r w:rsidR="00421FD1">
          <w:rPr>
            <w:noProof/>
          </w:rPr>
          <w:tab/>
        </w:r>
        <w:r w:rsidR="00421FD1">
          <w:rPr>
            <w:noProof/>
          </w:rPr>
          <w:fldChar w:fldCharType="begin"/>
        </w:r>
        <w:r w:rsidR="00421FD1">
          <w:rPr>
            <w:noProof/>
          </w:rPr>
          <w:instrText xml:space="preserve"> PAGEREF _Toc238736438 \h </w:instrText>
        </w:r>
        <w:r w:rsidR="00421FD1">
          <w:rPr>
            <w:noProof/>
          </w:rPr>
        </w:r>
        <w:r w:rsidR="00421FD1">
          <w:rPr>
            <w:noProof/>
          </w:rPr>
          <w:fldChar w:fldCharType="separate"/>
        </w:r>
        <w:r w:rsidR="00421FD1">
          <w:rPr>
            <w:noProof/>
          </w:rPr>
          <w:t>4</w:t>
        </w:r>
        <w:r w:rsidR="00421FD1">
          <w:rPr>
            <w:noProof/>
          </w:rPr>
          <w:fldChar w:fldCharType="end"/>
        </w:r>
      </w:hyperlink>
    </w:p>
    <w:p w:rsidR="00421FD1" w:rsidRDefault="00851873">
      <w:pPr>
        <w:pStyle w:val="TM1"/>
        <w:tabs>
          <w:tab w:val="right" w:leader="dot" w:pos="9610"/>
        </w:tabs>
        <w:rPr>
          <w:rFonts w:asciiTheme="minorHAnsi" w:eastAsiaTheme="minorEastAsia" w:hAnsiTheme="minorHAnsi" w:cstheme="minorBidi"/>
          <w:noProof/>
          <w:sz w:val="22"/>
          <w:szCs w:val="22"/>
          <w:lang w:val="fr-FR" w:eastAsia="fr-FR"/>
        </w:rPr>
      </w:pPr>
      <w:hyperlink w:anchor="_Toc238736439" w:history="1">
        <w:r w:rsidR="00421FD1" w:rsidRPr="00012A4C">
          <w:rPr>
            <w:rStyle w:val="Lienhypertexte"/>
            <w:rFonts w:eastAsia="Arial"/>
            <w:noProof/>
            <w:lang w:val="fr-FR"/>
          </w:rPr>
          <w:t>4 - Contenu du dossier de consultation</w:t>
        </w:r>
        <w:r w:rsidR="00421FD1">
          <w:rPr>
            <w:noProof/>
          </w:rPr>
          <w:tab/>
        </w:r>
        <w:r w:rsidR="00421FD1">
          <w:rPr>
            <w:noProof/>
          </w:rPr>
          <w:fldChar w:fldCharType="begin"/>
        </w:r>
        <w:r w:rsidR="00421FD1">
          <w:rPr>
            <w:noProof/>
          </w:rPr>
          <w:instrText xml:space="preserve"> PAGEREF _Toc238736439 \h </w:instrText>
        </w:r>
        <w:r w:rsidR="00421FD1">
          <w:rPr>
            <w:noProof/>
          </w:rPr>
        </w:r>
        <w:r w:rsidR="00421FD1">
          <w:rPr>
            <w:noProof/>
          </w:rPr>
          <w:fldChar w:fldCharType="separate"/>
        </w:r>
        <w:r w:rsidR="00421FD1">
          <w:rPr>
            <w:noProof/>
          </w:rPr>
          <w:t>5</w:t>
        </w:r>
        <w:r w:rsidR="00421FD1">
          <w:rPr>
            <w:noProof/>
          </w:rPr>
          <w:fldChar w:fldCharType="end"/>
        </w:r>
      </w:hyperlink>
    </w:p>
    <w:p w:rsidR="00421FD1" w:rsidRDefault="00851873">
      <w:pPr>
        <w:pStyle w:val="TM1"/>
        <w:tabs>
          <w:tab w:val="right" w:leader="dot" w:pos="9610"/>
        </w:tabs>
        <w:rPr>
          <w:rFonts w:asciiTheme="minorHAnsi" w:eastAsiaTheme="minorEastAsia" w:hAnsiTheme="minorHAnsi" w:cstheme="minorBidi"/>
          <w:noProof/>
          <w:sz w:val="22"/>
          <w:szCs w:val="22"/>
          <w:lang w:val="fr-FR" w:eastAsia="fr-FR"/>
        </w:rPr>
      </w:pPr>
      <w:hyperlink w:anchor="_Toc238736440" w:history="1">
        <w:r w:rsidR="00421FD1" w:rsidRPr="00012A4C">
          <w:rPr>
            <w:rStyle w:val="Lienhypertexte"/>
            <w:rFonts w:eastAsia="Arial"/>
            <w:noProof/>
            <w:lang w:val="fr-FR"/>
          </w:rPr>
          <w:t>5 - Présentation des candidatures et des offres</w:t>
        </w:r>
        <w:r w:rsidR="00421FD1">
          <w:rPr>
            <w:noProof/>
          </w:rPr>
          <w:tab/>
        </w:r>
        <w:r w:rsidR="00421FD1">
          <w:rPr>
            <w:noProof/>
          </w:rPr>
          <w:fldChar w:fldCharType="begin"/>
        </w:r>
        <w:r w:rsidR="00421FD1">
          <w:rPr>
            <w:noProof/>
          </w:rPr>
          <w:instrText xml:space="preserve"> PAGEREF _Toc238736440 \h </w:instrText>
        </w:r>
        <w:r w:rsidR="00421FD1">
          <w:rPr>
            <w:noProof/>
          </w:rPr>
        </w:r>
        <w:r w:rsidR="00421FD1">
          <w:rPr>
            <w:noProof/>
          </w:rPr>
          <w:fldChar w:fldCharType="separate"/>
        </w:r>
        <w:r w:rsidR="00421FD1">
          <w:rPr>
            <w:noProof/>
          </w:rPr>
          <w:t>5</w:t>
        </w:r>
        <w:r w:rsidR="00421FD1">
          <w:rPr>
            <w:noProof/>
          </w:rPr>
          <w:fldChar w:fldCharType="end"/>
        </w:r>
      </w:hyperlink>
    </w:p>
    <w:p w:rsidR="00421FD1" w:rsidRDefault="00851873">
      <w:pPr>
        <w:pStyle w:val="TM2"/>
        <w:tabs>
          <w:tab w:val="right" w:leader="dot" w:pos="9610"/>
        </w:tabs>
        <w:rPr>
          <w:rFonts w:asciiTheme="minorHAnsi" w:eastAsiaTheme="minorEastAsia" w:hAnsiTheme="minorHAnsi" w:cstheme="minorBidi"/>
          <w:noProof/>
          <w:sz w:val="22"/>
          <w:szCs w:val="22"/>
          <w:lang w:val="fr-FR" w:eastAsia="fr-FR"/>
        </w:rPr>
      </w:pPr>
      <w:hyperlink w:anchor="_Toc238736441" w:history="1">
        <w:r w:rsidR="00421FD1" w:rsidRPr="00012A4C">
          <w:rPr>
            <w:rStyle w:val="Lienhypertexte"/>
            <w:rFonts w:eastAsia="Arial"/>
            <w:noProof/>
            <w:lang w:val="fr-FR"/>
          </w:rPr>
          <w:t>5.1 - Documents à produire</w:t>
        </w:r>
        <w:r w:rsidR="00421FD1">
          <w:rPr>
            <w:noProof/>
          </w:rPr>
          <w:tab/>
        </w:r>
        <w:r w:rsidR="00421FD1">
          <w:rPr>
            <w:noProof/>
          </w:rPr>
          <w:fldChar w:fldCharType="begin"/>
        </w:r>
        <w:r w:rsidR="00421FD1">
          <w:rPr>
            <w:noProof/>
          </w:rPr>
          <w:instrText xml:space="preserve"> PAGEREF _Toc238736441 \h </w:instrText>
        </w:r>
        <w:r w:rsidR="00421FD1">
          <w:rPr>
            <w:noProof/>
          </w:rPr>
        </w:r>
        <w:r w:rsidR="00421FD1">
          <w:rPr>
            <w:noProof/>
          </w:rPr>
          <w:fldChar w:fldCharType="separate"/>
        </w:r>
        <w:r w:rsidR="00421FD1">
          <w:rPr>
            <w:noProof/>
          </w:rPr>
          <w:t>5</w:t>
        </w:r>
        <w:r w:rsidR="00421FD1">
          <w:rPr>
            <w:noProof/>
          </w:rPr>
          <w:fldChar w:fldCharType="end"/>
        </w:r>
      </w:hyperlink>
    </w:p>
    <w:p w:rsidR="00421FD1" w:rsidRDefault="00851873">
      <w:pPr>
        <w:pStyle w:val="TM1"/>
        <w:tabs>
          <w:tab w:val="right" w:leader="dot" w:pos="9610"/>
        </w:tabs>
        <w:rPr>
          <w:rFonts w:asciiTheme="minorHAnsi" w:eastAsiaTheme="minorEastAsia" w:hAnsiTheme="minorHAnsi" w:cstheme="minorBidi"/>
          <w:noProof/>
          <w:sz w:val="22"/>
          <w:szCs w:val="22"/>
          <w:lang w:val="fr-FR" w:eastAsia="fr-FR"/>
        </w:rPr>
      </w:pPr>
      <w:hyperlink w:anchor="_Toc238736442" w:history="1">
        <w:r w:rsidR="00421FD1" w:rsidRPr="00012A4C">
          <w:rPr>
            <w:rStyle w:val="Lienhypertexte"/>
            <w:rFonts w:eastAsia="Arial"/>
            <w:noProof/>
            <w:lang w:val="fr-FR"/>
          </w:rPr>
          <w:t>6 - Conditions d'envoi ou de remise des plis</w:t>
        </w:r>
        <w:r w:rsidR="00421FD1">
          <w:rPr>
            <w:noProof/>
          </w:rPr>
          <w:tab/>
        </w:r>
        <w:r w:rsidR="00421FD1">
          <w:rPr>
            <w:noProof/>
          </w:rPr>
          <w:fldChar w:fldCharType="begin"/>
        </w:r>
        <w:r w:rsidR="00421FD1">
          <w:rPr>
            <w:noProof/>
          </w:rPr>
          <w:instrText xml:space="preserve"> PAGEREF _Toc238736442 \h </w:instrText>
        </w:r>
        <w:r w:rsidR="00421FD1">
          <w:rPr>
            <w:noProof/>
          </w:rPr>
        </w:r>
        <w:r w:rsidR="00421FD1">
          <w:rPr>
            <w:noProof/>
          </w:rPr>
          <w:fldChar w:fldCharType="separate"/>
        </w:r>
        <w:r w:rsidR="00421FD1">
          <w:rPr>
            <w:noProof/>
          </w:rPr>
          <w:t>6</w:t>
        </w:r>
        <w:r w:rsidR="00421FD1">
          <w:rPr>
            <w:noProof/>
          </w:rPr>
          <w:fldChar w:fldCharType="end"/>
        </w:r>
      </w:hyperlink>
    </w:p>
    <w:p w:rsidR="00421FD1" w:rsidRDefault="00851873">
      <w:pPr>
        <w:pStyle w:val="TM2"/>
        <w:tabs>
          <w:tab w:val="right" w:leader="dot" w:pos="9610"/>
        </w:tabs>
        <w:rPr>
          <w:rFonts w:asciiTheme="minorHAnsi" w:eastAsiaTheme="minorEastAsia" w:hAnsiTheme="minorHAnsi" w:cstheme="minorBidi"/>
          <w:noProof/>
          <w:sz w:val="22"/>
          <w:szCs w:val="22"/>
          <w:lang w:val="fr-FR" w:eastAsia="fr-FR"/>
        </w:rPr>
      </w:pPr>
      <w:hyperlink w:anchor="_Toc238736443" w:history="1">
        <w:r w:rsidR="00421FD1" w:rsidRPr="00012A4C">
          <w:rPr>
            <w:rStyle w:val="Lienhypertexte"/>
            <w:rFonts w:eastAsia="Arial"/>
            <w:noProof/>
            <w:lang w:val="fr-FR"/>
          </w:rPr>
          <w:t>6.1 - Transmission électronique</w:t>
        </w:r>
        <w:r w:rsidR="00421FD1">
          <w:rPr>
            <w:noProof/>
          </w:rPr>
          <w:tab/>
        </w:r>
        <w:r w:rsidR="00421FD1">
          <w:rPr>
            <w:noProof/>
          </w:rPr>
          <w:fldChar w:fldCharType="begin"/>
        </w:r>
        <w:r w:rsidR="00421FD1">
          <w:rPr>
            <w:noProof/>
          </w:rPr>
          <w:instrText xml:space="preserve"> PAGEREF _Toc238736443 \h </w:instrText>
        </w:r>
        <w:r w:rsidR="00421FD1">
          <w:rPr>
            <w:noProof/>
          </w:rPr>
        </w:r>
        <w:r w:rsidR="00421FD1">
          <w:rPr>
            <w:noProof/>
          </w:rPr>
          <w:fldChar w:fldCharType="separate"/>
        </w:r>
        <w:r w:rsidR="00421FD1">
          <w:rPr>
            <w:noProof/>
          </w:rPr>
          <w:t>6</w:t>
        </w:r>
        <w:r w:rsidR="00421FD1">
          <w:rPr>
            <w:noProof/>
          </w:rPr>
          <w:fldChar w:fldCharType="end"/>
        </w:r>
      </w:hyperlink>
    </w:p>
    <w:p w:rsidR="00421FD1" w:rsidRDefault="00851873">
      <w:pPr>
        <w:pStyle w:val="TM2"/>
        <w:tabs>
          <w:tab w:val="right" w:leader="dot" w:pos="9610"/>
        </w:tabs>
        <w:rPr>
          <w:rFonts w:asciiTheme="minorHAnsi" w:eastAsiaTheme="minorEastAsia" w:hAnsiTheme="minorHAnsi" w:cstheme="minorBidi"/>
          <w:noProof/>
          <w:sz w:val="22"/>
          <w:szCs w:val="22"/>
          <w:lang w:val="fr-FR" w:eastAsia="fr-FR"/>
        </w:rPr>
      </w:pPr>
      <w:hyperlink w:anchor="_Toc238736444" w:history="1">
        <w:r w:rsidR="00421FD1" w:rsidRPr="00012A4C">
          <w:rPr>
            <w:rStyle w:val="Lienhypertexte"/>
            <w:rFonts w:eastAsia="Arial"/>
            <w:noProof/>
            <w:lang w:val="fr-FR"/>
          </w:rPr>
          <w:t>6.2 - Transmission sous support papier</w:t>
        </w:r>
        <w:r w:rsidR="00421FD1">
          <w:rPr>
            <w:noProof/>
          </w:rPr>
          <w:tab/>
        </w:r>
        <w:r w:rsidR="00421FD1">
          <w:rPr>
            <w:noProof/>
          </w:rPr>
          <w:fldChar w:fldCharType="begin"/>
        </w:r>
        <w:r w:rsidR="00421FD1">
          <w:rPr>
            <w:noProof/>
          </w:rPr>
          <w:instrText xml:space="preserve"> PAGEREF _Toc238736444 \h </w:instrText>
        </w:r>
        <w:r w:rsidR="00421FD1">
          <w:rPr>
            <w:noProof/>
          </w:rPr>
        </w:r>
        <w:r w:rsidR="00421FD1">
          <w:rPr>
            <w:noProof/>
          </w:rPr>
          <w:fldChar w:fldCharType="separate"/>
        </w:r>
        <w:r w:rsidR="00421FD1">
          <w:rPr>
            <w:noProof/>
          </w:rPr>
          <w:t>8</w:t>
        </w:r>
        <w:r w:rsidR="00421FD1">
          <w:rPr>
            <w:noProof/>
          </w:rPr>
          <w:fldChar w:fldCharType="end"/>
        </w:r>
      </w:hyperlink>
    </w:p>
    <w:p w:rsidR="00421FD1" w:rsidRDefault="00851873">
      <w:pPr>
        <w:pStyle w:val="TM2"/>
        <w:tabs>
          <w:tab w:val="right" w:leader="dot" w:pos="9610"/>
        </w:tabs>
        <w:rPr>
          <w:rFonts w:asciiTheme="minorHAnsi" w:eastAsiaTheme="minorEastAsia" w:hAnsiTheme="minorHAnsi" w:cstheme="minorBidi"/>
          <w:noProof/>
          <w:sz w:val="22"/>
          <w:szCs w:val="22"/>
          <w:lang w:val="fr-FR" w:eastAsia="fr-FR"/>
        </w:rPr>
      </w:pPr>
      <w:hyperlink w:anchor="_Toc238736445" w:history="1">
        <w:r w:rsidR="00421FD1" w:rsidRPr="00012A4C">
          <w:rPr>
            <w:rStyle w:val="Lienhypertexte"/>
            <w:rFonts w:eastAsia="Arial"/>
            <w:noProof/>
            <w:lang w:val="fr-FR"/>
          </w:rPr>
          <w:t>6.3 - Transmission électronique avec le formulaire e-DUME électronique</w:t>
        </w:r>
        <w:r w:rsidR="00421FD1">
          <w:rPr>
            <w:noProof/>
          </w:rPr>
          <w:tab/>
        </w:r>
        <w:r w:rsidR="00421FD1">
          <w:rPr>
            <w:noProof/>
          </w:rPr>
          <w:fldChar w:fldCharType="begin"/>
        </w:r>
        <w:r w:rsidR="00421FD1">
          <w:rPr>
            <w:noProof/>
          </w:rPr>
          <w:instrText xml:space="preserve"> PAGEREF _Toc238736445 \h </w:instrText>
        </w:r>
        <w:r w:rsidR="00421FD1">
          <w:rPr>
            <w:noProof/>
          </w:rPr>
        </w:r>
        <w:r w:rsidR="00421FD1">
          <w:rPr>
            <w:noProof/>
          </w:rPr>
          <w:fldChar w:fldCharType="separate"/>
        </w:r>
        <w:r w:rsidR="00421FD1">
          <w:rPr>
            <w:noProof/>
          </w:rPr>
          <w:t>8</w:t>
        </w:r>
        <w:r w:rsidR="00421FD1">
          <w:rPr>
            <w:noProof/>
          </w:rPr>
          <w:fldChar w:fldCharType="end"/>
        </w:r>
      </w:hyperlink>
    </w:p>
    <w:p w:rsidR="00421FD1" w:rsidRDefault="00851873">
      <w:pPr>
        <w:pStyle w:val="TM1"/>
        <w:tabs>
          <w:tab w:val="right" w:leader="dot" w:pos="9610"/>
        </w:tabs>
        <w:rPr>
          <w:rFonts w:asciiTheme="minorHAnsi" w:eastAsiaTheme="minorEastAsia" w:hAnsiTheme="minorHAnsi" w:cstheme="minorBidi"/>
          <w:noProof/>
          <w:sz w:val="22"/>
          <w:szCs w:val="22"/>
          <w:lang w:val="fr-FR" w:eastAsia="fr-FR"/>
        </w:rPr>
      </w:pPr>
      <w:hyperlink w:anchor="_Toc238736446" w:history="1">
        <w:r w:rsidR="00421FD1" w:rsidRPr="00012A4C">
          <w:rPr>
            <w:rStyle w:val="Lienhypertexte"/>
            <w:rFonts w:eastAsia="Arial"/>
            <w:noProof/>
            <w:lang w:val="fr-FR"/>
          </w:rPr>
          <w:t>7 - Examen des candidatures et des offres</w:t>
        </w:r>
        <w:r w:rsidR="00421FD1">
          <w:rPr>
            <w:noProof/>
          </w:rPr>
          <w:tab/>
        </w:r>
        <w:r w:rsidR="00421FD1">
          <w:rPr>
            <w:noProof/>
          </w:rPr>
          <w:fldChar w:fldCharType="begin"/>
        </w:r>
        <w:r w:rsidR="00421FD1">
          <w:rPr>
            <w:noProof/>
          </w:rPr>
          <w:instrText xml:space="preserve"> PAGEREF _Toc238736446 \h </w:instrText>
        </w:r>
        <w:r w:rsidR="00421FD1">
          <w:rPr>
            <w:noProof/>
          </w:rPr>
        </w:r>
        <w:r w:rsidR="00421FD1">
          <w:rPr>
            <w:noProof/>
          </w:rPr>
          <w:fldChar w:fldCharType="separate"/>
        </w:r>
        <w:r w:rsidR="00421FD1">
          <w:rPr>
            <w:noProof/>
          </w:rPr>
          <w:t>8</w:t>
        </w:r>
        <w:r w:rsidR="00421FD1">
          <w:rPr>
            <w:noProof/>
          </w:rPr>
          <w:fldChar w:fldCharType="end"/>
        </w:r>
      </w:hyperlink>
    </w:p>
    <w:p w:rsidR="00421FD1" w:rsidRDefault="00851873">
      <w:pPr>
        <w:pStyle w:val="TM2"/>
        <w:tabs>
          <w:tab w:val="right" w:leader="dot" w:pos="9610"/>
        </w:tabs>
        <w:rPr>
          <w:rFonts w:asciiTheme="minorHAnsi" w:eastAsiaTheme="minorEastAsia" w:hAnsiTheme="minorHAnsi" w:cstheme="minorBidi"/>
          <w:noProof/>
          <w:sz w:val="22"/>
          <w:szCs w:val="22"/>
          <w:lang w:val="fr-FR" w:eastAsia="fr-FR"/>
        </w:rPr>
      </w:pPr>
      <w:hyperlink w:anchor="_Toc238736447" w:history="1">
        <w:r w:rsidR="00421FD1" w:rsidRPr="00012A4C">
          <w:rPr>
            <w:rStyle w:val="Lienhypertexte"/>
            <w:rFonts w:eastAsia="Arial"/>
            <w:noProof/>
            <w:lang w:val="fr-FR"/>
          </w:rPr>
          <w:t>7.1 - Sélection des candidatures effectuée avant l’analyse des offres</w:t>
        </w:r>
        <w:r w:rsidR="00421FD1">
          <w:rPr>
            <w:noProof/>
          </w:rPr>
          <w:tab/>
        </w:r>
        <w:r w:rsidR="00421FD1">
          <w:rPr>
            <w:noProof/>
          </w:rPr>
          <w:fldChar w:fldCharType="begin"/>
        </w:r>
        <w:r w:rsidR="00421FD1">
          <w:rPr>
            <w:noProof/>
          </w:rPr>
          <w:instrText xml:space="preserve"> PAGEREF _Toc238736447 \h </w:instrText>
        </w:r>
        <w:r w:rsidR="00421FD1">
          <w:rPr>
            <w:noProof/>
          </w:rPr>
        </w:r>
        <w:r w:rsidR="00421FD1">
          <w:rPr>
            <w:noProof/>
          </w:rPr>
          <w:fldChar w:fldCharType="separate"/>
        </w:r>
        <w:r w:rsidR="00421FD1">
          <w:rPr>
            <w:noProof/>
          </w:rPr>
          <w:t>8</w:t>
        </w:r>
        <w:r w:rsidR="00421FD1">
          <w:rPr>
            <w:noProof/>
          </w:rPr>
          <w:fldChar w:fldCharType="end"/>
        </w:r>
      </w:hyperlink>
    </w:p>
    <w:p w:rsidR="00421FD1" w:rsidRDefault="00851873">
      <w:pPr>
        <w:pStyle w:val="TM2"/>
        <w:tabs>
          <w:tab w:val="right" w:leader="dot" w:pos="9610"/>
        </w:tabs>
        <w:rPr>
          <w:rFonts w:asciiTheme="minorHAnsi" w:eastAsiaTheme="minorEastAsia" w:hAnsiTheme="minorHAnsi" w:cstheme="minorBidi"/>
          <w:noProof/>
          <w:sz w:val="22"/>
          <w:szCs w:val="22"/>
          <w:lang w:val="fr-FR" w:eastAsia="fr-FR"/>
        </w:rPr>
      </w:pPr>
      <w:hyperlink w:anchor="_Toc238736448" w:history="1">
        <w:r w:rsidR="00421FD1" w:rsidRPr="00012A4C">
          <w:rPr>
            <w:rStyle w:val="Lienhypertexte"/>
            <w:rFonts w:eastAsia="Arial"/>
            <w:noProof/>
            <w:lang w:val="fr-FR"/>
          </w:rPr>
          <w:t>7.2 - Attribution des accords-cadres</w:t>
        </w:r>
        <w:r w:rsidR="00421FD1">
          <w:rPr>
            <w:noProof/>
          </w:rPr>
          <w:tab/>
        </w:r>
        <w:r w:rsidR="00421FD1">
          <w:rPr>
            <w:noProof/>
          </w:rPr>
          <w:fldChar w:fldCharType="begin"/>
        </w:r>
        <w:r w:rsidR="00421FD1">
          <w:rPr>
            <w:noProof/>
          </w:rPr>
          <w:instrText xml:space="preserve"> PAGEREF _Toc238736448 \h </w:instrText>
        </w:r>
        <w:r w:rsidR="00421FD1">
          <w:rPr>
            <w:noProof/>
          </w:rPr>
        </w:r>
        <w:r w:rsidR="00421FD1">
          <w:rPr>
            <w:noProof/>
          </w:rPr>
          <w:fldChar w:fldCharType="separate"/>
        </w:r>
        <w:r w:rsidR="00421FD1">
          <w:rPr>
            <w:noProof/>
          </w:rPr>
          <w:t>9</w:t>
        </w:r>
        <w:r w:rsidR="00421FD1">
          <w:rPr>
            <w:noProof/>
          </w:rPr>
          <w:fldChar w:fldCharType="end"/>
        </w:r>
      </w:hyperlink>
    </w:p>
    <w:p w:rsidR="00421FD1" w:rsidRDefault="00851873">
      <w:pPr>
        <w:pStyle w:val="TM3"/>
        <w:tabs>
          <w:tab w:val="right" w:leader="dot" w:pos="9610"/>
        </w:tabs>
        <w:rPr>
          <w:rFonts w:asciiTheme="minorHAnsi" w:eastAsiaTheme="minorEastAsia" w:hAnsiTheme="minorHAnsi" w:cstheme="minorBidi"/>
          <w:noProof/>
          <w:sz w:val="22"/>
          <w:szCs w:val="22"/>
          <w:lang w:val="fr-FR" w:eastAsia="fr-FR"/>
        </w:rPr>
      </w:pPr>
      <w:hyperlink w:anchor="_Toc238736449" w:history="1">
        <w:r w:rsidR="00421FD1" w:rsidRPr="00012A4C">
          <w:rPr>
            <w:rStyle w:val="Lienhypertexte"/>
            <w:rFonts w:eastAsia="Arial"/>
            <w:noProof/>
            <w:lang w:val="fr-FR"/>
          </w:rPr>
          <w:t>7.2.1 - Analyse des offres</w:t>
        </w:r>
        <w:r w:rsidR="00421FD1">
          <w:rPr>
            <w:noProof/>
          </w:rPr>
          <w:tab/>
        </w:r>
        <w:r w:rsidR="00421FD1">
          <w:rPr>
            <w:noProof/>
          </w:rPr>
          <w:fldChar w:fldCharType="begin"/>
        </w:r>
        <w:r w:rsidR="00421FD1">
          <w:rPr>
            <w:noProof/>
          </w:rPr>
          <w:instrText xml:space="preserve"> PAGEREF _Toc238736449 \h </w:instrText>
        </w:r>
        <w:r w:rsidR="00421FD1">
          <w:rPr>
            <w:noProof/>
          </w:rPr>
        </w:r>
        <w:r w:rsidR="00421FD1">
          <w:rPr>
            <w:noProof/>
          </w:rPr>
          <w:fldChar w:fldCharType="separate"/>
        </w:r>
        <w:r w:rsidR="00421FD1">
          <w:rPr>
            <w:noProof/>
          </w:rPr>
          <w:t>9</w:t>
        </w:r>
        <w:r w:rsidR="00421FD1">
          <w:rPr>
            <w:noProof/>
          </w:rPr>
          <w:fldChar w:fldCharType="end"/>
        </w:r>
      </w:hyperlink>
    </w:p>
    <w:p w:rsidR="00421FD1" w:rsidRDefault="00851873">
      <w:pPr>
        <w:pStyle w:val="TM2"/>
        <w:tabs>
          <w:tab w:val="right" w:leader="dot" w:pos="9610"/>
        </w:tabs>
        <w:rPr>
          <w:rFonts w:asciiTheme="minorHAnsi" w:eastAsiaTheme="minorEastAsia" w:hAnsiTheme="minorHAnsi" w:cstheme="minorBidi"/>
          <w:noProof/>
          <w:sz w:val="22"/>
          <w:szCs w:val="22"/>
          <w:lang w:val="fr-FR" w:eastAsia="fr-FR"/>
        </w:rPr>
      </w:pPr>
      <w:hyperlink w:anchor="_Toc238736450" w:history="1">
        <w:r w:rsidR="00421FD1" w:rsidRPr="00012A4C">
          <w:rPr>
            <w:rStyle w:val="Lienhypertexte"/>
            <w:rFonts w:eastAsia="Arial"/>
            <w:noProof/>
            <w:lang w:val="fr-FR"/>
          </w:rPr>
          <w:t>7.3 – Analyse inversée de la candidature après classement des offres</w:t>
        </w:r>
        <w:r w:rsidR="00421FD1">
          <w:rPr>
            <w:noProof/>
          </w:rPr>
          <w:tab/>
        </w:r>
        <w:r w:rsidR="00421FD1">
          <w:rPr>
            <w:noProof/>
          </w:rPr>
          <w:fldChar w:fldCharType="begin"/>
        </w:r>
        <w:r w:rsidR="00421FD1">
          <w:rPr>
            <w:noProof/>
          </w:rPr>
          <w:instrText xml:space="preserve"> PAGEREF _Toc238736450 \h </w:instrText>
        </w:r>
        <w:r w:rsidR="00421FD1">
          <w:rPr>
            <w:noProof/>
          </w:rPr>
        </w:r>
        <w:r w:rsidR="00421FD1">
          <w:rPr>
            <w:noProof/>
          </w:rPr>
          <w:fldChar w:fldCharType="separate"/>
        </w:r>
        <w:r w:rsidR="00421FD1">
          <w:rPr>
            <w:noProof/>
          </w:rPr>
          <w:t>10</w:t>
        </w:r>
        <w:r w:rsidR="00421FD1">
          <w:rPr>
            <w:noProof/>
          </w:rPr>
          <w:fldChar w:fldCharType="end"/>
        </w:r>
      </w:hyperlink>
    </w:p>
    <w:p w:rsidR="00421FD1" w:rsidRDefault="00851873">
      <w:pPr>
        <w:pStyle w:val="TM2"/>
        <w:tabs>
          <w:tab w:val="right" w:leader="dot" w:pos="9610"/>
        </w:tabs>
        <w:rPr>
          <w:rFonts w:asciiTheme="minorHAnsi" w:eastAsiaTheme="minorEastAsia" w:hAnsiTheme="minorHAnsi" w:cstheme="minorBidi"/>
          <w:noProof/>
          <w:sz w:val="22"/>
          <w:szCs w:val="22"/>
          <w:lang w:val="fr-FR" w:eastAsia="fr-FR"/>
        </w:rPr>
      </w:pPr>
      <w:hyperlink w:anchor="_Toc238736451" w:history="1">
        <w:r w:rsidR="00421FD1" w:rsidRPr="00012A4C">
          <w:rPr>
            <w:rStyle w:val="Lienhypertexte"/>
            <w:rFonts w:eastAsia="Arial"/>
            <w:noProof/>
            <w:lang w:val="fr-FR"/>
          </w:rPr>
          <w:t>7.4 - Suite à donner à la consultation</w:t>
        </w:r>
        <w:r w:rsidR="00421FD1">
          <w:rPr>
            <w:noProof/>
          </w:rPr>
          <w:tab/>
        </w:r>
        <w:r w:rsidR="00421FD1">
          <w:rPr>
            <w:noProof/>
          </w:rPr>
          <w:fldChar w:fldCharType="begin"/>
        </w:r>
        <w:r w:rsidR="00421FD1">
          <w:rPr>
            <w:noProof/>
          </w:rPr>
          <w:instrText xml:space="preserve"> PAGEREF _Toc238736451 \h </w:instrText>
        </w:r>
        <w:r w:rsidR="00421FD1">
          <w:rPr>
            <w:noProof/>
          </w:rPr>
        </w:r>
        <w:r w:rsidR="00421FD1">
          <w:rPr>
            <w:noProof/>
          </w:rPr>
          <w:fldChar w:fldCharType="separate"/>
        </w:r>
        <w:r w:rsidR="00421FD1">
          <w:rPr>
            <w:noProof/>
          </w:rPr>
          <w:t>10</w:t>
        </w:r>
        <w:r w:rsidR="00421FD1">
          <w:rPr>
            <w:noProof/>
          </w:rPr>
          <w:fldChar w:fldCharType="end"/>
        </w:r>
      </w:hyperlink>
    </w:p>
    <w:p w:rsidR="00421FD1" w:rsidRDefault="00851873">
      <w:pPr>
        <w:pStyle w:val="TM1"/>
        <w:tabs>
          <w:tab w:val="right" w:leader="dot" w:pos="9610"/>
        </w:tabs>
        <w:rPr>
          <w:rFonts w:asciiTheme="minorHAnsi" w:eastAsiaTheme="minorEastAsia" w:hAnsiTheme="minorHAnsi" w:cstheme="minorBidi"/>
          <w:noProof/>
          <w:sz w:val="22"/>
          <w:szCs w:val="22"/>
          <w:lang w:val="fr-FR" w:eastAsia="fr-FR"/>
        </w:rPr>
      </w:pPr>
      <w:hyperlink w:anchor="_Toc238736452" w:history="1">
        <w:r w:rsidR="00421FD1" w:rsidRPr="00012A4C">
          <w:rPr>
            <w:rStyle w:val="Lienhypertexte"/>
            <w:rFonts w:eastAsia="Arial"/>
            <w:noProof/>
            <w:lang w:val="fr-FR"/>
          </w:rPr>
          <w:t>8 - Renseignements complémentaires</w:t>
        </w:r>
        <w:r w:rsidR="00421FD1">
          <w:rPr>
            <w:noProof/>
          </w:rPr>
          <w:tab/>
        </w:r>
        <w:r w:rsidR="00421FD1">
          <w:rPr>
            <w:noProof/>
          </w:rPr>
          <w:fldChar w:fldCharType="begin"/>
        </w:r>
        <w:r w:rsidR="00421FD1">
          <w:rPr>
            <w:noProof/>
          </w:rPr>
          <w:instrText xml:space="preserve"> PAGEREF _Toc238736452 \h </w:instrText>
        </w:r>
        <w:r w:rsidR="00421FD1">
          <w:rPr>
            <w:noProof/>
          </w:rPr>
        </w:r>
        <w:r w:rsidR="00421FD1">
          <w:rPr>
            <w:noProof/>
          </w:rPr>
          <w:fldChar w:fldCharType="separate"/>
        </w:r>
        <w:r w:rsidR="00421FD1">
          <w:rPr>
            <w:noProof/>
          </w:rPr>
          <w:t>10</w:t>
        </w:r>
        <w:r w:rsidR="00421FD1">
          <w:rPr>
            <w:noProof/>
          </w:rPr>
          <w:fldChar w:fldCharType="end"/>
        </w:r>
      </w:hyperlink>
    </w:p>
    <w:p w:rsidR="00421FD1" w:rsidRDefault="00851873">
      <w:pPr>
        <w:pStyle w:val="TM2"/>
        <w:tabs>
          <w:tab w:val="right" w:leader="dot" w:pos="9610"/>
        </w:tabs>
        <w:rPr>
          <w:rFonts w:asciiTheme="minorHAnsi" w:eastAsiaTheme="minorEastAsia" w:hAnsiTheme="minorHAnsi" w:cstheme="minorBidi"/>
          <w:noProof/>
          <w:sz w:val="22"/>
          <w:szCs w:val="22"/>
          <w:lang w:val="fr-FR" w:eastAsia="fr-FR"/>
        </w:rPr>
      </w:pPr>
      <w:hyperlink w:anchor="_Toc238736453" w:history="1">
        <w:r w:rsidR="00421FD1" w:rsidRPr="00012A4C">
          <w:rPr>
            <w:rStyle w:val="Lienhypertexte"/>
            <w:rFonts w:eastAsia="Arial"/>
            <w:noProof/>
            <w:lang w:val="fr-FR"/>
          </w:rPr>
          <w:t>8.1 - Adresses supplémentaires et points de contact</w:t>
        </w:r>
        <w:r w:rsidR="00421FD1">
          <w:rPr>
            <w:noProof/>
          </w:rPr>
          <w:tab/>
        </w:r>
        <w:r w:rsidR="00421FD1">
          <w:rPr>
            <w:noProof/>
          </w:rPr>
          <w:fldChar w:fldCharType="begin"/>
        </w:r>
        <w:r w:rsidR="00421FD1">
          <w:rPr>
            <w:noProof/>
          </w:rPr>
          <w:instrText xml:space="preserve"> PAGEREF _Toc238736453 \h </w:instrText>
        </w:r>
        <w:r w:rsidR="00421FD1">
          <w:rPr>
            <w:noProof/>
          </w:rPr>
        </w:r>
        <w:r w:rsidR="00421FD1">
          <w:rPr>
            <w:noProof/>
          </w:rPr>
          <w:fldChar w:fldCharType="separate"/>
        </w:r>
        <w:r w:rsidR="00421FD1">
          <w:rPr>
            <w:noProof/>
          </w:rPr>
          <w:t>10</w:t>
        </w:r>
        <w:r w:rsidR="00421FD1">
          <w:rPr>
            <w:noProof/>
          </w:rPr>
          <w:fldChar w:fldCharType="end"/>
        </w:r>
      </w:hyperlink>
    </w:p>
    <w:p w:rsidR="00421FD1" w:rsidRDefault="00851873">
      <w:pPr>
        <w:pStyle w:val="TM2"/>
        <w:tabs>
          <w:tab w:val="right" w:leader="dot" w:pos="9610"/>
        </w:tabs>
        <w:rPr>
          <w:rFonts w:asciiTheme="minorHAnsi" w:eastAsiaTheme="minorEastAsia" w:hAnsiTheme="minorHAnsi" w:cstheme="minorBidi"/>
          <w:noProof/>
          <w:sz w:val="22"/>
          <w:szCs w:val="22"/>
          <w:lang w:val="fr-FR" w:eastAsia="fr-FR"/>
        </w:rPr>
      </w:pPr>
      <w:hyperlink w:anchor="_Toc238736454" w:history="1">
        <w:r w:rsidR="00421FD1" w:rsidRPr="00012A4C">
          <w:rPr>
            <w:rStyle w:val="Lienhypertexte"/>
            <w:rFonts w:eastAsia="Arial"/>
            <w:noProof/>
            <w:lang w:val="fr-FR"/>
          </w:rPr>
          <w:t>8.2 - Procédures de recours</w:t>
        </w:r>
        <w:r w:rsidR="00421FD1">
          <w:rPr>
            <w:noProof/>
          </w:rPr>
          <w:tab/>
        </w:r>
        <w:r w:rsidR="00421FD1">
          <w:rPr>
            <w:noProof/>
          </w:rPr>
          <w:fldChar w:fldCharType="begin"/>
        </w:r>
        <w:r w:rsidR="00421FD1">
          <w:rPr>
            <w:noProof/>
          </w:rPr>
          <w:instrText xml:space="preserve"> PAGEREF _Toc238736454 \h </w:instrText>
        </w:r>
        <w:r w:rsidR="00421FD1">
          <w:rPr>
            <w:noProof/>
          </w:rPr>
        </w:r>
        <w:r w:rsidR="00421FD1">
          <w:rPr>
            <w:noProof/>
          </w:rPr>
          <w:fldChar w:fldCharType="separate"/>
        </w:r>
        <w:r w:rsidR="00421FD1">
          <w:rPr>
            <w:noProof/>
          </w:rPr>
          <w:t>11</w:t>
        </w:r>
        <w:r w:rsidR="00421FD1">
          <w:rPr>
            <w:noProof/>
          </w:rPr>
          <w:fldChar w:fldCharType="end"/>
        </w:r>
      </w:hyperlink>
    </w:p>
    <w:p w:rsidR="00611F6E" w:rsidRDefault="00E76508">
      <w:pPr>
        <w:spacing w:after="100"/>
        <w:jc w:val="both"/>
        <w:rPr>
          <w:rFonts w:ascii="Arial" w:eastAsia="Arial" w:hAnsi="Arial" w:cs="Arial"/>
          <w:color w:val="000000"/>
          <w:sz w:val="22"/>
          <w:lang w:val="fr-FR"/>
        </w:rPr>
        <w:sectPr w:rsidR="00611F6E">
          <w:pgSz w:w="11900" w:h="16840"/>
          <w:pgMar w:top="1140" w:right="1140" w:bottom="1440" w:left="1140" w:header="1140" w:footer="1440" w:gutter="0"/>
          <w:cols w:space="708"/>
        </w:sectPr>
      </w:pPr>
      <w:r>
        <w:rPr>
          <w:rFonts w:ascii="Arial" w:eastAsia="Arial" w:hAnsi="Arial" w:cs="Arial"/>
          <w:color w:val="000000"/>
          <w:sz w:val="22"/>
          <w:lang w:val="fr-FR"/>
        </w:rPr>
        <w:fldChar w:fldCharType="end"/>
      </w:r>
    </w:p>
    <w:p w:rsidR="00611F6E" w:rsidRDefault="00E76508">
      <w:pPr>
        <w:pStyle w:val="Titre1"/>
        <w:rPr>
          <w:rFonts w:eastAsia="Arial"/>
          <w:color w:val="000000"/>
          <w:sz w:val="28"/>
          <w:lang w:val="fr-FR"/>
        </w:rPr>
      </w:pPr>
      <w:bookmarkStart w:id="0" w:name="ArtL1_RC-2-A2"/>
      <w:bookmarkStart w:id="1" w:name="_Toc238736423"/>
      <w:bookmarkEnd w:id="0"/>
      <w:r>
        <w:rPr>
          <w:rFonts w:eastAsia="Arial"/>
          <w:color w:val="000000"/>
          <w:sz w:val="28"/>
          <w:lang w:val="fr-FR"/>
        </w:rPr>
        <w:lastRenderedPageBreak/>
        <w:t>1 - Objet et étendue de la consultation</w:t>
      </w:r>
      <w:bookmarkEnd w:id="1"/>
    </w:p>
    <w:p w:rsidR="00611F6E" w:rsidRDefault="00E76508">
      <w:pPr>
        <w:pStyle w:val="Titre2"/>
        <w:ind w:left="280"/>
        <w:jc w:val="both"/>
        <w:rPr>
          <w:rFonts w:eastAsia="Arial"/>
          <w:i w:val="0"/>
          <w:color w:val="000000"/>
          <w:sz w:val="24"/>
          <w:lang w:val="fr-FR"/>
        </w:rPr>
      </w:pPr>
      <w:bookmarkStart w:id="2" w:name="ArtL2_RC-2-A2.1"/>
      <w:bookmarkStart w:id="3" w:name="_Toc238736424"/>
      <w:bookmarkEnd w:id="2"/>
      <w:r>
        <w:rPr>
          <w:rFonts w:eastAsia="Arial"/>
          <w:i w:val="0"/>
          <w:color w:val="000000"/>
          <w:sz w:val="24"/>
          <w:lang w:val="fr-FR"/>
        </w:rPr>
        <w:t>1.1 - Objet</w:t>
      </w:r>
      <w:bookmarkEnd w:id="3"/>
    </w:p>
    <w:p w:rsidR="00611F6E" w:rsidRDefault="00E76508" w:rsidP="00E76508">
      <w:pPr>
        <w:pStyle w:val="ParagrapheIndent2"/>
        <w:spacing w:line="253" w:lineRule="exact"/>
        <w:jc w:val="both"/>
        <w:rPr>
          <w:color w:val="000000"/>
          <w:lang w:val="fr-FR"/>
        </w:rPr>
      </w:pPr>
      <w:r>
        <w:rPr>
          <w:color w:val="000000"/>
          <w:lang w:val="fr-FR"/>
        </w:rPr>
        <w:t>La présente consultation concerne : FOURNITURE DE GAZ INDUSTRIEL ET LOCATION DE BOUTEILLES, un an renouvelable 3 fois</w:t>
      </w:r>
    </w:p>
    <w:p w:rsidR="00E76508" w:rsidRPr="00E76508" w:rsidRDefault="00E76508" w:rsidP="00E76508">
      <w:pPr>
        <w:rPr>
          <w:lang w:val="fr-FR"/>
        </w:rPr>
      </w:pPr>
    </w:p>
    <w:p w:rsidR="00611F6E" w:rsidRDefault="00E76508">
      <w:pPr>
        <w:pStyle w:val="ParagrapheIndent2"/>
        <w:spacing w:line="253" w:lineRule="exact"/>
        <w:jc w:val="both"/>
        <w:rPr>
          <w:color w:val="000000"/>
          <w:lang w:val="fr-FR"/>
        </w:rPr>
      </w:pPr>
      <w:r>
        <w:rPr>
          <w:color w:val="000000"/>
          <w:lang w:val="fr-FR"/>
        </w:rPr>
        <w:t>Lieu(x) d'exécution :</w:t>
      </w:r>
    </w:p>
    <w:p w:rsidR="00611F6E" w:rsidRDefault="00E76508">
      <w:pPr>
        <w:pStyle w:val="ParagrapheIndent2"/>
        <w:spacing w:line="253" w:lineRule="exact"/>
        <w:jc w:val="both"/>
        <w:rPr>
          <w:color w:val="000000"/>
          <w:lang w:val="fr-FR"/>
        </w:rPr>
      </w:pPr>
      <w:r>
        <w:rPr>
          <w:color w:val="000000"/>
          <w:lang w:val="fr-FR"/>
        </w:rPr>
        <w:t>Le Mans Métropole</w:t>
      </w:r>
    </w:p>
    <w:p w:rsidR="00611F6E" w:rsidRDefault="00E76508">
      <w:pPr>
        <w:pStyle w:val="ParagrapheIndent2"/>
        <w:spacing w:after="240" w:line="253" w:lineRule="exact"/>
        <w:jc w:val="both"/>
        <w:rPr>
          <w:color w:val="000000"/>
          <w:lang w:val="fr-FR"/>
        </w:rPr>
      </w:pPr>
      <w:r>
        <w:rPr>
          <w:color w:val="000000"/>
          <w:lang w:val="fr-FR"/>
        </w:rPr>
        <w:t>72000 Le mans</w:t>
      </w:r>
    </w:p>
    <w:p w:rsidR="00611F6E" w:rsidRDefault="00E76508">
      <w:pPr>
        <w:pStyle w:val="ParagrapheIndent2"/>
        <w:spacing w:line="253" w:lineRule="exact"/>
        <w:jc w:val="both"/>
        <w:rPr>
          <w:color w:val="000000"/>
          <w:lang w:val="fr-FR"/>
        </w:rPr>
      </w:pPr>
      <w:r>
        <w:rPr>
          <w:color w:val="000000"/>
          <w:lang w:val="fr-FR"/>
        </w:rPr>
        <w:t>Cette consultation s'effectue dans le cadre d'un groupement de commandes conformément aux articles L. 2113-6 à L. 2113-8 du Code de la commande publique avec les organismes suivants :</w:t>
      </w:r>
    </w:p>
    <w:p w:rsidR="00E76508" w:rsidRPr="00E76508" w:rsidRDefault="00E76508" w:rsidP="00E76508">
      <w:pPr>
        <w:pStyle w:val="ParagrapheIndent2"/>
        <w:spacing w:line="253" w:lineRule="exact"/>
        <w:jc w:val="both"/>
        <w:rPr>
          <w:color w:val="000000"/>
          <w:lang w:val="fr-FR"/>
        </w:rPr>
      </w:pPr>
      <w:r w:rsidRPr="00E76508">
        <w:rPr>
          <w:color w:val="000000"/>
          <w:lang w:val="fr-FR"/>
        </w:rPr>
        <w:t>- Le Mans Métropole</w:t>
      </w:r>
    </w:p>
    <w:p w:rsidR="00611F6E" w:rsidRDefault="00E76508" w:rsidP="00E76508">
      <w:pPr>
        <w:pStyle w:val="ParagrapheIndent2"/>
        <w:spacing w:line="253" w:lineRule="exact"/>
        <w:jc w:val="both"/>
        <w:rPr>
          <w:color w:val="000000"/>
          <w:lang w:val="fr-FR"/>
        </w:rPr>
      </w:pPr>
      <w:r>
        <w:rPr>
          <w:color w:val="000000"/>
          <w:lang w:val="fr-FR"/>
        </w:rPr>
        <w:t>- Ville du Mans</w:t>
      </w:r>
    </w:p>
    <w:p w:rsidR="00E76508" w:rsidRPr="00E76508" w:rsidRDefault="00E76508" w:rsidP="00E76508">
      <w:pPr>
        <w:rPr>
          <w:lang w:val="fr-FR"/>
        </w:rPr>
      </w:pPr>
    </w:p>
    <w:p w:rsidR="00611F6E" w:rsidRDefault="00E76508">
      <w:pPr>
        <w:pStyle w:val="ParagrapheIndent2"/>
        <w:spacing w:after="240" w:line="253" w:lineRule="exact"/>
        <w:jc w:val="both"/>
        <w:rPr>
          <w:color w:val="000000"/>
          <w:lang w:val="fr-FR"/>
        </w:rPr>
      </w:pPr>
      <w:r>
        <w:rPr>
          <w:color w:val="000000"/>
          <w:lang w:val="fr-FR"/>
        </w:rPr>
        <w:t>Le coordonnateur du groupement de commandes est : Le Mans Métropole - Communauté Urbaine. Il aura en charge la passation, la signature et la notification de l'accord-cadre. Chaque membre devra suivre l'exécution de l'accord-cadre.</w:t>
      </w:r>
    </w:p>
    <w:p w:rsidR="00611F6E" w:rsidRDefault="00E76508">
      <w:pPr>
        <w:pStyle w:val="Titre2"/>
        <w:ind w:left="280"/>
        <w:jc w:val="both"/>
        <w:rPr>
          <w:rFonts w:eastAsia="Arial"/>
          <w:i w:val="0"/>
          <w:color w:val="000000"/>
          <w:sz w:val="24"/>
          <w:lang w:val="fr-FR"/>
        </w:rPr>
      </w:pPr>
      <w:bookmarkStart w:id="4" w:name="ArtL2_RC-2-A2.3"/>
      <w:bookmarkStart w:id="5" w:name="_Toc238736425"/>
      <w:bookmarkEnd w:id="4"/>
      <w:r>
        <w:rPr>
          <w:rFonts w:eastAsia="Arial"/>
          <w:i w:val="0"/>
          <w:color w:val="000000"/>
          <w:sz w:val="24"/>
          <w:lang w:val="fr-FR"/>
        </w:rPr>
        <w:t>1.2 - Mode de passation</w:t>
      </w:r>
      <w:bookmarkEnd w:id="5"/>
    </w:p>
    <w:p w:rsidR="00611F6E" w:rsidRDefault="00E76508">
      <w:pPr>
        <w:pStyle w:val="ParagrapheIndent2"/>
        <w:spacing w:after="240" w:line="253" w:lineRule="exact"/>
        <w:jc w:val="both"/>
        <w:rPr>
          <w:color w:val="000000"/>
          <w:lang w:val="fr-FR"/>
        </w:rPr>
      </w:pPr>
      <w:r>
        <w:rPr>
          <w:color w:val="000000"/>
          <w:lang w:val="fr-FR"/>
        </w:rPr>
        <w:t>La procédure de passation utilisée est : l'appel d'offres ouvert. Elle est soumise aux dispositions des articles L. 2124-2, R. 2124-2 1° et R. 2161-2 à R. 2161-5 du Code de la commande publique.</w:t>
      </w:r>
    </w:p>
    <w:p w:rsidR="00611F6E" w:rsidRDefault="00E76508">
      <w:pPr>
        <w:pStyle w:val="Titre2"/>
        <w:ind w:left="280"/>
        <w:jc w:val="both"/>
        <w:rPr>
          <w:rFonts w:eastAsia="Arial"/>
          <w:i w:val="0"/>
          <w:color w:val="000000"/>
          <w:sz w:val="24"/>
          <w:lang w:val="fr-FR"/>
        </w:rPr>
      </w:pPr>
      <w:bookmarkStart w:id="6" w:name="ArtL2_RC-2-A2.4"/>
      <w:bookmarkStart w:id="7" w:name="_Toc238736426"/>
      <w:bookmarkEnd w:id="6"/>
      <w:r>
        <w:rPr>
          <w:rFonts w:eastAsia="Arial"/>
          <w:i w:val="0"/>
          <w:color w:val="000000"/>
          <w:sz w:val="24"/>
          <w:lang w:val="fr-FR"/>
        </w:rPr>
        <w:t>1.3 - Type et forme de contrat</w:t>
      </w:r>
      <w:bookmarkEnd w:id="7"/>
    </w:p>
    <w:p w:rsidR="00611F6E" w:rsidRDefault="00E76508">
      <w:pPr>
        <w:pStyle w:val="ParagrapheIndent2"/>
        <w:spacing w:after="240" w:line="253" w:lineRule="exact"/>
        <w:jc w:val="both"/>
        <w:rPr>
          <w:color w:val="000000"/>
          <w:lang w:val="fr-FR"/>
        </w:rPr>
      </w:pPr>
      <w:r>
        <w:rPr>
          <w:color w:val="000000"/>
          <w:lang w:val="fr-FR"/>
        </w:rPr>
        <w:t>L'accord-cadre avec minimum et maximum est passé en application des articles L2125-1 1°, R. 2162-1 à R. 2162-6, R. 2162-13 et R. 2162-14 du Code de la commande publique. Il donnera lieu à l'émission de bons de commande.</w:t>
      </w:r>
    </w:p>
    <w:p w:rsidR="00611F6E" w:rsidRDefault="00E76508">
      <w:pPr>
        <w:pStyle w:val="ParagrapheIndent2"/>
        <w:spacing w:after="240"/>
        <w:jc w:val="both"/>
        <w:rPr>
          <w:color w:val="000000"/>
          <w:lang w:val="fr-FR"/>
        </w:rPr>
      </w:pPr>
      <w:r>
        <w:rPr>
          <w:color w:val="000000"/>
          <w:lang w:val="fr-FR"/>
        </w:rPr>
        <w:t>Chaque accord-cadre sera attribué à un seul opérateur économique.</w:t>
      </w:r>
    </w:p>
    <w:p w:rsidR="00611F6E" w:rsidRDefault="00E76508">
      <w:pPr>
        <w:pStyle w:val="Titre2"/>
        <w:ind w:left="280"/>
        <w:jc w:val="both"/>
        <w:rPr>
          <w:rFonts w:eastAsia="Arial"/>
          <w:i w:val="0"/>
          <w:color w:val="000000"/>
          <w:sz w:val="24"/>
          <w:lang w:val="fr-FR"/>
        </w:rPr>
      </w:pPr>
      <w:bookmarkStart w:id="8" w:name="ArtL2_RC-2-A2.5"/>
      <w:bookmarkStart w:id="9" w:name="_Toc238736427"/>
      <w:bookmarkEnd w:id="8"/>
      <w:r>
        <w:rPr>
          <w:rFonts w:eastAsia="Arial"/>
          <w:i w:val="0"/>
          <w:color w:val="000000"/>
          <w:sz w:val="24"/>
          <w:lang w:val="fr-FR"/>
        </w:rPr>
        <w:t>1.4 - Décomposition de la consultation</w:t>
      </w:r>
      <w:bookmarkEnd w:id="9"/>
    </w:p>
    <w:p w:rsidR="00611F6E" w:rsidRDefault="00E76508">
      <w:pPr>
        <w:pStyle w:val="ParagrapheIndent2"/>
        <w:spacing w:line="253" w:lineRule="exact"/>
        <w:jc w:val="both"/>
        <w:rPr>
          <w:color w:val="000000"/>
          <w:lang w:val="fr-FR"/>
        </w:rPr>
      </w:pPr>
      <w:r>
        <w:rPr>
          <w:color w:val="000000"/>
          <w:lang w:val="fr-FR"/>
        </w:rPr>
        <w:t xml:space="preserve">Les prestations sont réparties en </w:t>
      </w:r>
      <w:r w:rsidR="00B479E7">
        <w:rPr>
          <w:color w:val="000000"/>
          <w:lang w:val="fr-FR"/>
        </w:rPr>
        <w:t>2</w:t>
      </w:r>
      <w:r>
        <w:rPr>
          <w:color w:val="000000"/>
          <w:lang w:val="fr-FR"/>
        </w:rPr>
        <w:t xml:space="preserve"> Lot(s) :</w:t>
      </w:r>
    </w:p>
    <w:p w:rsidR="00611F6E" w:rsidRDefault="00611F6E">
      <w:pPr>
        <w:pStyle w:val="ParagrapheIndent2"/>
        <w:spacing w:line="253" w:lineRule="exact"/>
        <w:jc w:val="both"/>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611F6E">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11F6E" w:rsidRDefault="00E76508">
            <w:pPr>
              <w:spacing w:before="20"/>
              <w:jc w:val="center"/>
              <w:rPr>
                <w:rFonts w:ascii="Arial" w:eastAsia="Arial" w:hAnsi="Arial" w:cs="Arial"/>
                <w:color w:val="000000"/>
                <w:sz w:val="22"/>
                <w:lang w:val="fr-FR"/>
              </w:rPr>
            </w:pPr>
            <w:r>
              <w:rPr>
                <w:rFonts w:ascii="Arial" w:eastAsia="Arial" w:hAnsi="Arial" w:cs="Arial"/>
                <w:color w:val="000000"/>
                <w:sz w:val="22"/>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11F6E" w:rsidRDefault="00E76508">
            <w:pPr>
              <w:spacing w:before="20"/>
              <w:jc w:val="center"/>
              <w:rPr>
                <w:rFonts w:ascii="Arial" w:eastAsia="Arial" w:hAnsi="Arial" w:cs="Arial"/>
                <w:color w:val="000000"/>
                <w:sz w:val="22"/>
                <w:lang w:val="fr-FR"/>
              </w:rPr>
            </w:pPr>
            <w:r>
              <w:rPr>
                <w:rFonts w:ascii="Arial" w:eastAsia="Arial" w:hAnsi="Arial" w:cs="Arial"/>
                <w:color w:val="000000"/>
                <w:sz w:val="22"/>
                <w:lang w:val="fr-FR"/>
              </w:rPr>
              <w:t>Désignation</w:t>
            </w:r>
          </w:p>
        </w:tc>
      </w:tr>
      <w:tr w:rsidR="00611F6E">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80" w:after="20"/>
              <w:ind w:left="40" w:right="40"/>
              <w:jc w:val="center"/>
              <w:rPr>
                <w:rFonts w:ascii="Arial" w:eastAsia="Arial" w:hAnsi="Arial" w:cs="Arial"/>
                <w:color w:val="000000"/>
                <w:sz w:val="22"/>
                <w:lang w:val="fr-FR"/>
              </w:rPr>
            </w:pPr>
            <w:r>
              <w:rPr>
                <w:rFonts w:ascii="Arial" w:eastAsia="Arial" w:hAnsi="Arial" w:cs="Arial"/>
                <w:color w:val="000000"/>
                <w:sz w:val="22"/>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Fourniture et location de gaz industriel</w:t>
            </w:r>
          </w:p>
        </w:tc>
      </w:tr>
      <w:tr w:rsidR="00611F6E">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80" w:after="20"/>
              <w:ind w:left="40" w:right="40"/>
              <w:jc w:val="center"/>
              <w:rPr>
                <w:rFonts w:ascii="Arial" w:eastAsia="Arial" w:hAnsi="Arial" w:cs="Arial"/>
                <w:color w:val="000000"/>
                <w:sz w:val="22"/>
                <w:lang w:val="fr-FR"/>
              </w:rPr>
            </w:pPr>
            <w:r>
              <w:rPr>
                <w:rFonts w:ascii="Arial" w:eastAsia="Arial" w:hAnsi="Arial" w:cs="Arial"/>
                <w:color w:val="000000"/>
                <w:sz w:val="22"/>
                <w:lang w:val="fr-FR"/>
              </w:rPr>
              <w:t>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Fourniture de gaz propane - butane - gaz carburation</w:t>
            </w:r>
          </w:p>
        </w:tc>
      </w:tr>
    </w:tbl>
    <w:p w:rsidR="00611F6E" w:rsidRDefault="00611F6E">
      <w:pPr>
        <w:spacing w:line="240" w:lineRule="exact"/>
      </w:pPr>
    </w:p>
    <w:p w:rsidR="00611F6E" w:rsidRDefault="00E76508">
      <w:pPr>
        <w:pStyle w:val="ParagrapheIndent2"/>
        <w:spacing w:after="240"/>
        <w:jc w:val="both"/>
        <w:rPr>
          <w:color w:val="000000"/>
          <w:lang w:val="fr-FR"/>
        </w:rPr>
      </w:pPr>
      <w:r>
        <w:rPr>
          <w:color w:val="000000"/>
          <w:lang w:val="fr-FR"/>
        </w:rPr>
        <w:t>Chaque lot fera l'objet d'un accord-cadre.</w:t>
      </w:r>
    </w:p>
    <w:p w:rsidR="00611F6E" w:rsidRDefault="00E76508">
      <w:pPr>
        <w:pStyle w:val="ParagrapheIndent2"/>
        <w:spacing w:after="240"/>
        <w:jc w:val="both"/>
        <w:rPr>
          <w:color w:val="000000"/>
          <w:lang w:val="fr-FR"/>
        </w:rPr>
      </w:pPr>
      <w:r>
        <w:rPr>
          <w:color w:val="000000"/>
          <w:lang w:val="fr-FR"/>
        </w:rPr>
        <w:t>Les candidats ont la possibilité de soumettre des offres pour tous les lots.</w:t>
      </w:r>
    </w:p>
    <w:p w:rsidR="00611F6E" w:rsidRDefault="00E76508">
      <w:pPr>
        <w:pStyle w:val="Titre2"/>
        <w:ind w:left="280"/>
        <w:jc w:val="both"/>
        <w:rPr>
          <w:rFonts w:eastAsia="Arial"/>
          <w:i w:val="0"/>
          <w:color w:val="000000"/>
          <w:sz w:val="24"/>
          <w:lang w:val="fr-FR"/>
        </w:rPr>
      </w:pPr>
      <w:bookmarkStart w:id="10" w:name="ArtL2_RC-2-A2.6"/>
      <w:bookmarkStart w:id="11" w:name="ArtL2_RC-2-A2.7"/>
      <w:bookmarkStart w:id="12" w:name="_Toc238736428"/>
      <w:bookmarkEnd w:id="10"/>
      <w:bookmarkEnd w:id="11"/>
      <w:r>
        <w:rPr>
          <w:rFonts w:eastAsia="Arial"/>
          <w:i w:val="0"/>
          <w:color w:val="000000"/>
          <w:sz w:val="24"/>
          <w:lang w:val="fr-FR"/>
        </w:rPr>
        <w:t>1.</w:t>
      </w:r>
      <w:r w:rsidR="00B47934">
        <w:rPr>
          <w:rFonts w:eastAsia="Arial"/>
          <w:i w:val="0"/>
          <w:color w:val="000000"/>
          <w:sz w:val="24"/>
          <w:lang w:val="fr-FR"/>
        </w:rPr>
        <w:t>5</w:t>
      </w:r>
      <w:r>
        <w:rPr>
          <w:rFonts w:eastAsia="Arial"/>
          <w:i w:val="0"/>
          <w:color w:val="000000"/>
          <w:sz w:val="24"/>
          <w:lang w:val="fr-FR"/>
        </w:rPr>
        <w:t xml:space="preserve"> - Nomenclature</w:t>
      </w:r>
      <w:bookmarkEnd w:id="12"/>
    </w:p>
    <w:p w:rsidR="00611F6E" w:rsidRDefault="00E76508">
      <w:pPr>
        <w:pStyle w:val="ParagrapheIndent2"/>
        <w:spacing w:line="253" w:lineRule="exact"/>
        <w:jc w:val="both"/>
        <w:rPr>
          <w:color w:val="000000"/>
          <w:lang w:val="fr-FR"/>
        </w:rPr>
      </w:pPr>
      <w:r>
        <w:rPr>
          <w:color w:val="000000"/>
          <w:lang w:val="fr-FR"/>
        </w:rPr>
        <w:t>La classification conforme au vocabulaire commun des marchés européens (CPV) est :</w:t>
      </w:r>
    </w:p>
    <w:p w:rsidR="00611F6E" w:rsidRDefault="00611F6E">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611F6E">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11F6E" w:rsidRDefault="00E76508">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11F6E" w:rsidRDefault="00E76508">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Description</w:t>
            </w:r>
          </w:p>
        </w:tc>
      </w:tr>
      <w:tr w:rsidR="00611F6E">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24110000-8</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Gaz industriels</w:t>
            </w:r>
          </w:p>
        </w:tc>
      </w:tr>
      <w:tr w:rsidR="00611F6E">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09122000-0</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Propane et butane</w:t>
            </w:r>
          </w:p>
        </w:tc>
      </w:tr>
      <w:tr w:rsidR="00611F6E">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09120000-6</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Combustibles gazeux</w:t>
            </w:r>
          </w:p>
        </w:tc>
      </w:tr>
    </w:tbl>
    <w:p w:rsidR="00611F6E" w:rsidRDefault="00E76508">
      <w:pPr>
        <w:spacing w:after="160" w:line="240" w:lineRule="exact"/>
      </w:pPr>
      <w:r>
        <w:t xml:space="preserve"> </w:t>
      </w:r>
    </w:p>
    <w:tbl>
      <w:tblPr>
        <w:tblW w:w="0" w:type="auto"/>
        <w:tblLayout w:type="fixed"/>
        <w:tblLook w:val="04A0" w:firstRow="1" w:lastRow="0" w:firstColumn="1" w:lastColumn="0" w:noHBand="0" w:noVBand="1"/>
      </w:tblPr>
      <w:tblGrid>
        <w:gridCol w:w="900"/>
        <w:gridCol w:w="1800"/>
        <w:gridCol w:w="6900"/>
      </w:tblGrid>
      <w:tr w:rsidR="00611F6E">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11F6E" w:rsidRDefault="00E76508">
            <w:pPr>
              <w:spacing w:before="120" w:after="60"/>
              <w:ind w:left="40" w:right="40"/>
              <w:jc w:val="center"/>
              <w:rPr>
                <w:rFonts w:ascii="Arial" w:eastAsia="Arial" w:hAnsi="Arial" w:cs="Arial"/>
                <w:color w:val="000000"/>
                <w:sz w:val="22"/>
                <w:lang w:val="fr-FR"/>
              </w:rPr>
            </w:pPr>
            <w:r>
              <w:rPr>
                <w:rFonts w:ascii="Arial" w:eastAsia="Arial" w:hAnsi="Arial" w:cs="Arial"/>
                <w:color w:val="000000"/>
                <w:sz w:val="22"/>
                <w:lang w:val="fr-FR"/>
              </w:rPr>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11F6E" w:rsidRDefault="00E76508">
            <w:pPr>
              <w:spacing w:before="120" w:after="60"/>
              <w:ind w:left="40" w:right="40"/>
              <w:jc w:val="center"/>
              <w:rPr>
                <w:rFonts w:ascii="Arial" w:eastAsia="Arial" w:hAnsi="Arial" w:cs="Arial"/>
                <w:color w:val="000000"/>
                <w:sz w:val="22"/>
                <w:lang w:val="fr-FR"/>
              </w:rPr>
            </w:pPr>
            <w:r>
              <w:rPr>
                <w:rFonts w:ascii="Arial" w:eastAsia="Arial" w:hAnsi="Arial" w:cs="Arial"/>
                <w:color w:val="000000"/>
                <w:sz w:val="22"/>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11F6E" w:rsidRDefault="00E76508">
            <w:pPr>
              <w:spacing w:before="120" w:after="60"/>
              <w:ind w:left="40" w:right="40"/>
              <w:jc w:val="center"/>
              <w:rPr>
                <w:rFonts w:ascii="Arial" w:eastAsia="Arial" w:hAnsi="Arial" w:cs="Arial"/>
                <w:color w:val="000000"/>
                <w:sz w:val="22"/>
                <w:lang w:val="fr-FR"/>
              </w:rPr>
            </w:pPr>
            <w:r>
              <w:rPr>
                <w:rFonts w:ascii="Arial" w:eastAsia="Arial" w:hAnsi="Arial" w:cs="Arial"/>
                <w:color w:val="000000"/>
                <w:sz w:val="22"/>
                <w:lang w:val="fr-FR"/>
              </w:rPr>
              <w:t>Description</w:t>
            </w:r>
          </w:p>
        </w:tc>
      </w:tr>
      <w:tr w:rsidR="00611F6E">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24110000-8</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Gaz industriels</w:t>
            </w:r>
          </w:p>
        </w:tc>
      </w:tr>
      <w:tr w:rsidR="00611F6E">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lastRenderedPageBreak/>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09122000-0</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Propane et butane</w:t>
            </w:r>
          </w:p>
        </w:tc>
      </w:tr>
    </w:tbl>
    <w:p w:rsidR="00611F6E" w:rsidRDefault="00611F6E">
      <w:pPr>
        <w:spacing w:after="400" w:line="240" w:lineRule="exact"/>
      </w:pPr>
    </w:p>
    <w:p w:rsidR="00611F6E" w:rsidRDefault="00E76508">
      <w:pPr>
        <w:pStyle w:val="Titre2"/>
        <w:ind w:left="280"/>
        <w:jc w:val="both"/>
        <w:rPr>
          <w:rFonts w:eastAsia="Arial"/>
          <w:i w:val="0"/>
          <w:color w:val="000000"/>
          <w:sz w:val="24"/>
          <w:lang w:val="fr-FR"/>
        </w:rPr>
      </w:pPr>
      <w:bookmarkStart w:id="13" w:name="ArtL2_RC-2-A2.9"/>
      <w:bookmarkStart w:id="14" w:name="_Toc238736429"/>
      <w:bookmarkEnd w:id="13"/>
      <w:r>
        <w:rPr>
          <w:rFonts w:eastAsia="Arial"/>
          <w:i w:val="0"/>
          <w:color w:val="000000"/>
          <w:sz w:val="24"/>
          <w:lang w:val="fr-FR"/>
        </w:rPr>
        <w:t>1.7 - Renouvellement</w:t>
      </w:r>
      <w:bookmarkEnd w:id="14"/>
    </w:p>
    <w:p w:rsidR="00611F6E" w:rsidRDefault="00E76508">
      <w:pPr>
        <w:pStyle w:val="ParagrapheIndent2"/>
        <w:spacing w:line="253" w:lineRule="exact"/>
        <w:jc w:val="both"/>
        <w:rPr>
          <w:color w:val="000000"/>
          <w:lang w:val="fr-FR"/>
        </w:rPr>
      </w:pPr>
      <w:r>
        <w:rPr>
          <w:color w:val="000000"/>
          <w:lang w:val="fr-FR"/>
        </w:rPr>
        <w:t>Il s'agit d'un accord-cadre renouvelable en raison du caractère récurrent des prestations.</w:t>
      </w:r>
    </w:p>
    <w:p w:rsidR="00611F6E" w:rsidRDefault="00611F6E">
      <w:pPr>
        <w:pStyle w:val="ParagrapheIndent2"/>
        <w:spacing w:line="253" w:lineRule="exact"/>
        <w:jc w:val="both"/>
        <w:rPr>
          <w:color w:val="000000"/>
          <w:lang w:val="fr-FR"/>
        </w:rPr>
      </w:pPr>
    </w:p>
    <w:p w:rsidR="00611F6E" w:rsidRDefault="00E76508">
      <w:pPr>
        <w:pStyle w:val="ParagrapheIndent2"/>
        <w:spacing w:line="253" w:lineRule="exact"/>
        <w:jc w:val="both"/>
        <w:rPr>
          <w:color w:val="000000"/>
          <w:lang w:val="fr-FR"/>
        </w:rPr>
      </w:pPr>
      <w:r>
        <w:rPr>
          <w:color w:val="000000"/>
          <w:lang w:val="fr-FR"/>
        </w:rPr>
        <w:t>Prévision de renouvellement des prestations : premier semestre 2030</w:t>
      </w:r>
      <w:r>
        <w:rPr>
          <w:color w:val="000000"/>
          <w:lang w:val="fr-FR"/>
        </w:rPr>
        <w:cr/>
      </w:r>
    </w:p>
    <w:p w:rsidR="00611F6E" w:rsidRDefault="00E76508">
      <w:pPr>
        <w:pStyle w:val="Titre1"/>
        <w:rPr>
          <w:rFonts w:eastAsia="Arial"/>
          <w:color w:val="000000"/>
          <w:sz w:val="28"/>
          <w:lang w:val="fr-FR"/>
        </w:rPr>
      </w:pPr>
      <w:bookmarkStart w:id="15" w:name="ArtL1_RC-2-A3"/>
      <w:bookmarkStart w:id="16" w:name="_Toc238736430"/>
      <w:bookmarkEnd w:id="15"/>
      <w:r>
        <w:rPr>
          <w:rFonts w:eastAsia="Arial"/>
          <w:color w:val="000000"/>
          <w:sz w:val="28"/>
          <w:lang w:val="fr-FR"/>
        </w:rPr>
        <w:t>2 - Conditions de la consultation</w:t>
      </w:r>
      <w:bookmarkEnd w:id="16"/>
    </w:p>
    <w:p w:rsidR="00611F6E" w:rsidRDefault="00E76508">
      <w:pPr>
        <w:pStyle w:val="Titre2"/>
        <w:ind w:left="280"/>
        <w:jc w:val="both"/>
        <w:rPr>
          <w:rFonts w:eastAsia="Arial"/>
          <w:i w:val="0"/>
          <w:color w:val="000000"/>
          <w:sz w:val="24"/>
          <w:lang w:val="fr-FR"/>
        </w:rPr>
      </w:pPr>
      <w:bookmarkStart w:id="17" w:name="ArtL2_RC-2-A3.2"/>
      <w:bookmarkStart w:id="18" w:name="_Toc238736431"/>
      <w:bookmarkEnd w:id="17"/>
      <w:r>
        <w:rPr>
          <w:rFonts w:eastAsia="Arial"/>
          <w:i w:val="0"/>
          <w:color w:val="000000"/>
          <w:sz w:val="24"/>
          <w:lang w:val="fr-FR"/>
        </w:rPr>
        <w:t>2.1 - Délai de validité des offres</w:t>
      </w:r>
      <w:bookmarkEnd w:id="18"/>
    </w:p>
    <w:p w:rsidR="00611F6E" w:rsidRDefault="00E76508">
      <w:pPr>
        <w:pStyle w:val="ParagrapheIndent2"/>
        <w:spacing w:after="240"/>
        <w:jc w:val="both"/>
        <w:rPr>
          <w:color w:val="000000"/>
          <w:lang w:val="fr-FR"/>
        </w:rPr>
      </w:pPr>
      <w:r>
        <w:rPr>
          <w:color w:val="000000"/>
          <w:lang w:val="fr-FR"/>
        </w:rPr>
        <w:t>Le délai de validité des offres est fixé à 4 mois à compter de la date limite de réception des offres.</w:t>
      </w:r>
    </w:p>
    <w:p w:rsidR="00611F6E" w:rsidRDefault="00E76508">
      <w:pPr>
        <w:pStyle w:val="Titre2"/>
        <w:ind w:left="280"/>
        <w:jc w:val="both"/>
        <w:rPr>
          <w:rFonts w:eastAsia="Arial"/>
          <w:i w:val="0"/>
          <w:color w:val="000000"/>
          <w:sz w:val="24"/>
          <w:lang w:val="fr-FR"/>
        </w:rPr>
      </w:pPr>
      <w:bookmarkStart w:id="19" w:name="ArtL2_RC-2-A3.3"/>
      <w:bookmarkStart w:id="20" w:name="_Toc238736432"/>
      <w:bookmarkEnd w:id="19"/>
      <w:r>
        <w:rPr>
          <w:rFonts w:eastAsia="Arial"/>
          <w:i w:val="0"/>
          <w:color w:val="000000"/>
          <w:sz w:val="24"/>
          <w:lang w:val="fr-FR"/>
        </w:rPr>
        <w:t>2.2 - Forme juridique du groupement</w:t>
      </w:r>
      <w:bookmarkEnd w:id="20"/>
    </w:p>
    <w:p w:rsidR="00611F6E" w:rsidRDefault="00E76508" w:rsidP="008B36ED">
      <w:pPr>
        <w:pStyle w:val="ParagrapheIndent2"/>
        <w:spacing w:line="253" w:lineRule="exact"/>
        <w:jc w:val="both"/>
        <w:rPr>
          <w:color w:val="000000"/>
          <w:lang w:val="fr-FR"/>
        </w:rPr>
      </w:pPr>
      <w:r>
        <w:rPr>
          <w:color w:val="000000"/>
          <w:lang w:val="fr-FR"/>
        </w:rPr>
        <w:t>Le pouvoir adjudicateur ne souhaite imposer aucune forme de groupement à l'attributaire de l'accord-cadre. Toutefois le mandataire sera solidaire.</w:t>
      </w:r>
    </w:p>
    <w:p w:rsidR="008B36ED" w:rsidRPr="008B36ED" w:rsidRDefault="008B36ED" w:rsidP="008B36ED">
      <w:pPr>
        <w:rPr>
          <w:lang w:val="fr-FR"/>
        </w:rPr>
      </w:pPr>
    </w:p>
    <w:p w:rsidR="00611F6E" w:rsidRDefault="00E76508">
      <w:pPr>
        <w:pStyle w:val="ParagrapheIndent2"/>
        <w:spacing w:line="253"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 ou en qualité de membres de plusieurs groupements.</w:t>
      </w:r>
    </w:p>
    <w:p w:rsidR="008B36ED" w:rsidRPr="008B36ED" w:rsidRDefault="008B36ED" w:rsidP="008B36ED">
      <w:pPr>
        <w:rPr>
          <w:lang w:val="fr-FR"/>
        </w:rPr>
      </w:pPr>
    </w:p>
    <w:p w:rsidR="00611F6E" w:rsidRDefault="00E76508">
      <w:pPr>
        <w:pStyle w:val="Titre2"/>
        <w:ind w:left="280"/>
        <w:jc w:val="both"/>
        <w:rPr>
          <w:rFonts w:eastAsia="Arial"/>
          <w:i w:val="0"/>
          <w:color w:val="000000"/>
          <w:sz w:val="24"/>
          <w:lang w:val="fr-FR"/>
        </w:rPr>
      </w:pPr>
      <w:bookmarkStart w:id="21" w:name="ArtL2_RC-2-A3.5"/>
      <w:bookmarkStart w:id="22" w:name="_Toc238736433"/>
      <w:bookmarkEnd w:id="21"/>
      <w:r>
        <w:rPr>
          <w:rFonts w:eastAsia="Arial"/>
          <w:i w:val="0"/>
          <w:color w:val="000000"/>
          <w:sz w:val="24"/>
          <w:lang w:val="fr-FR"/>
        </w:rPr>
        <w:t>2.3 - Variantes</w:t>
      </w:r>
      <w:bookmarkEnd w:id="22"/>
    </w:p>
    <w:p w:rsidR="00611F6E" w:rsidRDefault="00E76508">
      <w:pPr>
        <w:pStyle w:val="ParagrapheIndent2"/>
        <w:spacing w:after="240"/>
        <w:jc w:val="both"/>
        <w:rPr>
          <w:color w:val="000000"/>
          <w:lang w:val="fr-FR"/>
        </w:rPr>
      </w:pPr>
      <w:r>
        <w:rPr>
          <w:color w:val="000000"/>
          <w:lang w:val="fr-FR"/>
        </w:rPr>
        <w:t>Aucune variante n'est autorisée.</w:t>
      </w:r>
    </w:p>
    <w:p w:rsidR="00611F6E" w:rsidRDefault="00E76508">
      <w:pPr>
        <w:pStyle w:val="Titre2"/>
        <w:ind w:left="280"/>
        <w:jc w:val="both"/>
        <w:rPr>
          <w:rFonts w:eastAsia="Arial"/>
          <w:i w:val="0"/>
          <w:color w:val="000000"/>
          <w:sz w:val="24"/>
          <w:lang w:val="fr-FR"/>
        </w:rPr>
      </w:pPr>
      <w:bookmarkStart w:id="23" w:name="ArtL2_RC-2-A3.9"/>
      <w:bookmarkStart w:id="24" w:name="_Toc238736434"/>
      <w:bookmarkEnd w:id="23"/>
      <w:r>
        <w:rPr>
          <w:rFonts w:eastAsia="Arial"/>
          <w:i w:val="0"/>
          <w:color w:val="000000"/>
          <w:sz w:val="24"/>
          <w:lang w:val="fr-FR"/>
        </w:rPr>
        <w:t>2.4 - Développement durable</w:t>
      </w:r>
      <w:bookmarkEnd w:id="24"/>
    </w:p>
    <w:p w:rsidR="00611F6E" w:rsidRDefault="00E76508">
      <w:pPr>
        <w:pStyle w:val="ParagrapheIndent2"/>
        <w:spacing w:line="253" w:lineRule="exact"/>
        <w:jc w:val="both"/>
        <w:rPr>
          <w:color w:val="000000"/>
          <w:lang w:val="fr-FR"/>
        </w:rPr>
      </w:pPr>
      <w:r>
        <w:rPr>
          <w:color w:val="000000"/>
          <w:lang w:val="fr-FR"/>
        </w:rPr>
        <w:t>Cette consultation comporte des conditions d'exécution à caractère environnemental dont le détail est indiqué dans le CC</w:t>
      </w:r>
      <w:r w:rsidR="002A2E46">
        <w:rPr>
          <w:color w:val="000000"/>
          <w:lang w:val="fr-FR"/>
        </w:rPr>
        <w:t>T</w:t>
      </w:r>
      <w:r>
        <w:rPr>
          <w:color w:val="000000"/>
          <w:lang w:val="fr-FR"/>
        </w:rPr>
        <w:t>P. Le respect de ces dispositions est une condition de la conformité de l'offre. Une offre comportant des réserves ou ne respectant pas ces conditions d'exécution particulières sera déclarée irrégulière au motif du non-respect du cahier des charges.</w:t>
      </w:r>
    </w:p>
    <w:p w:rsidR="00611F6E" w:rsidRDefault="00611F6E">
      <w:pPr>
        <w:pStyle w:val="ParagrapheIndent2"/>
        <w:spacing w:line="253" w:lineRule="exact"/>
        <w:jc w:val="both"/>
        <w:rPr>
          <w:color w:val="000000"/>
          <w:lang w:val="fr-FR"/>
        </w:rPr>
      </w:pPr>
    </w:p>
    <w:p w:rsidR="00611F6E" w:rsidRDefault="00E76508">
      <w:pPr>
        <w:pStyle w:val="ParagrapheIndent2"/>
        <w:spacing w:after="240" w:line="253"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rsidR="00611F6E" w:rsidRDefault="00E76508">
      <w:pPr>
        <w:pStyle w:val="Titre1"/>
        <w:rPr>
          <w:rFonts w:eastAsia="Arial"/>
          <w:color w:val="000000"/>
          <w:sz w:val="28"/>
          <w:lang w:val="fr-FR"/>
        </w:rPr>
      </w:pPr>
      <w:bookmarkStart w:id="25" w:name="ArtL1_RC-2-A5"/>
      <w:bookmarkStart w:id="26" w:name="_Toc238736435"/>
      <w:bookmarkEnd w:id="25"/>
      <w:r>
        <w:rPr>
          <w:rFonts w:eastAsia="Arial"/>
          <w:color w:val="000000"/>
          <w:sz w:val="28"/>
          <w:lang w:val="fr-FR"/>
        </w:rPr>
        <w:t>3 - Conditions relatives au contrat</w:t>
      </w:r>
      <w:bookmarkEnd w:id="26"/>
    </w:p>
    <w:p w:rsidR="00611F6E" w:rsidRDefault="00E76508">
      <w:pPr>
        <w:pStyle w:val="Titre2"/>
        <w:ind w:left="280"/>
        <w:jc w:val="both"/>
        <w:rPr>
          <w:rFonts w:eastAsia="Arial"/>
          <w:i w:val="0"/>
          <w:color w:val="000000"/>
          <w:sz w:val="24"/>
          <w:lang w:val="fr-FR"/>
        </w:rPr>
      </w:pPr>
      <w:bookmarkStart w:id="27" w:name="ArtL2_RC-2-A5.1"/>
      <w:bookmarkStart w:id="28" w:name="_Toc238736436"/>
      <w:bookmarkEnd w:id="27"/>
      <w:r>
        <w:rPr>
          <w:rFonts w:eastAsia="Arial"/>
          <w:i w:val="0"/>
          <w:color w:val="000000"/>
          <w:sz w:val="24"/>
          <w:lang w:val="fr-FR"/>
        </w:rPr>
        <w:t>3.1 - Durée du contrat ou délai d'exécution</w:t>
      </w:r>
      <w:bookmarkEnd w:id="28"/>
    </w:p>
    <w:p w:rsidR="00611F6E" w:rsidRDefault="00E76508">
      <w:pPr>
        <w:pStyle w:val="ParagrapheIndent2"/>
        <w:spacing w:after="240"/>
        <w:jc w:val="both"/>
        <w:rPr>
          <w:color w:val="000000"/>
          <w:lang w:val="fr-FR"/>
        </w:rPr>
      </w:pPr>
      <w:r>
        <w:rPr>
          <w:color w:val="000000"/>
          <w:lang w:val="fr-FR"/>
        </w:rPr>
        <w:t>La durée de la période initiale est fixée au CCAP.</w:t>
      </w:r>
    </w:p>
    <w:p w:rsidR="00611F6E" w:rsidRDefault="00E76508">
      <w:pPr>
        <w:pStyle w:val="Titre2"/>
        <w:ind w:left="280"/>
        <w:jc w:val="both"/>
        <w:rPr>
          <w:rFonts w:eastAsia="Arial"/>
          <w:i w:val="0"/>
          <w:color w:val="000000"/>
          <w:sz w:val="24"/>
          <w:lang w:val="fr-FR"/>
        </w:rPr>
      </w:pPr>
      <w:bookmarkStart w:id="29" w:name="ArtL2_RC-2-A5.2"/>
      <w:bookmarkStart w:id="30" w:name="_Toc238736437"/>
      <w:bookmarkEnd w:id="29"/>
      <w:r>
        <w:rPr>
          <w:rFonts w:eastAsia="Arial"/>
          <w:i w:val="0"/>
          <w:color w:val="000000"/>
          <w:sz w:val="24"/>
          <w:lang w:val="fr-FR"/>
        </w:rPr>
        <w:t>3.2 - Modalités essentielles de financement et de paiement</w:t>
      </w:r>
      <w:bookmarkEnd w:id="30"/>
    </w:p>
    <w:p w:rsidR="008B36ED" w:rsidRPr="00A50C0E" w:rsidRDefault="008B36ED" w:rsidP="008B36ED">
      <w:pPr>
        <w:pStyle w:val="ParagrapheIndent2"/>
        <w:spacing w:line="253" w:lineRule="exact"/>
        <w:jc w:val="both"/>
        <w:rPr>
          <w:color w:val="000000"/>
          <w:lang w:val="fr-FR"/>
        </w:rPr>
      </w:pPr>
      <w:r>
        <w:rPr>
          <w:color w:val="000000"/>
          <w:lang w:val="fr-FR"/>
        </w:rPr>
        <w:t xml:space="preserve">Les prestations seront </w:t>
      </w:r>
      <w:r w:rsidRPr="00A50C0E">
        <w:rPr>
          <w:color w:val="000000"/>
          <w:lang w:val="fr-FR"/>
        </w:rPr>
        <w:t>financées selon les modalités suivantes : le financement du marché est assuré sur fonds propres du budget principal et annexes de l’eau et de l’assainissement.</w:t>
      </w:r>
    </w:p>
    <w:p w:rsidR="00611F6E" w:rsidRPr="008B36ED" w:rsidRDefault="00611F6E">
      <w:pPr>
        <w:pStyle w:val="ParagrapheIndent2"/>
        <w:spacing w:line="253" w:lineRule="exact"/>
        <w:jc w:val="both"/>
        <w:rPr>
          <w:color w:val="000000"/>
          <w:lang w:val="fr-FR"/>
        </w:rPr>
      </w:pPr>
    </w:p>
    <w:p w:rsidR="00611F6E" w:rsidRDefault="00E76508">
      <w:pPr>
        <w:pStyle w:val="ParagrapheIndent2"/>
        <w:spacing w:line="253" w:lineRule="exact"/>
        <w:jc w:val="both"/>
        <w:rPr>
          <w:color w:val="000000"/>
          <w:lang w:val="fr-FR"/>
        </w:rPr>
      </w:pPr>
      <w:r w:rsidRPr="008B36ED">
        <w:rPr>
          <w:color w:val="000000"/>
          <w:lang w:val="fr-FR"/>
        </w:rPr>
        <w:t>Les sommes dues au(x) titulaire(s) de l'accord-cadre seront payées dans un délai global de 30 jours à compter de la date de réception des factures ou des demandes de paiement équivalentes.</w:t>
      </w:r>
      <w:r w:rsidRPr="008B36ED">
        <w:rPr>
          <w:color w:val="000000"/>
          <w:lang w:val="fr-FR"/>
        </w:rPr>
        <w:cr/>
      </w:r>
    </w:p>
    <w:p w:rsidR="00611F6E" w:rsidRDefault="00E76508">
      <w:pPr>
        <w:pStyle w:val="Titre2"/>
        <w:ind w:left="280"/>
        <w:jc w:val="both"/>
        <w:rPr>
          <w:rFonts w:eastAsia="Arial"/>
          <w:i w:val="0"/>
          <w:color w:val="000000"/>
          <w:sz w:val="24"/>
          <w:lang w:val="fr-FR"/>
        </w:rPr>
      </w:pPr>
      <w:bookmarkStart w:id="31" w:name="ArtL2_RC-2-A5.4"/>
      <w:bookmarkStart w:id="32" w:name="_Toc238736438"/>
      <w:bookmarkEnd w:id="31"/>
      <w:r>
        <w:rPr>
          <w:rFonts w:eastAsia="Arial"/>
          <w:i w:val="0"/>
          <w:color w:val="000000"/>
          <w:sz w:val="24"/>
          <w:lang w:val="fr-FR"/>
        </w:rPr>
        <w:t>3.3 - Confidentialité et mesures de sécurité</w:t>
      </w:r>
      <w:bookmarkEnd w:id="32"/>
    </w:p>
    <w:p w:rsidR="00611F6E" w:rsidRDefault="00E76508">
      <w:pPr>
        <w:pStyle w:val="ParagrapheIndent2"/>
        <w:spacing w:line="253" w:lineRule="exact"/>
        <w:jc w:val="both"/>
        <w:rPr>
          <w:color w:val="000000"/>
          <w:lang w:val="fr-FR"/>
        </w:rPr>
      </w:pPr>
      <w:r>
        <w:rPr>
          <w:color w:val="000000"/>
          <w:lang w:val="fr-FR"/>
        </w:rPr>
        <w:t>Les candidats doivent respecter l'obligation de confidentialité et les mesures particulières de sécurité prévues pour l'exécution des prestations.</w:t>
      </w:r>
    </w:p>
    <w:p w:rsidR="00611F6E" w:rsidRDefault="00611F6E">
      <w:pPr>
        <w:pStyle w:val="ParagrapheIndent2"/>
        <w:spacing w:line="253" w:lineRule="exact"/>
        <w:jc w:val="both"/>
        <w:rPr>
          <w:color w:val="000000"/>
          <w:lang w:val="fr-FR"/>
        </w:rPr>
      </w:pPr>
    </w:p>
    <w:p w:rsidR="00611F6E" w:rsidRDefault="00E76508">
      <w:pPr>
        <w:pStyle w:val="ParagrapheIndent2"/>
        <w:spacing w:line="253"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rsidR="008B36ED" w:rsidRPr="008B36ED" w:rsidRDefault="008B36ED" w:rsidP="008B36ED">
      <w:pPr>
        <w:rPr>
          <w:lang w:val="fr-FR"/>
        </w:rPr>
      </w:pPr>
    </w:p>
    <w:p w:rsidR="00611F6E" w:rsidRPr="008B36ED" w:rsidRDefault="00E76508">
      <w:pPr>
        <w:pStyle w:val="ParagrapheIndent2"/>
        <w:spacing w:after="240" w:line="253" w:lineRule="exact"/>
        <w:jc w:val="both"/>
        <w:rPr>
          <w:color w:val="000000"/>
          <w:lang w:val="fr-FR"/>
        </w:rPr>
      </w:pPr>
      <w:r w:rsidRPr="008B36ED">
        <w:rPr>
          <w:color w:val="000000"/>
          <w:lang w:val="fr-FR"/>
        </w:rPr>
        <w:lastRenderedPageBreak/>
        <w:t xml:space="preserve">Conformément à l’article 78 de l’IGI 1300, le marché rentre dans la catégorie des contrats sensibles ; l'annexe 1 à l'acte d'engagement détaille les obligations en résultant ; les candidats ne sont pas autorisés à formuler dans leur offre des réserves sur cette clause ; une offre qui ne satisfait pas à cette condition d'exécution sera déclarée irrégulière pour </w:t>
      </w:r>
      <w:r w:rsidR="002A2E46" w:rsidRPr="008B36ED">
        <w:rPr>
          <w:color w:val="000000"/>
          <w:lang w:val="fr-FR"/>
        </w:rPr>
        <w:t>non-respect</w:t>
      </w:r>
      <w:r w:rsidRPr="008B36ED">
        <w:rPr>
          <w:color w:val="000000"/>
          <w:lang w:val="fr-FR"/>
        </w:rPr>
        <w:t xml:space="preserve"> des règles de la consultation</w:t>
      </w:r>
    </w:p>
    <w:p w:rsidR="00611F6E" w:rsidRDefault="00E76508">
      <w:pPr>
        <w:pStyle w:val="Titre1"/>
        <w:rPr>
          <w:rFonts w:eastAsia="Arial"/>
          <w:color w:val="000000"/>
          <w:sz w:val="28"/>
          <w:lang w:val="fr-FR"/>
        </w:rPr>
      </w:pPr>
      <w:bookmarkStart w:id="33" w:name="ArtL1_RC-2-A6"/>
      <w:bookmarkStart w:id="34" w:name="_Toc238736439"/>
      <w:bookmarkEnd w:id="33"/>
      <w:r>
        <w:rPr>
          <w:rFonts w:eastAsia="Arial"/>
          <w:color w:val="000000"/>
          <w:sz w:val="28"/>
          <w:lang w:val="fr-FR"/>
        </w:rPr>
        <w:t>4 - Contenu du dossier de consultation</w:t>
      </w:r>
      <w:bookmarkEnd w:id="34"/>
    </w:p>
    <w:p w:rsidR="00611F6E" w:rsidRDefault="00E76508">
      <w:pPr>
        <w:pStyle w:val="ParagrapheIndent1"/>
        <w:spacing w:line="253" w:lineRule="exact"/>
        <w:jc w:val="both"/>
        <w:rPr>
          <w:color w:val="000000"/>
          <w:lang w:val="fr-FR"/>
        </w:rPr>
      </w:pPr>
      <w:r>
        <w:rPr>
          <w:color w:val="000000"/>
          <w:lang w:val="fr-FR"/>
        </w:rPr>
        <w:t>Le dossier de consultation des entreprises (DCE) contient les pièces suivantes :</w:t>
      </w:r>
    </w:p>
    <w:p w:rsidR="00611F6E" w:rsidRDefault="00E76508">
      <w:pPr>
        <w:pStyle w:val="ParagrapheIndent1"/>
        <w:spacing w:line="253" w:lineRule="exact"/>
        <w:jc w:val="both"/>
        <w:rPr>
          <w:color w:val="000000"/>
          <w:lang w:val="fr-FR"/>
        </w:rPr>
      </w:pPr>
      <w:r>
        <w:rPr>
          <w:color w:val="000000"/>
          <w:lang w:val="fr-FR"/>
        </w:rPr>
        <w:t>- Le règlement de la consultation (RC)</w:t>
      </w:r>
    </w:p>
    <w:p w:rsidR="00611F6E" w:rsidRDefault="00E76508">
      <w:pPr>
        <w:pStyle w:val="ParagrapheIndent1"/>
        <w:spacing w:line="253" w:lineRule="exact"/>
        <w:jc w:val="both"/>
        <w:rPr>
          <w:color w:val="000000"/>
          <w:lang w:val="fr-FR"/>
        </w:rPr>
      </w:pPr>
      <w:r>
        <w:rPr>
          <w:color w:val="000000"/>
          <w:lang w:val="fr-FR"/>
        </w:rPr>
        <w:t>- Le projet d'acte d'engagement (AE) et ses annexes éventuelles</w:t>
      </w:r>
    </w:p>
    <w:p w:rsidR="00611F6E" w:rsidRDefault="00E76508">
      <w:pPr>
        <w:pStyle w:val="ParagrapheIndent1"/>
        <w:spacing w:line="253" w:lineRule="exact"/>
        <w:jc w:val="both"/>
        <w:rPr>
          <w:color w:val="000000"/>
          <w:lang w:val="fr-FR"/>
        </w:rPr>
      </w:pPr>
      <w:r>
        <w:rPr>
          <w:color w:val="000000"/>
          <w:lang w:val="fr-FR"/>
        </w:rPr>
        <w:t>- Le cahier des clauses administratives particulières (CCAP)</w:t>
      </w:r>
    </w:p>
    <w:p w:rsidR="00611F6E" w:rsidRDefault="00E76508">
      <w:pPr>
        <w:pStyle w:val="ParagrapheIndent1"/>
        <w:spacing w:line="253" w:lineRule="exact"/>
        <w:jc w:val="both"/>
        <w:rPr>
          <w:color w:val="000000"/>
          <w:lang w:val="fr-FR"/>
        </w:rPr>
      </w:pPr>
      <w:r>
        <w:rPr>
          <w:color w:val="000000"/>
          <w:lang w:val="fr-FR"/>
        </w:rPr>
        <w:t>- Le cahier des clauses techniques particulières (CCTP) et ses annexes</w:t>
      </w:r>
    </w:p>
    <w:p w:rsidR="00611F6E" w:rsidRDefault="00E76508">
      <w:pPr>
        <w:pStyle w:val="ParagrapheIndent1"/>
        <w:spacing w:line="253" w:lineRule="exact"/>
        <w:jc w:val="both"/>
        <w:rPr>
          <w:color w:val="000000"/>
          <w:lang w:val="fr-FR"/>
        </w:rPr>
      </w:pPr>
      <w:r>
        <w:rPr>
          <w:color w:val="000000"/>
          <w:lang w:val="fr-FR"/>
        </w:rPr>
        <w:t>- Le bordereau des prix unitaires (BPU) valant DQE</w:t>
      </w:r>
    </w:p>
    <w:p w:rsidR="00611F6E" w:rsidRDefault="00E76508" w:rsidP="0052254B">
      <w:pPr>
        <w:pStyle w:val="ParagrapheIndent1"/>
        <w:spacing w:line="253" w:lineRule="exact"/>
        <w:jc w:val="both"/>
        <w:rPr>
          <w:color w:val="000000"/>
          <w:lang w:val="fr-FR"/>
        </w:rPr>
      </w:pPr>
      <w:r>
        <w:rPr>
          <w:color w:val="000000"/>
          <w:lang w:val="fr-FR"/>
        </w:rPr>
        <w:t>- Le cadre du mémoire technique à remplir obligatoirement</w:t>
      </w:r>
    </w:p>
    <w:p w:rsidR="0052254B" w:rsidRPr="0052254B" w:rsidRDefault="0052254B" w:rsidP="0052254B">
      <w:pPr>
        <w:rPr>
          <w:lang w:val="fr-FR"/>
        </w:rPr>
      </w:pPr>
    </w:p>
    <w:p w:rsidR="00611F6E" w:rsidRDefault="00E76508">
      <w:pPr>
        <w:pStyle w:val="ParagrapheIndent1"/>
        <w:spacing w:after="240"/>
        <w:jc w:val="both"/>
        <w:rPr>
          <w:color w:val="000000"/>
          <w:lang w:val="fr-FR"/>
        </w:rPr>
      </w:pPr>
      <w:r>
        <w:rPr>
          <w:color w:val="000000"/>
          <w:lang w:val="fr-FR"/>
        </w:rPr>
        <w:t>Il est disponible gratuitement à l'adresse électronique suivante : http://www.sarthe-marchespublics.fr</w:t>
      </w:r>
    </w:p>
    <w:p w:rsidR="00611F6E" w:rsidRDefault="00E76508">
      <w:pPr>
        <w:pStyle w:val="ParagrapheIndent1"/>
        <w:spacing w:after="240"/>
        <w:jc w:val="both"/>
        <w:rPr>
          <w:color w:val="000000"/>
          <w:lang w:val="fr-FR"/>
        </w:rPr>
      </w:pPr>
      <w:r>
        <w:rPr>
          <w:color w:val="000000"/>
          <w:lang w:val="fr-FR"/>
        </w:rPr>
        <w:t>Aucune demande d'envoi du DCE sur support physique électronique n'est autorisée.</w:t>
      </w:r>
    </w:p>
    <w:p w:rsidR="00611F6E" w:rsidRDefault="00E76508">
      <w:pPr>
        <w:pStyle w:val="ParagrapheIndent1"/>
        <w:spacing w:line="253"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rsidR="00611F6E" w:rsidRDefault="00611F6E">
      <w:pPr>
        <w:pStyle w:val="ParagrapheIndent1"/>
        <w:spacing w:line="253" w:lineRule="exact"/>
        <w:jc w:val="both"/>
        <w:rPr>
          <w:color w:val="000000"/>
          <w:lang w:val="fr-FR"/>
        </w:rPr>
      </w:pPr>
    </w:p>
    <w:p w:rsidR="00611F6E" w:rsidRDefault="00E76508">
      <w:pPr>
        <w:pStyle w:val="ParagrapheIndent1"/>
        <w:spacing w:after="240" w:line="253"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rsidR="00611F6E" w:rsidRDefault="00E76508">
      <w:pPr>
        <w:pStyle w:val="Titre1"/>
        <w:rPr>
          <w:rFonts w:eastAsia="Arial"/>
          <w:color w:val="000000"/>
          <w:sz w:val="28"/>
          <w:lang w:val="fr-FR"/>
        </w:rPr>
      </w:pPr>
      <w:bookmarkStart w:id="35" w:name="ArtL1_RC-2-A7"/>
      <w:bookmarkStart w:id="36" w:name="_Toc238736440"/>
      <w:bookmarkEnd w:id="35"/>
      <w:r>
        <w:rPr>
          <w:rFonts w:eastAsia="Arial"/>
          <w:color w:val="000000"/>
          <w:sz w:val="28"/>
          <w:lang w:val="fr-FR"/>
        </w:rPr>
        <w:t>5 - Présentation des candidatures et des offres</w:t>
      </w:r>
      <w:bookmarkEnd w:id="36"/>
    </w:p>
    <w:p w:rsidR="00611F6E" w:rsidRDefault="00E76508" w:rsidP="002A2E46">
      <w:pPr>
        <w:pStyle w:val="ParagrapheIndent1"/>
        <w:spacing w:line="253"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 Dans ce cas, le candidat doit préciser la consultation antérieure concernée et si les informations sont encore valables. En cas d'informations non valables, de nouveaux éléments devront être fournis.</w:t>
      </w:r>
    </w:p>
    <w:p w:rsidR="002A2E46" w:rsidRPr="002A2E46" w:rsidRDefault="002A2E46" w:rsidP="002A2E46">
      <w:pPr>
        <w:rPr>
          <w:lang w:val="fr-FR"/>
        </w:rPr>
      </w:pPr>
    </w:p>
    <w:p w:rsidR="00611F6E" w:rsidRDefault="00E76508">
      <w:pPr>
        <w:pStyle w:val="ParagrapheIndent1"/>
        <w:spacing w:line="253" w:lineRule="exact"/>
        <w:jc w:val="both"/>
        <w:rPr>
          <w:color w:val="000000"/>
          <w:lang w:val="fr-FR"/>
        </w:rPr>
      </w:pPr>
      <w:r>
        <w:rPr>
          <w:color w:val="000000"/>
          <w:lang w:val="fr-FR"/>
        </w:rPr>
        <w:t>Les offres des candidats seront entièrement rédigées en langue française et exprimées en EURO.</w:t>
      </w:r>
    </w:p>
    <w:p w:rsidR="00611F6E" w:rsidRDefault="00E76508">
      <w:pPr>
        <w:pStyle w:val="ParagrapheIndent1"/>
        <w:spacing w:line="25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rsidR="00611F6E" w:rsidRDefault="00E76508" w:rsidP="008B36ED">
      <w:pPr>
        <w:pStyle w:val="ParagrapheIndent1"/>
        <w:spacing w:after="100" w:line="253" w:lineRule="exact"/>
        <w:jc w:val="both"/>
        <w:rPr>
          <w:b/>
          <w:color w:val="000000"/>
          <w:lang w:val="fr-FR"/>
        </w:rPr>
      </w:pPr>
      <w:r>
        <w:rPr>
          <w:color w:val="000000"/>
          <w:lang w:val="fr-FR"/>
        </w:rPr>
        <w:t xml:space="preserve">Seul l’attributaire sera invité à signer son offre en apposant une signature électronique reposant sur un certificat qualifié </w:t>
      </w:r>
      <w:proofErr w:type="spellStart"/>
      <w:r>
        <w:rPr>
          <w:color w:val="000000"/>
          <w:lang w:val="fr-FR"/>
        </w:rPr>
        <w:t>eIDAS</w:t>
      </w:r>
      <w:proofErr w:type="spellEnd"/>
      <w:r>
        <w:rPr>
          <w:color w:val="000000"/>
          <w:lang w:val="fr-FR"/>
        </w:rPr>
        <w:t xml:space="preserve"> (ou ancien RGS **).</w:t>
      </w:r>
      <w:r>
        <w:rPr>
          <w:b/>
          <w:color w:val="000000"/>
          <w:lang w:val="fr-FR"/>
        </w:rPr>
        <w:t xml:space="preserve"> Pour ce faire, un acte d'engagement définitif sera renvoyé à l'attributaire pour être éventuellement complété, transformé en PDF et signé électroniquement en mode PADES.</w:t>
      </w:r>
    </w:p>
    <w:p w:rsidR="0052254B" w:rsidRPr="0052254B" w:rsidRDefault="0052254B" w:rsidP="0052254B">
      <w:pPr>
        <w:rPr>
          <w:lang w:val="fr-FR"/>
        </w:rPr>
      </w:pPr>
    </w:p>
    <w:p w:rsidR="00611F6E" w:rsidRDefault="00E76508">
      <w:pPr>
        <w:pStyle w:val="Titre2"/>
        <w:ind w:left="280"/>
        <w:jc w:val="both"/>
        <w:rPr>
          <w:rFonts w:eastAsia="Arial"/>
          <w:i w:val="0"/>
          <w:color w:val="000000"/>
          <w:sz w:val="24"/>
          <w:lang w:val="fr-FR"/>
        </w:rPr>
      </w:pPr>
      <w:bookmarkStart w:id="37" w:name="ArtL2_RC-2-A7.5"/>
      <w:bookmarkStart w:id="38" w:name="_Toc238736441"/>
      <w:bookmarkEnd w:id="37"/>
      <w:r>
        <w:rPr>
          <w:rFonts w:eastAsia="Arial"/>
          <w:i w:val="0"/>
          <w:color w:val="000000"/>
          <w:sz w:val="24"/>
          <w:lang w:val="fr-FR"/>
        </w:rPr>
        <w:t>5.1 - Documents à produire</w:t>
      </w:r>
      <w:bookmarkEnd w:id="38"/>
    </w:p>
    <w:p w:rsidR="00611F6E" w:rsidRDefault="00E76508">
      <w:pPr>
        <w:pStyle w:val="ParagrapheIndent2"/>
        <w:spacing w:line="253" w:lineRule="exact"/>
        <w:jc w:val="both"/>
        <w:rPr>
          <w:color w:val="000000"/>
          <w:lang w:val="fr-FR"/>
        </w:rPr>
      </w:pPr>
      <w:r>
        <w:rPr>
          <w:color w:val="000000"/>
          <w:lang w:val="fr-FR"/>
        </w:rPr>
        <w:t>Chaque candidat aura à produire un dossier complet comprenant les pièces suivantes :</w:t>
      </w:r>
    </w:p>
    <w:p w:rsidR="00611F6E" w:rsidRDefault="00611F6E">
      <w:pPr>
        <w:pStyle w:val="ParagrapheIndent2"/>
        <w:spacing w:line="253" w:lineRule="exact"/>
        <w:jc w:val="both"/>
        <w:rPr>
          <w:color w:val="000000"/>
          <w:lang w:val="fr-FR"/>
        </w:rPr>
      </w:pPr>
    </w:p>
    <w:p w:rsidR="00611F6E" w:rsidRDefault="00E76508">
      <w:pPr>
        <w:pStyle w:val="ParagrapheIndent2"/>
        <w:spacing w:line="253" w:lineRule="exact"/>
        <w:jc w:val="both"/>
        <w:rPr>
          <w:color w:val="000000"/>
          <w:lang w:val="fr-FR"/>
        </w:rPr>
      </w:pPr>
      <w:r>
        <w:rPr>
          <w:color w:val="000000"/>
          <w:lang w:val="fr-FR"/>
        </w:rPr>
        <w:t>5.1</w:t>
      </w:r>
      <w:r w:rsidR="008B36ED">
        <w:rPr>
          <w:color w:val="000000"/>
          <w:lang w:val="fr-FR"/>
        </w:rPr>
        <w:t>.1</w:t>
      </w:r>
      <w:r>
        <w:rPr>
          <w:color w:val="000000"/>
          <w:lang w:val="fr-FR"/>
        </w:rPr>
        <w:t xml:space="preserve"> </w:t>
      </w:r>
      <w:r>
        <w:rPr>
          <w:color w:val="000000"/>
          <w:u w:val="single"/>
          <w:lang w:val="fr-FR"/>
        </w:rPr>
        <w:t>Pièces de la candidature</w:t>
      </w:r>
      <w:r>
        <w:rPr>
          <w:color w:val="000000"/>
          <w:lang w:val="fr-FR"/>
        </w:rPr>
        <w:t xml:space="preserve"> telles que prévues aux articles L. 2142-1, R. 2142-3, R. 2142-4, R. 2143-3 et R. 2143-4 du Code de la commande publique :</w:t>
      </w:r>
    </w:p>
    <w:p w:rsidR="00611F6E" w:rsidRDefault="00611F6E">
      <w:pPr>
        <w:pStyle w:val="ParagrapheIndent2"/>
        <w:spacing w:line="253" w:lineRule="exact"/>
        <w:jc w:val="both"/>
        <w:rPr>
          <w:color w:val="000000"/>
          <w:lang w:val="fr-FR"/>
        </w:rPr>
      </w:pPr>
    </w:p>
    <w:p w:rsidR="00611F6E" w:rsidRDefault="00E76508">
      <w:pPr>
        <w:pStyle w:val="ParagrapheIndent2"/>
        <w:spacing w:line="253" w:lineRule="exact"/>
        <w:jc w:val="both"/>
        <w:rPr>
          <w:color w:val="000000"/>
          <w:lang w:val="fr-FR"/>
        </w:rPr>
      </w:pPr>
      <w:r>
        <w:rPr>
          <w:color w:val="000000"/>
          <w:lang w:val="fr-FR"/>
        </w:rPr>
        <w:t>Renseignements concernant la situation juridique de l'entreprise :</w:t>
      </w:r>
    </w:p>
    <w:tbl>
      <w:tblPr>
        <w:tblW w:w="0" w:type="auto"/>
        <w:tblLayout w:type="fixed"/>
        <w:tblLook w:val="04A0" w:firstRow="1" w:lastRow="0" w:firstColumn="1" w:lastColumn="0" w:noHBand="0" w:noVBand="1"/>
      </w:tblPr>
      <w:tblGrid>
        <w:gridCol w:w="8400"/>
        <w:gridCol w:w="1200"/>
      </w:tblGrid>
      <w:tr w:rsidR="00611F6E">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11F6E" w:rsidRDefault="00E76508">
            <w:pPr>
              <w:spacing w:before="2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11F6E" w:rsidRDefault="00E76508">
            <w:pPr>
              <w:spacing w:before="2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611F6E">
        <w:trPr>
          <w:trHeight w:val="4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Déclaration sur l'honneur pour justifier que le candidat n'entre dans aucun des cas d'interdiction de soumissionner ou DC1</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bl>
    <w:p w:rsidR="00611F6E" w:rsidRDefault="00E76508" w:rsidP="008B36ED">
      <w:pPr>
        <w:spacing w:after="160" w:line="240" w:lineRule="exact"/>
      </w:pPr>
      <w:r>
        <w:t xml:space="preserve"> </w:t>
      </w:r>
    </w:p>
    <w:p w:rsidR="00611F6E" w:rsidRDefault="00611F6E">
      <w:pPr>
        <w:spacing w:line="240" w:lineRule="exact"/>
      </w:pPr>
    </w:p>
    <w:p w:rsidR="00611F6E" w:rsidRDefault="00E76508">
      <w:pPr>
        <w:pStyle w:val="ParagrapheIndent2"/>
        <w:spacing w:line="253" w:lineRule="exact"/>
        <w:jc w:val="both"/>
        <w:rPr>
          <w:color w:val="000000"/>
          <w:lang w:val="fr-FR"/>
        </w:rPr>
      </w:pPr>
      <w:r>
        <w:rPr>
          <w:color w:val="000000"/>
          <w:lang w:val="fr-FR"/>
        </w:rPr>
        <w:lastRenderedPageBreak/>
        <w:t>Renseignements concernant la capacité économique et financière de l'entreprise :</w:t>
      </w:r>
    </w:p>
    <w:tbl>
      <w:tblPr>
        <w:tblW w:w="0" w:type="auto"/>
        <w:tblLayout w:type="fixed"/>
        <w:tblLook w:val="04A0" w:firstRow="1" w:lastRow="0" w:firstColumn="1" w:lastColumn="0" w:noHBand="0" w:noVBand="1"/>
      </w:tblPr>
      <w:tblGrid>
        <w:gridCol w:w="8000"/>
        <w:gridCol w:w="1600"/>
      </w:tblGrid>
      <w:tr w:rsidR="00611F6E">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11F6E" w:rsidRDefault="00E76508">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11F6E" w:rsidRDefault="00E76508">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611F6E">
        <w:trPr>
          <w:trHeight w:val="724"/>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2A2E46">
            <w:pPr>
              <w:spacing w:before="20" w:after="20" w:line="253" w:lineRule="exact"/>
              <w:ind w:left="40" w:right="40"/>
              <w:rPr>
                <w:rFonts w:ascii="Arial" w:eastAsia="Arial" w:hAnsi="Arial" w:cs="Arial"/>
                <w:color w:val="000000"/>
                <w:sz w:val="22"/>
                <w:lang w:val="fr-FR"/>
              </w:rPr>
            </w:pPr>
            <w:r w:rsidRPr="002A2E46">
              <w:rPr>
                <w:rFonts w:ascii="Arial" w:eastAsia="Arial" w:hAnsi="Arial" w:cs="Arial"/>
                <w:color w:val="000000"/>
                <w:sz w:val="22"/>
                <w:lang w:val="fr-FR"/>
              </w:rPr>
              <w:t>Déclaration concernant le chiffre d'affaires disponible global, le cas échéant, le chiffre d'affaires concernant les prestations objet du contrat au maximum sur 3 ans ou tout autre moyen de preuve ou DC2</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Non</w:t>
            </w:r>
          </w:p>
        </w:tc>
      </w:tr>
    </w:tbl>
    <w:p w:rsidR="002A2E46" w:rsidRDefault="002A2E46">
      <w:pPr>
        <w:pStyle w:val="ParagrapheIndent2"/>
        <w:spacing w:line="253" w:lineRule="exact"/>
        <w:jc w:val="both"/>
        <w:rPr>
          <w:color w:val="000000"/>
          <w:lang w:val="fr-FR"/>
        </w:rPr>
      </w:pPr>
    </w:p>
    <w:p w:rsidR="00611F6E" w:rsidRDefault="00E76508">
      <w:pPr>
        <w:pStyle w:val="ParagrapheIndent2"/>
        <w:spacing w:line="253" w:lineRule="exact"/>
        <w:jc w:val="both"/>
        <w:rPr>
          <w:color w:val="000000"/>
          <w:lang w:val="fr-FR"/>
        </w:rPr>
      </w:pPr>
      <w:r>
        <w:rPr>
          <w:color w:val="000000"/>
          <w:lang w:val="fr-FR"/>
        </w:rPr>
        <w:t>Renseignements concernant les références professionnelles et la capacité technique de l'entreprise :</w:t>
      </w:r>
    </w:p>
    <w:tbl>
      <w:tblPr>
        <w:tblW w:w="0" w:type="auto"/>
        <w:tblLayout w:type="fixed"/>
        <w:tblLook w:val="04A0" w:firstRow="1" w:lastRow="0" w:firstColumn="1" w:lastColumn="0" w:noHBand="0" w:noVBand="1"/>
      </w:tblPr>
      <w:tblGrid>
        <w:gridCol w:w="8000"/>
        <w:gridCol w:w="1600"/>
      </w:tblGrid>
      <w:tr w:rsidR="00611F6E" w:rsidTr="0052254B">
        <w:trPr>
          <w:trHeight w:val="454"/>
        </w:trPr>
        <w:tc>
          <w:tcPr>
            <w:tcW w:w="8000" w:type="dxa"/>
            <w:tcBorders>
              <w:top w:val="single" w:sz="2" w:space="0" w:color="000000"/>
              <w:left w:val="single" w:sz="2" w:space="0" w:color="000000"/>
              <w:bottom w:val="single" w:sz="2" w:space="0" w:color="000000"/>
              <w:right w:val="single" w:sz="2" w:space="0" w:color="000000"/>
            </w:tcBorders>
            <w:shd w:val="clear" w:color="CCCCCC" w:fill="CCCCCC"/>
            <w:tcMar>
              <w:top w:w="0" w:type="dxa"/>
              <w:left w:w="0" w:type="dxa"/>
              <w:bottom w:w="0" w:type="dxa"/>
              <w:right w:w="0" w:type="dxa"/>
            </w:tcMar>
          </w:tcPr>
          <w:p w:rsidR="00611F6E" w:rsidRDefault="00E76508">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600" w:type="dxa"/>
            <w:tcBorders>
              <w:top w:val="single" w:sz="2" w:space="0" w:color="000000"/>
              <w:left w:val="single" w:sz="2" w:space="0" w:color="000000"/>
              <w:bottom w:val="single" w:sz="2" w:space="0" w:color="000000"/>
              <w:right w:val="single" w:sz="2" w:space="0" w:color="000000"/>
            </w:tcBorders>
            <w:shd w:val="clear" w:color="CCCCCC" w:fill="CCCCCC"/>
            <w:tcMar>
              <w:top w:w="0" w:type="dxa"/>
              <w:left w:w="0" w:type="dxa"/>
              <w:bottom w:w="0" w:type="dxa"/>
              <w:right w:w="0" w:type="dxa"/>
            </w:tcMar>
          </w:tcPr>
          <w:p w:rsidR="00611F6E" w:rsidRDefault="00E76508">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611F6E" w:rsidTr="0052254B">
        <w:trPr>
          <w:trHeight w:val="346"/>
        </w:trPr>
        <w:tc>
          <w:tcPr>
            <w:tcW w:w="8000" w:type="dxa"/>
            <w:tcBorders>
              <w:top w:val="single" w:sz="2" w:space="0" w:color="000000"/>
              <w:left w:val="single" w:sz="2" w:space="0" w:color="000000"/>
              <w:bottom w:val="single" w:sz="4" w:space="0" w:color="auto"/>
              <w:right w:val="single" w:sz="2" w:space="0" w:color="000000"/>
            </w:tcBorders>
            <w:tcMar>
              <w:top w:w="0" w:type="dxa"/>
              <w:left w:w="0" w:type="dxa"/>
              <w:bottom w:w="0" w:type="dxa"/>
              <w:right w:w="0" w:type="dxa"/>
            </w:tcMar>
          </w:tcPr>
          <w:p w:rsidR="00611F6E" w:rsidRDefault="00E76508">
            <w:pPr>
              <w:spacing w:before="40" w:after="20"/>
              <w:ind w:left="40" w:right="40"/>
              <w:rPr>
                <w:rFonts w:ascii="Arial" w:eastAsia="Arial" w:hAnsi="Arial" w:cs="Arial"/>
                <w:color w:val="000000"/>
                <w:sz w:val="22"/>
                <w:lang w:val="fr-FR"/>
              </w:rPr>
            </w:pPr>
            <w:r>
              <w:rPr>
                <w:rFonts w:ascii="Arial" w:eastAsia="Arial" w:hAnsi="Arial" w:cs="Arial"/>
                <w:color w:val="000000"/>
                <w:sz w:val="22"/>
                <w:lang w:val="fr-FR"/>
              </w:rPr>
              <w:t>Tous éléments permettant de vérifier la capacité du candidat à remettre une offre</w:t>
            </w:r>
          </w:p>
        </w:tc>
        <w:tc>
          <w:tcPr>
            <w:tcW w:w="1600" w:type="dxa"/>
            <w:tcBorders>
              <w:top w:val="single" w:sz="2" w:space="0" w:color="000000"/>
              <w:left w:val="single" w:sz="2" w:space="0" w:color="000000"/>
              <w:bottom w:val="single" w:sz="4" w:space="0" w:color="auto"/>
              <w:right w:val="single" w:sz="2" w:space="0" w:color="000000"/>
            </w:tcBorders>
            <w:tcMar>
              <w:top w:w="0" w:type="dxa"/>
              <w:left w:w="0" w:type="dxa"/>
              <w:bottom w:w="0" w:type="dxa"/>
              <w:right w:w="0" w:type="dxa"/>
            </w:tcMar>
          </w:tcPr>
          <w:p w:rsidR="00611F6E" w:rsidRDefault="00E76508">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Non</w:t>
            </w:r>
          </w:p>
        </w:tc>
      </w:tr>
    </w:tbl>
    <w:p w:rsidR="002A2E46" w:rsidRDefault="002A2E46">
      <w:pPr>
        <w:pStyle w:val="ParagrapheIndent2"/>
        <w:spacing w:line="253" w:lineRule="exact"/>
        <w:jc w:val="both"/>
        <w:rPr>
          <w:color w:val="000000"/>
          <w:lang w:val="fr-FR"/>
        </w:rPr>
      </w:pPr>
    </w:p>
    <w:p w:rsidR="00611F6E" w:rsidRDefault="00E76508">
      <w:pPr>
        <w:pStyle w:val="ParagrapheIndent2"/>
        <w:spacing w:line="253" w:lineRule="exact"/>
        <w:jc w:val="both"/>
        <w:rPr>
          <w:color w:val="000000"/>
          <w:lang w:val="fr-FR"/>
        </w:rPr>
      </w:pPr>
      <w:r>
        <w:rPr>
          <w:color w:val="000000"/>
          <w:lang w:val="fr-FR"/>
        </w:rPr>
        <w:t>Pour présenter leur candidature, les candidats peuvent utiliser les formulaires DC1 (lettre de candidature) et DC2 (déclaration du candidat). Ces documents sont disponibles gratuitement sur le site www.economie.gouv.fr.</w:t>
      </w:r>
    </w:p>
    <w:p w:rsidR="00611F6E" w:rsidRDefault="00611F6E">
      <w:pPr>
        <w:pStyle w:val="ParagrapheIndent2"/>
        <w:spacing w:line="253" w:lineRule="exact"/>
        <w:jc w:val="both"/>
        <w:rPr>
          <w:color w:val="000000"/>
          <w:lang w:val="fr-FR"/>
        </w:rPr>
      </w:pPr>
    </w:p>
    <w:p w:rsidR="00611F6E" w:rsidRDefault="00E76508">
      <w:pPr>
        <w:pStyle w:val="ParagrapheIndent2"/>
        <w:spacing w:after="240" w:line="253" w:lineRule="exact"/>
        <w:jc w:val="both"/>
        <w:rPr>
          <w:color w:val="000000"/>
          <w:lang w:val="fr-FR"/>
        </w:rPr>
      </w:pPr>
      <w:r>
        <w:rPr>
          <w:color w:val="000000"/>
          <w:lang w:val="fr-FR"/>
        </w:rPr>
        <w:t>Ils peuvent aussi utiliser le Document Unique de Marché Européen (DUME).</w:t>
      </w:r>
    </w:p>
    <w:p w:rsidR="00611F6E" w:rsidRDefault="00E76508">
      <w:pPr>
        <w:pStyle w:val="ParagrapheIndent2"/>
        <w:spacing w:after="240" w:line="253"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rsidR="00611F6E" w:rsidRDefault="008B36ED">
      <w:pPr>
        <w:pStyle w:val="ParagrapheIndent2"/>
        <w:spacing w:line="253" w:lineRule="exact"/>
        <w:jc w:val="both"/>
        <w:rPr>
          <w:color w:val="000000"/>
          <w:lang w:val="fr-FR"/>
        </w:rPr>
      </w:pPr>
      <w:r>
        <w:rPr>
          <w:color w:val="000000"/>
          <w:lang w:val="fr-FR"/>
        </w:rPr>
        <w:t xml:space="preserve">5.1.2 </w:t>
      </w:r>
      <w:r w:rsidR="00E76508" w:rsidRPr="008B36ED">
        <w:rPr>
          <w:color w:val="000000"/>
          <w:u w:val="single"/>
          <w:lang w:val="fr-FR"/>
        </w:rPr>
        <w:t>Pièces de l'offre</w:t>
      </w:r>
      <w:r w:rsidR="00E76508">
        <w:rPr>
          <w:color w:val="000000"/>
          <w:lang w:val="fr-FR"/>
        </w:rPr>
        <w:t xml:space="preserve"> :</w:t>
      </w:r>
    </w:p>
    <w:p w:rsidR="00611F6E" w:rsidRDefault="00611F6E">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611F6E">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11F6E" w:rsidRDefault="00E76508">
            <w:pPr>
              <w:spacing w:before="2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11F6E" w:rsidRDefault="00E76508">
            <w:pPr>
              <w:spacing w:before="2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611F6E">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60" w:after="20"/>
              <w:ind w:left="80" w:right="80"/>
              <w:jc w:val="both"/>
              <w:rPr>
                <w:rFonts w:ascii="Arial" w:eastAsia="Arial" w:hAnsi="Arial" w:cs="Arial"/>
                <w:color w:val="000000"/>
                <w:sz w:val="22"/>
                <w:lang w:val="fr-FR"/>
              </w:rPr>
            </w:pPr>
            <w:r>
              <w:rPr>
                <w:rFonts w:ascii="Arial" w:eastAsia="Arial" w:hAnsi="Arial" w:cs="Arial"/>
                <w:color w:val="000000"/>
                <w:sz w:val="22"/>
                <w:lang w:val="fr-FR"/>
              </w:rPr>
              <w:t>Le projet d'acte d'engagement (AE) et ses annexes éventuelles (facultatif)</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Oui</w:t>
            </w:r>
            <w:r w:rsidR="002A2E46">
              <w:rPr>
                <w:rFonts w:ascii="Arial" w:eastAsia="Arial" w:hAnsi="Arial" w:cs="Arial"/>
                <w:color w:val="000000"/>
                <w:sz w:val="22"/>
                <w:lang w:val="fr-FR"/>
              </w:rPr>
              <w:t xml:space="preserve"> après attribution</w:t>
            </w:r>
          </w:p>
        </w:tc>
      </w:tr>
      <w:tr w:rsidR="00611F6E">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60" w:after="20"/>
              <w:ind w:left="80" w:right="80"/>
              <w:jc w:val="both"/>
              <w:rPr>
                <w:rFonts w:ascii="Arial" w:eastAsia="Arial" w:hAnsi="Arial" w:cs="Arial"/>
                <w:color w:val="000000"/>
                <w:sz w:val="22"/>
                <w:lang w:val="fr-FR"/>
              </w:rPr>
            </w:pPr>
            <w:r>
              <w:rPr>
                <w:rFonts w:ascii="Arial" w:eastAsia="Arial" w:hAnsi="Arial" w:cs="Arial"/>
                <w:color w:val="000000"/>
                <w:sz w:val="22"/>
                <w:lang w:val="fr-FR"/>
              </w:rPr>
              <w:t>Le bordereau des prix unitaires (BPU) valant DQE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r w:rsidR="00611F6E">
        <w:trPr>
          <w:trHeight w:val="65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Le cadre de mémoire technique et ses annexes éventuelles ainsi que les fiches techniques de sécurité, les certificats de conformité des différents produits et la liste des dépositaires de produits.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bl>
    <w:p w:rsidR="00611F6E" w:rsidRDefault="00E76508">
      <w:pPr>
        <w:spacing w:after="400" w:line="240" w:lineRule="exact"/>
      </w:pPr>
      <w:r>
        <w:t xml:space="preserve"> </w:t>
      </w:r>
    </w:p>
    <w:p w:rsidR="00611F6E" w:rsidRDefault="00E76508">
      <w:pPr>
        <w:pStyle w:val="Titre1"/>
        <w:rPr>
          <w:rFonts w:eastAsia="Arial"/>
          <w:color w:val="000000"/>
          <w:sz w:val="28"/>
          <w:lang w:val="fr-FR"/>
        </w:rPr>
      </w:pPr>
      <w:bookmarkStart w:id="39" w:name="ArtL1_RC-2-A8"/>
      <w:bookmarkStart w:id="40" w:name="_Toc238736442"/>
      <w:bookmarkEnd w:id="39"/>
      <w:r>
        <w:rPr>
          <w:rFonts w:eastAsia="Arial"/>
          <w:color w:val="000000"/>
          <w:sz w:val="28"/>
          <w:lang w:val="fr-FR"/>
        </w:rPr>
        <w:t>6 - Conditions d'envoi ou de remise des plis</w:t>
      </w:r>
      <w:bookmarkEnd w:id="40"/>
    </w:p>
    <w:p w:rsidR="00611F6E" w:rsidRDefault="00E76508">
      <w:pPr>
        <w:pStyle w:val="ParagrapheIndent1"/>
        <w:spacing w:after="240" w:line="253"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rsidR="00611F6E" w:rsidRDefault="00E76508">
      <w:pPr>
        <w:pStyle w:val="Titre2"/>
        <w:ind w:left="280"/>
        <w:jc w:val="both"/>
        <w:rPr>
          <w:rFonts w:eastAsia="Arial"/>
          <w:i w:val="0"/>
          <w:color w:val="000000"/>
          <w:sz w:val="24"/>
          <w:lang w:val="fr-FR"/>
        </w:rPr>
      </w:pPr>
      <w:bookmarkStart w:id="41" w:name="ArtL2_RC-2-A8.4"/>
      <w:bookmarkStart w:id="42" w:name="_Toc238736443"/>
      <w:bookmarkEnd w:id="41"/>
      <w:r>
        <w:rPr>
          <w:rFonts w:eastAsia="Arial"/>
          <w:i w:val="0"/>
          <w:color w:val="000000"/>
          <w:sz w:val="24"/>
          <w:lang w:val="fr-FR"/>
        </w:rPr>
        <w:t>6.1 - Transmission électronique</w:t>
      </w:r>
      <w:bookmarkEnd w:id="42"/>
    </w:p>
    <w:p w:rsidR="00611F6E" w:rsidRDefault="00E76508">
      <w:pPr>
        <w:pStyle w:val="ParagrapheIndent2"/>
        <w:spacing w:line="253" w:lineRule="exact"/>
        <w:jc w:val="both"/>
        <w:rPr>
          <w:color w:val="000000"/>
          <w:lang w:val="fr-FR"/>
        </w:rPr>
      </w:pPr>
      <w:r>
        <w:rPr>
          <w:color w:val="000000"/>
          <w:lang w:val="fr-FR"/>
        </w:rPr>
        <w:t>La transmission des documents par voie électronique est effectuée sur le profil d'acheteur du pouvoir adjudicateur, à l'adresse URL suivante : http://www.sarthe-marchespublics.fr.</w:t>
      </w:r>
    </w:p>
    <w:p w:rsidR="00611F6E" w:rsidRDefault="00611F6E">
      <w:pPr>
        <w:pStyle w:val="ParagrapheIndent2"/>
        <w:spacing w:line="253" w:lineRule="exact"/>
        <w:jc w:val="both"/>
        <w:rPr>
          <w:color w:val="000000"/>
          <w:lang w:val="fr-FR"/>
        </w:rPr>
      </w:pPr>
    </w:p>
    <w:p w:rsidR="00611F6E" w:rsidRDefault="00E76508">
      <w:pPr>
        <w:pStyle w:val="ParagrapheIndent2"/>
        <w:spacing w:after="240" w:line="253"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rsidR="00611F6E" w:rsidRDefault="00E76508">
      <w:pPr>
        <w:pStyle w:val="ParagrapheIndent2"/>
        <w:spacing w:line="253"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rsidR="00611F6E" w:rsidRDefault="00611F6E">
      <w:pPr>
        <w:pStyle w:val="ParagrapheIndent2"/>
        <w:spacing w:line="253" w:lineRule="exact"/>
        <w:jc w:val="both"/>
        <w:rPr>
          <w:color w:val="000000"/>
          <w:lang w:val="fr-FR"/>
        </w:rPr>
      </w:pPr>
    </w:p>
    <w:p w:rsidR="00611F6E" w:rsidRDefault="00E76508">
      <w:pPr>
        <w:pStyle w:val="ParagrapheIndent2"/>
        <w:spacing w:line="253" w:lineRule="exact"/>
        <w:jc w:val="both"/>
        <w:rPr>
          <w:color w:val="000000"/>
          <w:lang w:val="fr-FR"/>
        </w:rPr>
      </w:pPr>
      <w:r>
        <w:rPr>
          <w:color w:val="000000"/>
          <w:lang w:val="fr-FR"/>
        </w:rPr>
        <w:t>Il est demandé à tous les candidats d’être vigilants quant au nommage de leurs fichiers et surtout à leur poids en kilo octet ; c’est pourquoi la présentation du contenu des offres est strictement encadrée et tout élément remis en dehors de ce qui est demandé à l’article « attribution des marchés » ne sera pas analysé.</w:t>
      </w:r>
    </w:p>
    <w:p w:rsidR="00611F6E" w:rsidRDefault="00611F6E">
      <w:pPr>
        <w:pStyle w:val="ParagrapheIndent2"/>
        <w:spacing w:line="253" w:lineRule="exact"/>
        <w:jc w:val="both"/>
        <w:rPr>
          <w:color w:val="000000"/>
          <w:lang w:val="fr-FR"/>
        </w:rPr>
      </w:pPr>
    </w:p>
    <w:p w:rsidR="00611F6E" w:rsidRDefault="00E76508">
      <w:pPr>
        <w:pStyle w:val="ParagrapheIndent2"/>
        <w:spacing w:line="253" w:lineRule="exact"/>
        <w:jc w:val="both"/>
        <w:rPr>
          <w:color w:val="000000"/>
          <w:lang w:val="fr-FR"/>
        </w:rPr>
      </w:pPr>
      <w:r>
        <w:rPr>
          <w:b/>
          <w:color w:val="000000"/>
          <w:u w:val="single"/>
          <w:lang w:val="fr-FR"/>
        </w:rPr>
        <w:lastRenderedPageBreak/>
        <w:t>Lorsqu’un cadre de mémoire technique est fourni et exigé, seul ce mémoire doit être rempli sans renvoi exclusif à des pièces annexes</w:t>
      </w:r>
      <w:r>
        <w:rPr>
          <w:color w:val="000000"/>
          <w:lang w:val="fr-FR"/>
        </w:rPr>
        <w:t>. Des pièces annexes peuvent être admises pour expliquer la réponse rédigée dans le cadre du mémoire si ce dernier le permet (voir conditions d’utilisation dans le mémoire technique fourni).</w:t>
      </w:r>
    </w:p>
    <w:p w:rsidR="00611F6E" w:rsidRDefault="00E76508">
      <w:pPr>
        <w:pStyle w:val="ParagrapheIndent2"/>
        <w:spacing w:line="253" w:lineRule="exact"/>
        <w:jc w:val="both"/>
        <w:rPr>
          <w:color w:val="000000"/>
          <w:lang w:val="fr-FR"/>
        </w:rPr>
      </w:pPr>
      <w:r>
        <w:rPr>
          <w:color w:val="000000"/>
          <w:lang w:val="fr-FR"/>
        </w:rPr>
        <w:t> </w:t>
      </w:r>
    </w:p>
    <w:p w:rsidR="00611F6E" w:rsidRDefault="00E76508">
      <w:pPr>
        <w:pStyle w:val="ParagrapheIndent2"/>
        <w:spacing w:line="253" w:lineRule="exact"/>
        <w:jc w:val="both"/>
        <w:rPr>
          <w:color w:val="000000"/>
          <w:lang w:val="fr-FR"/>
        </w:rPr>
      </w:pPr>
      <w:r>
        <w:rPr>
          <w:color w:val="000000"/>
          <w:lang w:val="fr-FR"/>
        </w:rPr>
        <w:t>Les accès, modalités et fonctionnalités du profil d'acheteur sont dans le Dossier de consultation des entreprises mais également disponibles par le lien suivant : http://www.marches-publics.info/kiosque/conditions-generales.pdf</w:t>
      </w:r>
    </w:p>
    <w:p w:rsidR="00611F6E" w:rsidRDefault="00E76508">
      <w:pPr>
        <w:pStyle w:val="ParagrapheIndent2"/>
        <w:spacing w:line="253" w:lineRule="exact"/>
        <w:jc w:val="both"/>
        <w:rPr>
          <w:color w:val="000000"/>
          <w:lang w:val="fr-FR"/>
        </w:rPr>
      </w:pPr>
      <w:r>
        <w:rPr>
          <w:color w:val="000000"/>
          <w:lang w:val="fr-FR"/>
        </w:rPr>
        <w:t> </w:t>
      </w:r>
    </w:p>
    <w:p w:rsidR="00611F6E" w:rsidRDefault="00E76508">
      <w:pPr>
        <w:pStyle w:val="ParagrapheIndent2"/>
        <w:spacing w:line="253" w:lineRule="exact"/>
        <w:jc w:val="both"/>
        <w:rPr>
          <w:color w:val="000000"/>
          <w:lang w:val="fr-FR"/>
        </w:rPr>
      </w:pPr>
      <w:r>
        <w:rPr>
          <w:color w:val="000000"/>
          <w:lang w:val="fr-FR"/>
        </w:rPr>
        <w:t>Ne seront pas prises en considération, les offres transmises :</w:t>
      </w:r>
    </w:p>
    <w:p w:rsidR="00611F6E" w:rsidRDefault="00E76508">
      <w:pPr>
        <w:pStyle w:val="ParagrapheIndent2"/>
        <w:spacing w:line="253" w:lineRule="exact"/>
        <w:jc w:val="both"/>
        <w:rPr>
          <w:color w:val="000000"/>
          <w:lang w:val="fr-FR"/>
        </w:rPr>
      </w:pPr>
      <w:r>
        <w:rPr>
          <w:color w:val="000000"/>
          <w:lang w:val="fr-FR"/>
        </w:rPr>
        <w:t> </w:t>
      </w:r>
    </w:p>
    <w:p w:rsidR="00611F6E" w:rsidRDefault="00E76508">
      <w:pPr>
        <w:pStyle w:val="ParagrapheIndent2"/>
        <w:spacing w:line="253" w:lineRule="exact"/>
        <w:jc w:val="both"/>
        <w:rPr>
          <w:color w:val="000000"/>
          <w:lang w:val="fr-FR"/>
        </w:rPr>
      </w:pPr>
      <w:r>
        <w:rPr>
          <w:color w:val="000000"/>
          <w:lang w:val="fr-FR"/>
        </w:rPr>
        <w:t>- soit après les dates et heures limites,</w:t>
      </w:r>
    </w:p>
    <w:p w:rsidR="00611F6E" w:rsidRDefault="00E76508">
      <w:pPr>
        <w:pStyle w:val="ParagrapheIndent2"/>
        <w:spacing w:line="253" w:lineRule="exact"/>
        <w:jc w:val="both"/>
        <w:rPr>
          <w:color w:val="000000"/>
          <w:lang w:val="fr-FR"/>
        </w:rPr>
      </w:pPr>
      <w:r>
        <w:rPr>
          <w:color w:val="000000"/>
          <w:lang w:val="fr-FR"/>
        </w:rPr>
        <w:t>- soit contenant des fichiers dans un format autre que ceux précisés dans les conditions générales,</w:t>
      </w:r>
    </w:p>
    <w:p w:rsidR="00611F6E" w:rsidRDefault="00E76508">
      <w:pPr>
        <w:pStyle w:val="ParagrapheIndent2"/>
        <w:spacing w:line="253" w:lineRule="exact"/>
        <w:jc w:val="both"/>
        <w:rPr>
          <w:color w:val="000000"/>
          <w:lang w:val="fr-FR"/>
        </w:rPr>
      </w:pPr>
      <w:r>
        <w:rPr>
          <w:color w:val="000000"/>
          <w:lang w:val="fr-FR"/>
        </w:rPr>
        <w:t>- soit contenant des virus,</w:t>
      </w:r>
    </w:p>
    <w:p w:rsidR="00611F6E" w:rsidRDefault="00E76508">
      <w:pPr>
        <w:pStyle w:val="ParagrapheIndent2"/>
        <w:spacing w:line="253" w:lineRule="exact"/>
        <w:jc w:val="both"/>
        <w:rPr>
          <w:color w:val="000000"/>
          <w:lang w:val="fr-FR"/>
        </w:rPr>
      </w:pPr>
      <w:r>
        <w:rPr>
          <w:color w:val="000000"/>
          <w:lang w:val="fr-FR"/>
        </w:rPr>
        <w:t>- soit par un autre canal que la plate-forme.</w:t>
      </w:r>
    </w:p>
    <w:p w:rsidR="00611F6E" w:rsidRDefault="00E76508">
      <w:pPr>
        <w:pStyle w:val="ParagrapheIndent2"/>
        <w:spacing w:line="253" w:lineRule="exact"/>
        <w:jc w:val="both"/>
        <w:rPr>
          <w:color w:val="000000"/>
          <w:lang w:val="fr-FR"/>
        </w:rPr>
      </w:pPr>
      <w:r>
        <w:rPr>
          <w:color w:val="000000"/>
          <w:lang w:val="fr-FR"/>
        </w:rPr>
        <w:t> </w:t>
      </w:r>
    </w:p>
    <w:p w:rsidR="00611F6E" w:rsidRDefault="00E76508">
      <w:pPr>
        <w:pStyle w:val="ParagrapheIndent2"/>
        <w:spacing w:line="253" w:lineRule="exact"/>
        <w:jc w:val="both"/>
        <w:rPr>
          <w:color w:val="000000"/>
          <w:lang w:val="fr-FR"/>
        </w:rPr>
      </w:pPr>
      <w:r>
        <w:rPr>
          <w:color w:val="000000"/>
          <w:lang w:val="fr-FR"/>
        </w:rPr>
        <w:t>En cas de cotraitance, le mandataire devra fournir une lettre de candidature. Si le groupement est attributaire, le mandataire devra faire parvenir les originaux des habilitations à la demande du pouvoir adjudicateur.</w:t>
      </w:r>
    </w:p>
    <w:p w:rsidR="00611F6E" w:rsidRDefault="00611F6E">
      <w:pPr>
        <w:pStyle w:val="ParagrapheIndent2"/>
        <w:spacing w:line="253" w:lineRule="exact"/>
        <w:jc w:val="both"/>
        <w:rPr>
          <w:color w:val="000000"/>
          <w:lang w:val="fr-FR"/>
        </w:rPr>
      </w:pPr>
    </w:p>
    <w:p w:rsidR="00611F6E" w:rsidRDefault="00E76508" w:rsidP="008B36ED">
      <w:pPr>
        <w:pStyle w:val="ParagrapheIndent2"/>
        <w:spacing w:after="40" w:line="253"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w:t>
      </w:r>
      <w:proofErr w:type="gramStart"/>
      <w:r>
        <w:rPr>
          <w:color w:val="000000"/>
          <w:lang w:val="fr-FR"/>
        </w:rPr>
        <w:t>01:</w:t>
      </w:r>
      <w:proofErr w:type="gramEnd"/>
      <w:r>
        <w:rPr>
          <w:color w:val="000000"/>
          <w:lang w:val="fr-FR"/>
        </w:rPr>
        <w:t>00) Paris, Bruxelles, Copenhague, Madrid. Le pli sera considéré « hors délai » si le téléchargement se termine après la date et l'heure limites de réception des offres.</w:t>
      </w:r>
    </w:p>
    <w:p w:rsidR="00611F6E" w:rsidRDefault="00611F6E">
      <w:pPr>
        <w:pStyle w:val="ParagrapheIndent2"/>
        <w:spacing w:line="253" w:lineRule="exact"/>
        <w:jc w:val="both"/>
        <w:rPr>
          <w:color w:val="000000"/>
          <w:lang w:val="fr-FR"/>
        </w:rPr>
      </w:pPr>
    </w:p>
    <w:p w:rsidR="008B36ED" w:rsidRPr="008B36ED" w:rsidRDefault="00E76508" w:rsidP="008B36ED">
      <w:pPr>
        <w:pStyle w:val="ParagrapheIndent2"/>
        <w:spacing w:line="253" w:lineRule="exact"/>
        <w:jc w:val="both"/>
        <w:rPr>
          <w:color w:val="000000"/>
          <w:lang w:val="fr-FR"/>
        </w:rPr>
      </w:pPr>
      <w:r>
        <w:rPr>
          <w:b/>
          <w:color w:val="000000"/>
          <w:u w:val="single"/>
          <w:lang w:val="fr-FR"/>
        </w:rPr>
        <w:t xml:space="preserve">Si un nouveau pli est envoyé par voie électronique par le même candidat, ce nouveau dépôt est considéré comme une nouvelle offre </w:t>
      </w:r>
      <w:proofErr w:type="gramStart"/>
      <w:r>
        <w:rPr>
          <w:b/>
          <w:color w:val="000000"/>
          <w:u w:val="single"/>
          <w:lang w:val="fr-FR"/>
        </w:rPr>
        <w:t>et  annule</w:t>
      </w:r>
      <w:proofErr w:type="gramEnd"/>
      <w:r>
        <w:rPr>
          <w:b/>
          <w:color w:val="000000"/>
          <w:u w:val="single"/>
          <w:lang w:val="fr-FR"/>
        </w:rPr>
        <w:t xml:space="preserve"> et remplace l'offre précédente</w:t>
      </w:r>
      <w:r>
        <w:rPr>
          <w:color w:val="000000"/>
          <w:lang w:val="fr-FR"/>
        </w:rPr>
        <w:t>. Pensez à redéposer tous les documents une nouvelle fois.</w:t>
      </w:r>
    </w:p>
    <w:p w:rsidR="00611F6E" w:rsidRDefault="00E76508">
      <w:pPr>
        <w:pStyle w:val="ParagrapheIndent2"/>
        <w:spacing w:line="253"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ou sur support papier. Cette copie doit être placée dans un pli portant la mention « copie de sauvegarde », ainsi que le nom du candidat et l'identification de la procédure concernée. Elle est ouverte dans les cas suivants :</w:t>
      </w:r>
    </w:p>
    <w:p w:rsidR="00611F6E" w:rsidRDefault="00E76508">
      <w:pPr>
        <w:pStyle w:val="ParagrapheIndent2"/>
        <w:spacing w:line="253" w:lineRule="exact"/>
        <w:jc w:val="both"/>
        <w:rPr>
          <w:color w:val="000000"/>
          <w:lang w:val="fr-FR"/>
        </w:rPr>
      </w:pPr>
      <w:r>
        <w:rPr>
          <w:color w:val="000000"/>
          <w:lang w:val="fr-FR"/>
        </w:rPr>
        <w:t>- lorsqu'un programme informatique malveillant est détecté dans le pli transmis par voie électronique ;</w:t>
      </w:r>
    </w:p>
    <w:p w:rsidR="00611F6E" w:rsidRDefault="00E76508">
      <w:pPr>
        <w:pStyle w:val="ParagrapheIndent2"/>
        <w:spacing w:line="253"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rsidR="00611F6E" w:rsidRDefault="00611F6E">
      <w:pPr>
        <w:pStyle w:val="ParagrapheIndent2"/>
        <w:spacing w:line="253" w:lineRule="exact"/>
        <w:jc w:val="both"/>
        <w:rPr>
          <w:color w:val="000000"/>
          <w:lang w:val="fr-FR"/>
        </w:rPr>
      </w:pPr>
    </w:p>
    <w:p w:rsidR="00611F6E" w:rsidRDefault="00E76508">
      <w:pPr>
        <w:pStyle w:val="ParagrapheIndent2"/>
        <w:spacing w:line="253" w:lineRule="exact"/>
        <w:jc w:val="both"/>
        <w:rPr>
          <w:color w:val="000000"/>
          <w:lang w:val="fr-FR"/>
        </w:rPr>
      </w:pPr>
      <w:r>
        <w:rPr>
          <w:color w:val="000000"/>
          <w:lang w:val="fr-FR"/>
        </w:rPr>
        <w:t>La copie de sauvegarde peut être transmise ou déposée à l'adresse suivante :</w:t>
      </w:r>
    </w:p>
    <w:p w:rsidR="00611F6E" w:rsidRPr="008B36ED" w:rsidRDefault="00E76508">
      <w:pPr>
        <w:pStyle w:val="ParagrapheIndent2"/>
        <w:spacing w:line="253" w:lineRule="exact"/>
        <w:jc w:val="both"/>
        <w:rPr>
          <w:color w:val="000000"/>
          <w:lang w:val="fr-FR"/>
        </w:rPr>
      </w:pPr>
      <w:r w:rsidRPr="008B36ED">
        <w:rPr>
          <w:color w:val="000000"/>
          <w:lang w:val="fr-FR"/>
        </w:rPr>
        <w:t xml:space="preserve">Le Mans Métropole </w:t>
      </w:r>
    </w:p>
    <w:p w:rsidR="00611F6E" w:rsidRPr="008B36ED" w:rsidRDefault="00E76508">
      <w:pPr>
        <w:pStyle w:val="ParagrapheIndent2"/>
        <w:spacing w:line="253" w:lineRule="exact"/>
        <w:jc w:val="both"/>
        <w:rPr>
          <w:color w:val="000000"/>
          <w:lang w:val="fr-FR"/>
        </w:rPr>
      </w:pPr>
      <w:r w:rsidRPr="008B36ED">
        <w:rPr>
          <w:color w:val="000000"/>
          <w:lang w:val="fr-FR"/>
        </w:rPr>
        <w:t>Service Commande Publique et Achats</w:t>
      </w:r>
    </w:p>
    <w:p w:rsidR="00611F6E" w:rsidRPr="008B36ED" w:rsidRDefault="00E76508">
      <w:pPr>
        <w:pStyle w:val="ParagrapheIndent2"/>
        <w:spacing w:line="253" w:lineRule="exact"/>
        <w:jc w:val="both"/>
        <w:rPr>
          <w:color w:val="000000"/>
          <w:lang w:val="fr-FR"/>
        </w:rPr>
      </w:pPr>
      <w:r w:rsidRPr="008B36ED">
        <w:rPr>
          <w:color w:val="000000"/>
          <w:lang w:val="fr-FR"/>
        </w:rPr>
        <w:t>CS40010</w:t>
      </w:r>
    </w:p>
    <w:p w:rsidR="008B36ED" w:rsidRPr="008B36ED" w:rsidRDefault="00E76508" w:rsidP="008B36ED">
      <w:pPr>
        <w:pStyle w:val="ParagrapheIndent2"/>
        <w:spacing w:line="253" w:lineRule="exact"/>
        <w:jc w:val="both"/>
        <w:rPr>
          <w:color w:val="000000"/>
          <w:lang w:val="fr-FR"/>
        </w:rPr>
      </w:pPr>
      <w:r w:rsidRPr="008B36ED">
        <w:rPr>
          <w:color w:val="000000"/>
          <w:lang w:val="fr-FR"/>
        </w:rPr>
        <w:t>72039 Le Mans cedex 9</w:t>
      </w:r>
    </w:p>
    <w:p w:rsidR="008B36ED" w:rsidRPr="008B36ED" w:rsidRDefault="008B36ED" w:rsidP="008B36ED">
      <w:pPr>
        <w:rPr>
          <w:highlight w:val="yellow"/>
          <w:lang w:val="fr-FR"/>
        </w:rPr>
      </w:pPr>
    </w:p>
    <w:p w:rsidR="00611F6E" w:rsidRPr="008B36ED" w:rsidRDefault="00E76508" w:rsidP="008B36ED">
      <w:pPr>
        <w:pStyle w:val="ParagrapheIndent2"/>
        <w:spacing w:after="240" w:line="253" w:lineRule="exact"/>
        <w:jc w:val="both"/>
        <w:rPr>
          <w:color w:val="000000"/>
          <w:highlight w:val="yellow"/>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rsidR="00611F6E" w:rsidRDefault="00E76508">
      <w:pPr>
        <w:pStyle w:val="ParagrapheIndent2"/>
        <w:spacing w:line="253" w:lineRule="exact"/>
        <w:jc w:val="both"/>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rsidR="00611F6E" w:rsidRDefault="00611F6E">
      <w:pPr>
        <w:pStyle w:val="ParagrapheIndent2"/>
        <w:spacing w:line="253" w:lineRule="exact"/>
        <w:jc w:val="both"/>
        <w:rPr>
          <w:color w:val="000000"/>
          <w:lang w:val="fr-FR"/>
        </w:rPr>
      </w:pPr>
    </w:p>
    <w:p w:rsidR="00043287" w:rsidRPr="00043287" w:rsidRDefault="00E76508" w:rsidP="00043287">
      <w:pPr>
        <w:pStyle w:val="ParagrapheIndent2"/>
        <w:spacing w:line="253" w:lineRule="exact"/>
        <w:jc w:val="both"/>
        <w:rPr>
          <w:b/>
          <w:color w:val="000000"/>
          <w:u w:val="single"/>
          <w:lang w:val="fr-FR"/>
        </w:rPr>
      </w:pPr>
      <w:r>
        <w:rPr>
          <w:b/>
          <w:color w:val="000000"/>
          <w:u w:val="single"/>
          <w:lang w:val="fr-FR"/>
        </w:rPr>
        <w:lastRenderedPageBreak/>
        <w:t xml:space="preserve">Attention, la date et l'heure limites de dépôt s'entendent de manière stricte : </w:t>
      </w:r>
      <w:proofErr w:type="gramStart"/>
      <w:r>
        <w:rPr>
          <w:b/>
          <w:color w:val="000000"/>
          <w:u w:val="single"/>
          <w:lang w:val="fr-FR"/>
        </w:rPr>
        <w:t>17:</w:t>
      </w:r>
      <w:proofErr w:type="gramEnd"/>
      <w:r>
        <w:rPr>
          <w:b/>
          <w:color w:val="000000"/>
          <w:u w:val="single"/>
          <w:lang w:val="fr-FR"/>
        </w:rPr>
        <w:t>00:00</w:t>
      </w:r>
      <w:r>
        <w:rPr>
          <w:b/>
          <w:color w:val="000000"/>
          <w:u w:val="single"/>
          <w:lang w:val="fr-FR"/>
        </w:rPr>
        <w:cr/>
      </w:r>
    </w:p>
    <w:p w:rsidR="00611F6E" w:rsidRDefault="00E76508">
      <w:pPr>
        <w:pStyle w:val="Titre2"/>
        <w:ind w:left="280"/>
        <w:jc w:val="both"/>
        <w:rPr>
          <w:rFonts w:eastAsia="Arial"/>
          <w:i w:val="0"/>
          <w:color w:val="000000"/>
          <w:sz w:val="24"/>
          <w:lang w:val="fr-FR"/>
        </w:rPr>
      </w:pPr>
      <w:bookmarkStart w:id="43" w:name="ArtL2_RC-2-A8.5"/>
      <w:bookmarkStart w:id="44" w:name="_Toc238736444"/>
      <w:bookmarkEnd w:id="43"/>
      <w:r>
        <w:rPr>
          <w:rFonts w:eastAsia="Arial"/>
          <w:i w:val="0"/>
          <w:color w:val="000000"/>
          <w:sz w:val="24"/>
          <w:lang w:val="fr-FR"/>
        </w:rPr>
        <w:t>6.2 - Transmission sous support papier</w:t>
      </w:r>
      <w:bookmarkEnd w:id="44"/>
    </w:p>
    <w:p w:rsidR="00611F6E" w:rsidRDefault="00E76508">
      <w:pPr>
        <w:pStyle w:val="ParagrapheIndent2"/>
        <w:spacing w:after="240" w:line="253"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rsidR="00043287" w:rsidRDefault="00043287" w:rsidP="00043287">
      <w:pPr>
        <w:pStyle w:val="Titre2"/>
        <w:ind w:left="280"/>
        <w:jc w:val="both"/>
        <w:rPr>
          <w:rFonts w:eastAsia="Arial"/>
          <w:i w:val="0"/>
          <w:color w:val="000000"/>
          <w:sz w:val="24"/>
          <w:lang w:val="fr-FR"/>
        </w:rPr>
      </w:pPr>
      <w:bookmarkStart w:id="45" w:name="ArtL2_NA7.7"/>
      <w:bookmarkStart w:id="46" w:name="_Toc238736445"/>
      <w:bookmarkEnd w:id="45"/>
      <w:r>
        <w:rPr>
          <w:rFonts w:eastAsia="Arial"/>
          <w:i w:val="0"/>
          <w:color w:val="000000"/>
          <w:sz w:val="24"/>
          <w:lang w:val="fr-FR"/>
        </w:rPr>
        <w:t xml:space="preserve">6.3 - </w:t>
      </w:r>
      <w:r w:rsidRPr="00B2111D">
        <w:rPr>
          <w:rFonts w:eastAsia="Arial"/>
          <w:i w:val="0"/>
          <w:color w:val="000000"/>
          <w:sz w:val="24"/>
          <w:lang w:val="fr-FR"/>
        </w:rPr>
        <w:t>Transmission électronique avec le formulaire e-DUME électronique</w:t>
      </w:r>
      <w:bookmarkEnd w:id="46"/>
    </w:p>
    <w:p w:rsidR="00611F6E" w:rsidRDefault="00E76508">
      <w:pPr>
        <w:pStyle w:val="ParagrapheIndent2"/>
        <w:spacing w:line="253" w:lineRule="exact"/>
        <w:jc w:val="both"/>
        <w:rPr>
          <w:color w:val="000000"/>
          <w:lang w:val="fr-FR"/>
        </w:rPr>
      </w:pPr>
      <w:r>
        <w:rPr>
          <w:color w:val="000000"/>
          <w:lang w:val="fr-FR"/>
        </w:rPr>
        <w:t xml:space="preserve">En se connectant à l'adresse </w:t>
      </w:r>
      <w:hyperlink r:id="rId8" w:history="1">
        <w:r>
          <w:rPr>
            <w:color w:val="000000"/>
            <w:lang w:val="fr-FR"/>
          </w:rPr>
          <w:t>http://www.sarthe-marchespublics.fr</w:t>
        </w:r>
      </w:hyperlink>
      <w:r>
        <w:rPr>
          <w:color w:val="000000"/>
          <w:lang w:val="fr-FR"/>
        </w:rPr>
        <w:t xml:space="preserve">, onglet DUME, les candidats peuvent préparer à l'avance des DUME types et les utiliser ensuite pour transmettre certains éléments standards de leur candidature. Le formulaire </w:t>
      </w:r>
      <w:proofErr w:type="spellStart"/>
      <w:r>
        <w:rPr>
          <w:color w:val="000000"/>
          <w:lang w:val="fr-FR"/>
        </w:rPr>
        <w:t>pré-rempli</w:t>
      </w:r>
      <w:proofErr w:type="spellEnd"/>
      <w:r>
        <w:rPr>
          <w:color w:val="000000"/>
          <w:lang w:val="fr-FR"/>
        </w:rPr>
        <w:t xml:space="preserve"> grâce au numéro SIRET permet de :</w:t>
      </w:r>
    </w:p>
    <w:p w:rsidR="00611F6E" w:rsidRDefault="00E76508">
      <w:pPr>
        <w:pStyle w:val="ParagrapheIndent2"/>
        <w:spacing w:line="253" w:lineRule="exact"/>
        <w:jc w:val="both"/>
        <w:rPr>
          <w:color w:val="000000"/>
          <w:lang w:val="fr-FR"/>
        </w:rPr>
      </w:pPr>
      <w:r>
        <w:rPr>
          <w:color w:val="000000"/>
          <w:lang w:val="fr-FR"/>
        </w:rPr>
        <w:t>- Bénéficier d'une reprise des données d'identité de l'entreprise (raison sociale, forme juridique, dirigeant principal, numéro tva intracommunautaire, adresse) ;</w:t>
      </w:r>
    </w:p>
    <w:p w:rsidR="00611F6E" w:rsidRDefault="00E76508">
      <w:pPr>
        <w:pStyle w:val="ParagrapheIndent2"/>
        <w:spacing w:line="253" w:lineRule="exact"/>
        <w:jc w:val="both"/>
        <w:rPr>
          <w:color w:val="000000"/>
          <w:lang w:val="fr-FR"/>
        </w:rPr>
      </w:pPr>
      <w:r>
        <w:rPr>
          <w:color w:val="000000"/>
          <w:lang w:val="fr-FR"/>
        </w:rPr>
        <w:t xml:space="preserve">- D'attester du respect des obligations sociales et fiscales. Une requête automatisée auprès des différentes administrations (INSEE, DRFIP, ACOSS, </w:t>
      </w:r>
      <w:proofErr w:type="spellStart"/>
      <w:r>
        <w:rPr>
          <w:color w:val="000000"/>
          <w:lang w:val="fr-FR"/>
        </w:rPr>
        <w:t>infogreffe</w:t>
      </w:r>
      <w:proofErr w:type="spellEnd"/>
      <w:r>
        <w:rPr>
          <w:color w:val="000000"/>
          <w:lang w:val="fr-FR"/>
        </w:rPr>
        <w:t>, etc.) lancée en mode sécurisé par le Profil d'Acheteur permettra de récapituler l'ensemble des attestations requises que l'entreprise pourra corriger le cas échéant en cas d'obsolescence notamment ;</w:t>
      </w:r>
    </w:p>
    <w:p w:rsidR="00611F6E" w:rsidRDefault="00E76508">
      <w:pPr>
        <w:pStyle w:val="ParagrapheIndent2"/>
        <w:spacing w:line="253" w:lineRule="exact"/>
        <w:jc w:val="both"/>
        <w:rPr>
          <w:color w:val="000000"/>
          <w:lang w:val="fr-FR"/>
        </w:rPr>
      </w:pPr>
      <w:r>
        <w:rPr>
          <w:color w:val="000000"/>
          <w:lang w:val="fr-FR"/>
        </w:rPr>
        <w:t>- D'attester de la souscription des assurances appropriées, de ne pas être dans l'un des cas interdisant de soumissionner aux marchés publics, du pouvoir d'engager la société ;</w:t>
      </w:r>
    </w:p>
    <w:p w:rsidR="00611F6E" w:rsidRDefault="00E76508">
      <w:pPr>
        <w:pStyle w:val="ParagrapheIndent2"/>
        <w:spacing w:line="253" w:lineRule="exact"/>
        <w:jc w:val="both"/>
        <w:rPr>
          <w:color w:val="000000"/>
          <w:lang w:val="fr-FR"/>
        </w:rPr>
      </w:pPr>
      <w:r>
        <w:rPr>
          <w:color w:val="000000"/>
          <w:lang w:val="fr-FR"/>
        </w:rPr>
        <w:t>- De saisir ses effectifs, ses chiffres d'affaires globaux et liés à l'objet du marché sur les trois derniers exercices, si la situation juridique le permet (le formulaire est adapté pour que les sociétés récentes n'aient pas à renseigner tous les exercices).</w:t>
      </w:r>
    </w:p>
    <w:p w:rsidR="00611F6E" w:rsidRDefault="00611F6E">
      <w:pPr>
        <w:pStyle w:val="ParagrapheIndent2"/>
        <w:spacing w:line="253" w:lineRule="exact"/>
        <w:jc w:val="both"/>
        <w:rPr>
          <w:color w:val="000000"/>
          <w:lang w:val="fr-FR"/>
        </w:rPr>
      </w:pPr>
    </w:p>
    <w:p w:rsidR="00611F6E" w:rsidRDefault="00E76508">
      <w:pPr>
        <w:pStyle w:val="ParagrapheIndent2"/>
        <w:spacing w:line="253" w:lineRule="exact"/>
        <w:jc w:val="both"/>
        <w:rPr>
          <w:color w:val="000000"/>
          <w:lang w:val="fr-FR"/>
        </w:rPr>
      </w:pPr>
      <w:r>
        <w:rPr>
          <w:color w:val="000000"/>
          <w:lang w:val="fr-FR"/>
        </w:rPr>
        <w:t>Ce document est ensuite extrait en fichier au format xml à joindre à l'offre électronique déposée sur le profil d'acheteur.</w:t>
      </w:r>
    </w:p>
    <w:p w:rsidR="00611F6E" w:rsidRDefault="00611F6E">
      <w:pPr>
        <w:pStyle w:val="ParagrapheIndent2"/>
        <w:spacing w:line="253" w:lineRule="exact"/>
        <w:jc w:val="both"/>
        <w:rPr>
          <w:color w:val="000000"/>
          <w:lang w:val="fr-FR"/>
        </w:rPr>
      </w:pPr>
    </w:p>
    <w:p w:rsidR="00611F6E" w:rsidRDefault="00E76508">
      <w:pPr>
        <w:pStyle w:val="ParagrapheIndent2"/>
        <w:spacing w:line="253" w:lineRule="exact"/>
        <w:jc w:val="both"/>
        <w:rPr>
          <w:color w:val="000000"/>
          <w:lang w:val="fr-FR"/>
        </w:rPr>
      </w:pPr>
      <w:r>
        <w:rPr>
          <w:color w:val="000000"/>
          <w:lang w:val="fr-FR"/>
        </w:rPr>
        <w:t>Les renseignements concernant la capacité à exercer l'activité professionnelle (notamment situation juridique) et la capacité économique et financière figurent dans l'utilisation du formulaire pré rempli DUME.</w:t>
      </w:r>
    </w:p>
    <w:p w:rsidR="00611F6E" w:rsidRDefault="00611F6E">
      <w:pPr>
        <w:pStyle w:val="ParagrapheIndent2"/>
        <w:spacing w:line="253" w:lineRule="exact"/>
        <w:jc w:val="both"/>
        <w:rPr>
          <w:color w:val="000000"/>
          <w:lang w:val="fr-FR"/>
        </w:rPr>
      </w:pPr>
    </w:p>
    <w:p w:rsidR="00611F6E" w:rsidRDefault="00E76508">
      <w:pPr>
        <w:pStyle w:val="ParagrapheIndent2"/>
        <w:spacing w:line="253" w:lineRule="exact"/>
        <w:jc w:val="both"/>
        <w:rPr>
          <w:color w:val="000000"/>
          <w:lang w:val="fr-FR"/>
        </w:rPr>
      </w:pPr>
      <w:r>
        <w:rPr>
          <w:color w:val="000000"/>
          <w:lang w:val="fr-FR"/>
        </w:rPr>
        <w:t>Le candidat devra donc joindre les pièces relatives à ses références professionnelles et sa capacité technique. Si le règlement de consultation fait état d'une présentation libre sans demander expressément des pièces particulières, le candidat pourra se limiter à indiquer dans le DUME qu'il dispose les capacités requises sans fournir de pièces. (</w:t>
      </w:r>
      <w:proofErr w:type="gramStart"/>
      <w:r>
        <w:rPr>
          <w:color w:val="000000"/>
          <w:lang w:val="fr-FR"/>
        </w:rPr>
        <w:t>art</w:t>
      </w:r>
      <w:proofErr w:type="gramEnd"/>
      <w:r>
        <w:rPr>
          <w:color w:val="000000"/>
          <w:lang w:val="fr-FR"/>
        </w:rPr>
        <w:t xml:space="preserve"> R2143-4 du CCP)</w:t>
      </w:r>
    </w:p>
    <w:p w:rsidR="00611F6E" w:rsidRDefault="00611F6E">
      <w:pPr>
        <w:pStyle w:val="ParagrapheIndent2"/>
        <w:spacing w:line="253" w:lineRule="exact"/>
        <w:jc w:val="both"/>
        <w:rPr>
          <w:color w:val="000000"/>
          <w:lang w:val="fr-FR"/>
        </w:rPr>
      </w:pPr>
    </w:p>
    <w:p w:rsidR="00611F6E" w:rsidRDefault="00E76508">
      <w:pPr>
        <w:pStyle w:val="ParagrapheIndent2"/>
        <w:spacing w:line="253" w:lineRule="exact"/>
        <w:jc w:val="both"/>
        <w:rPr>
          <w:color w:val="000000"/>
          <w:lang w:val="fr-FR"/>
        </w:rPr>
      </w:pPr>
      <w:r>
        <w:rPr>
          <w:color w:val="000000"/>
          <w:lang w:val="fr-FR"/>
        </w:rPr>
        <w:t>L'utilisation du formulaire DUME est fortement préconisée, mais le candidat peut néanmoins répondre par tout autre moyen.</w:t>
      </w:r>
    </w:p>
    <w:p w:rsidR="00611F6E" w:rsidRDefault="00E76508">
      <w:pPr>
        <w:pStyle w:val="ParagrapheIndent2"/>
        <w:spacing w:line="253" w:lineRule="exact"/>
        <w:jc w:val="both"/>
        <w:rPr>
          <w:color w:val="000000"/>
          <w:lang w:val="fr-FR"/>
        </w:rPr>
      </w:pPr>
      <w:r>
        <w:rPr>
          <w:color w:val="000000"/>
          <w:lang w:val="fr-FR"/>
        </w:rPr>
        <w:t> </w:t>
      </w:r>
    </w:p>
    <w:p w:rsidR="00611F6E" w:rsidRDefault="00E76508">
      <w:pPr>
        <w:pStyle w:val="ParagrapheIndent2"/>
        <w:spacing w:line="253" w:lineRule="exact"/>
        <w:jc w:val="both"/>
        <w:rPr>
          <w:color w:val="000000"/>
          <w:lang w:val="fr-FR"/>
        </w:rPr>
      </w:pPr>
      <w:r>
        <w:rPr>
          <w:color w:val="000000"/>
          <w:lang w:val="fr-FR"/>
        </w:rPr>
        <w:t>Les candidats étrangers à l'union Européenne ne peuvent utiliser la formule DUME.</w:t>
      </w:r>
    </w:p>
    <w:p w:rsidR="00611F6E" w:rsidRDefault="00611F6E">
      <w:pPr>
        <w:pStyle w:val="ParagrapheIndent2"/>
        <w:spacing w:line="253" w:lineRule="exact"/>
        <w:jc w:val="both"/>
        <w:rPr>
          <w:color w:val="000000"/>
          <w:lang w:val="fr-FR"/>
        </w:rPr>
      </w:pPr>
    </w:p>
    <w:p w:rsidR="00611F6E" w:rsidRDefault="00E76508">
      <w:pPr>
        <w:pStyle w:val="ParagrapheIndent2"/>
        <w:spacing w:line="253" w:lineRule="exact"/>
        <w:jc w:val="both"/>
        <w:rPr>
          <w:color w:val="000000"/>
          <w:lang w:val="fr-FR"/>
        </w:rPr>
      </w:pPr>
      <w:r>
        <w:rPr>
          <w:color w:val="000000"/>
          <w:lang w:val="fr-FR"/>
        </w:rPr>
        <w:t>Le formulaire est utilisable également en cas de groupement et de sous-traitance dès le début du marché.</w:t>
      </w:r>
    </w:p>
    <w:p w:rsidR="00611F6E" w:rsidRDefault="00611F6E">
      <w:pPr>
        <w:pStyle w:val="ParagrapheIndent2"/>
        <w:spacing w:line="253" w:lineRule="exact"/>
        <w:jc w:val="both"/>
        <w:rPr>
          <w:color w:val="000000"/>
          <w:lang w:val="fr-FR"/>
        </w:rPr>
      </w:pPr>
    </w:p>
    <w:p w:rsidR="00611F6E" w:rsidRDefault="00E76508">
      <w:pPr>
        <w:pStyle w:val="ParagrapheIndent2"/>
        <w:spacing w:line="253" w:lineRule="exact"/>
        <w:jc w:val="both"/>
        <w:rPr>
          <w:color w:val="000000"/>
          <w:lang w:val="fr-FR"/>
        </w:rPr>
      </w:pPr>
      <w:r>
        <w:rPr>
          <w:color w:val="000000"/>
          <w:lang w:val="fr-FR"/>
        </w:rPr>
        <w:t>Le formulaire DUME doit être rempli une fois même en cas de réponse à plusieurs lots.</w:t>
      </w:r>
    </w:p>
    <w:p w:rsidR="00611F6E" w:rsidRDefault="00611F6E">
      <w:pPr>
        <w:pStyle w:val="ParagrapheIndent2"/>
        <w:spacing w:line="253" w:lineRule="exact"/>
        <w:jc w:val="both"/>
        <w:rPr>
          <w:color w:val="000000"/>
          <w:lang w:val="fr-FR"/>
        </w:rPr>
      </w:pPr>
    </w:p>
    <w:p w:rsidR="00611F6E" w:rsidRDefault="00E76508">
      <w:pPr>
        <w:pStyle w:val="Titre1"/>
        <w:rPr>
          <w:rFonts w:eastAsia="Arial"/>
          <w:color w:val="000000"/>
          <w:sz w:val="28"/>
          <w:lang w:val="fr-FR"/>
        </w:rPr>
      </w:pPr>
      <w:bookmarkStart w:id="47" w:name="ArtL1_RC-2-A10"/>
      <w:bookmarkStart w:id="48" w:name="_Toc238736446"/>
      <w:bookmarkEnd w:id="47"/>
      <w:r>
        <w:rPr>
          <w:rFonts w:eastAsia="Arial"/>
          <w:color w:val="000000"/>
          <w:sz w:val="28"/>
          <w:lang w:val="fr-FR"/>
        </w:rPr>
        <w:t>7 - Examen des candidatures et des offres</w:t>
      </w:r>
      <w:bookmarkEnd w:id="48"/>
    </w:p>
    <w:p w:rsidR="00043287" w:rsidRDefault="00043287" w:rsidP="00043287">
      <w:pPr>
        <w:pStyle w:val="Titre2"/>
        <w:ind w:left="280"/>
        <w:jc w:val="both"/>
        <w:rPr>
          <w:rFonts w:eastAsia="Arial"/>
          <w:i w:val="0"/>
          <w:color w:val="000000"/>
          <w:sz w:val="24"/>
          <w:lang w:val="fr-FR"/>
        </w:rPr>
      </w:pPr>
      <w:bookmarkStart w:id="49" w:name="ArtL2_RC-2-A10.1"/>
      <w:bookmarkStart w:id="50" w:name="_Toc238736447"/>
      <w:bookmarkEnd w:id="49"/>
      <w:r>
        <w:rPr>
          <w:rFonts w:eastAsia="Arial"/>
          <w:i w:val="0"/>
          <w:color w:val="000000"/>
          <w:sz w:val="24"/>
          <w:lang w:val="fr-FR"/>
        </w:rPr>
        <w:t>7.1 - Sélection des candidatures effectuée avant l’analyse des offres</w:t>
      </w:r>
      <w:bookmarkEnd w:id="50"/>
    </w:p>
    <w:p w:rsidR="00043287" w:rsidRDefault="00043287" w:rsidP="00043287">
      <w:pPr>
        <w:pStyle w:val="ParagrapheIndent2"/>
        <w:spacing w:after="240" w:line="253" w:lineRule="exact"/>
        <w:jc w:val="both"/>
        <w:rPr>
          <w:color w:val="000000"/>
          <w:lang w:val="fr-FR"/>
        </w:rPr>
      </w:pPr>
      <w:bookmarkStart w:id="51" w:name="ArtL2_RC-2-A10.3"/>
      <w:bookmarkEnd w:id="51"/>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rsidR="00043287" w:rsidRDefault="00043287" w:rsidP="00043287">
      <w:pPr>
        <w:pStyle w:val="ParagrapheIndent2"/>
        <w:spacing w:line="253" w:lineRule="exact"/>
        <w:jc w:val="both"/>
        <w:rPr>
          <w:color w:val="000000"/>
          <w:lang w:val="fr-FR"/>
        </w:rPr>
      </w:pPr>
      <w:r>
        <w:rPr>
          <w:color w:val="000000"/>
          <w:lang w:val="fr-FR"/>
        </w:rPr>
        <w:t xml:space="preserve">Les candidatures conformes et recevables seront examinées, à partir des seuls renseignements et documents exigés dans le cadre de cette consultation, pour évaluer leur situation juridique ainsi que leurs capacités professionnelles, techniques et financières. </w:t>
      </w:r>
    </w:p>
    <w:p w:rsidR="002A2E46" w:rsidRPr="002A2E46" w:rsidRDefault="002A2E46" w:rsidP="002A2E46">
      <w:pPr>
        <w:rPr>
          <w:lang w:val="fr-FR"/>
        </w:rPr>
      </w:pPr>
    </w:p>
    <w:p w:rsidR="00043287" w:rsidRDefault="00043287" w:rsidP="00043287">
      <w:pPr>
        <w:pStyle w:val="ParagrapheIndent2"/>
        <w:spacing w:line="253" w:lineRule="exact"/>
        <w:jc w:val="both"/>
        <w:rPr>
          <w:color w:val="000000"/>
          <w:lang w:val="fr-FR"/>
        </w:rPr>
      </w:pPr>
      <w:r>
        <w:rPr>
          <w:color w:val="000000"/>
          <w:lang w:val="fr-FR"/>
        </w:rPr>
        <w:t xml:space="preserve">Les critères intervenant pour la sélection des candidatures sont : </w:t>
      </w:r>
    </w:p>
    <w:p w:rsidR="00043287" w:rsidRDefault="00043287" w:rsidP="00043287">
      <w:pPr>
        <w:pStyle w:val="ParagrapheIndent2"/>
        <w:spacing w:line="253" w:lineRule="exact"/>
        <w:jc w:val="both"/>
        <w:rPr>
          <w:color w:val="000000"/>
          <w:lang w:val="fr-FR"/>
        </w:rPr>
      </w:pPr>
      <w:r>
        <w:rPr>
          <w:color w:val="000000"/>
          <w:lang w:val="fr-FR"/>
        </w:rPr>
        <w:t xml:space="preserve">1 Aptitude à exercer l’activité professionnelle </w:t>
      </w:r>
    </w:p>
    <w:p w:rsidR="00043287" w:rsidRDefault="00043287" w:rsidP="00043287">
      <w:pPr>
        <w:pStyle w:val="ParagrapheIndent2"/>
        <w:spacing w:line="253" w:lineRule="exact"/>
        <w:jc w:val="both"/>
        <w:rPr>
          <w:color w:val="000000"/>
          <w:lang w:val="fr-FR"/>
        </w:rPr>
      </w:pPr>
      <w:r>
        <w:rPr>
          <w:color w:val="000000"/>
          <w:lang w:val="fr-FR"/>
        </w:rPr>
        <w:t xml:space="preserve">2 Capacités techniques et professionnelles </w:t>
      </w:r>
    </w:p>
    <w:p w:rsidR="00043287" w:rsidRDefault="00043287" w:rsidP="00043287">
      <w:pPr>
        <w:pStyle w:val="ParagrapheIndent2"/>
        <w:spacing w:line="253" w:lineRule="exact"/>
        <w:jc w:val="both"/>
        <w:rPr>
          <w:color w:val="000000"/>
          <w:lang w:val="fr-FR"/>
        </w:rPr>
      </w:pPr>
      <w:r>
        <w:rPr>
          <w:color w:val="000000"/>
          <w:lang w:val="fr-FR"/>
        </w:rPr>
        <w:t>3 Capacité économique et financière</w:t>
      </w:r>
    </w:p>
    <w:p w:rsidR="00043287" w:rsidRDefault="00043287" w:rsidP="00043287">
      <w:pPr>
        <w:pStyle w:val="ParagrapheIndent2"/>
        <w:spacing w:line="253" w:lineRule="exact"/>
        <w:jc w:val="both"/>
        <w:rPr>
          <w:color w:val="000000"/>
          <w:lang w:val="fr-FR"/>
        </w:rPr>
      </w:pPr>
    </w:p>
    <w:p w:rsidR="00043287" w:rsidRDefault="00043287" w:rsidP="00043287">
      <w:pPr>
        <w:pStyle w:val="ParagrapheIndent2"/>
        <w:spacing w:after="240" w:line="253" w:lineRule="exact"/>
        <w:jc w:val="both"/>
        <w:rPr>
          <w:color w:val="000000"/>
          <w:lang w:val="fr-FR"/>
        </w:rPr>
      </w:pPr>
      <w:r>
        <w:rPr>
          <w:color w:val="000000"/>
          <w:lang w:val="fr-FR"/>
        </w:rPr>
        <w:t>Conformément à l'article R 2161-4 du Code de la Commande Publique, l'acheteur se réserve le droit d'inverser l'analyse des offres et des candidatures : dans ce cas, les offres seront, par conséquent, analysées avant les candidatures.</w:t>
      </w:r>
    </w:p>
    <w:p w:rsidR="00611F6E" w:rsidRDefault="00E76508">
      <w:pPr>
        <w:pStyle w:val="Titre2"/>
        <w:ind w:left="280"/>
        <w:jc w:val="both"/>
        <w:rPr>
          <w:rFonts w:eastAsia="Arial"/>
          <w:i w:val="0"/>
          <w:color w:val="000000"/>
          <w:sz w:val="24"/>
          <w:lang w:val="fr-FR"/>
        </w:rPr>
      </w:pPr>
      <w:bookmarkStart w:id="52" w:name="_Toc238736448"/>
      <w:r>
        <w:rPr>
          <w:rFonts w:eastAsia="Arial"/>
          <w:i w:val="0"/>
          <w:color w:val="000000"/>
          <w:sz w:val="24"/>
          <w:lang w:val="fr-FR"/>
        </w:rPr>
        <w:t>7.2 - Attribution des accords-cadres</w:t>
      </w:r>
      <w:bookmarkEnd w:id="52"/>
    </w:p>
    <w:p w:rsidR="00611F6E" w:rsidRDefault="00E76508">
      <w:pPr>
        <w:pStyle w:val="ParagrapheIndent2"/>
        <w:spacing w:line="25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rsidR="00611F6E" w:rsidRDefault="00611F6E">
      <w:pPr>
        <w:pStyle w:val="ParagrapheIndent2"/>
        <w:spacing w:line="253" w:lineRule="exact"/>
        <w:jc w:val="both"/>
        <w:rPr>
          <w:color w:val="000000"/>
          <w:lang w:val="fr-FR"/>
        </w:rPr>
      </w:pPr>
    </w:p>
    <w:p w:rsidR="00611F6E" w:rsidRDefault="00E76508">
      <w:pPr>
        <w:pStyle w:val="ParagrapheIndent2"/>
        <w:spacing w:after="240" w:line="253" w:lineRule="exact"/>
        <w:jc w:val="both"/>
        <w:rPr>
          <w:color w:val="000000"/>
          <w:lang w:val="fr-FR"/>
        </w:rPr>
      </w:pPr>
      <w:r>
        <w:rPr>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rsidR="00611F6E" w:rsidRDefault="00E76508">
      <w:pPr>
        <w:pStyle w:val="ParagrapheIndent2"/>
        <w:spacing w:line="253" w:lineRule="exact"/>
        <w:jc w:val="both"/>
        <w:rPr>
          <w:color w:val="000000"/>
          <w:lang w:val="fr-FR"/>
        </w:rPr>
      </w:pPr>
      <w:r>
        <w:rPr>
          <w:color w:val="000000"/>
          <w:lang w:val="fr-FR"/>
        </w:rPr>
        <w:t>Les critères retenus pour le jugement des offres sont pondérés de la manière suivante :</w:t>
      </w:r>
    </w:p>
    <w:p w:rsidR="00611F6E" w:rsidRDefault="00611F6E">
      <w:pPr>
        <w:pStyle w:val="ParagrapheIndent2"/>
        <w:spacing w:line="253" w:lineRule="exact"/>
        <w:jc w:val="both"/>
        <w:rPr>
          <w:color w:val="000000"/>
          <w:lang w:val="fr-FR"/>
        </w:rPr>
      </w:pPr>
    </w:p>
    <w:p w:rsidR="00611F6E" w:rsidRDefault="00E76508">
      <w:pPr>
        <w:spacing w:line="253" w:lineRule="exact"/>
        <w:ind w:right="1580"/>
        <w:jc w:val="both"/>
        <w:rPr>
          <w:rFonts w:ascii="Arial" w:eastAsia="Arial" w:hAnsi="Arial" w:cs="Arial"/>
          <w:color w:val="000000"/>
          <w:sz w:val="22"/>
          <w:lang w:val="fr-FR"/>
        </w:rPr>
      </w:pPr>
      <w:r>
        <w:rPr>
          <w:rFonts w:ascii="Arial" w:eastAsia="Arial" w:hAnsi="Arial" w:cs="Arial"/>
          <w:color w:val="000000"/>
          <w:sz w:val="22"/>
          <w:lang w:val="fr-FR"/>
        </w:rPr>
        <w:t>Pour tous les lots</w:t>
      </w:r>
    </w:p>
    <w:tbl>
      <w:tblPr>
        <w:tblW w:w="0" w:type="auto"/>
        <w:tblLayout w:type="fixed"/>
        <w:tblLook w:val="04A0" w:firstRow="1" w:lastRow="0" w:firstColumn="1" w:lastColumn="0" w:noHBand="0" w:noVBand="1"/>
      </w:tblPr>
      <w:tblGrid>
        <w:gridCol w:w="7800"/>
        <w:gridCol w:w="1800"/>
      </w:tblGrid>
      <w:tr w:rsidR="00611F6E">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11F6E" w:rsidRDefault="00E76508">
            <w:pPr>
              <w:spacing w:before="20"/>
              <w:jc w:val="center"/>
              <w:rPr>
                <w:rFonts w:ascii="Arial" w:eastAsia="Arial" w:hAnsi="Arial" w:cs="Arial"/>
                <w:color w:val="000000"/>
                <w:sz w:val="22"/>
                <w:lang w:val="fr-FR"/>
              </w:rPr>
            </w:pPr>
            <w:r>
              <w:rPr>
                <w:rFonts w:ascii="Arial" w:eastAsia="Arial" w:hAnsi="Arial" w:cs="Arial"/>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11F6E" w:rsidRDefault="00E76508">
            <w:pPr>
              <w:spacing w:before="20"/>
              <w:jc w:val="center"/>
              <w:rPr>
                <w:rFonts w:ascii="Arial" w:eastAsia="Arial" w:hAnsi="Arial" w:cs="Arial"/>
                <w:color w:val="000000"/>
                <w:sz w:val="22"/>
                <w:lang w:val="fr-FR"/>
              </w:rPr>
            </w:pPr>
            <w:r>
              <w:rPr>
                <w:rFonts w:ascii="Arial" w:eastAsia="Arial" w:hAnsi="Arial" w:cs="Arial"/>
                <w:color w:val="000000"/>
                <w:sz w:val="22"/>
                <w:lang w:val="fr-FR"/>
              </w:rPr>
              <w:t>Pondération</w:t>
            </w:r>
          </w:p>
        </w:tc>
      </w:tr>
      <w:tr w:rsidR="00611F6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54.0 %</w:t>
            </w:r>
          </w:p>
        </w:tc>
      </w:tr>
      <w:tr w:rsidR="00611F6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2-Simplicité et fiabilité d'utilisation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18.0 %</w:t>
            </w:r>
          </w:p>
        </w:tc>
      </w:tr>
      <w:tr w:rsidR="00611F6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3-Fiabilité et sécurité du produit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18.0 %</w:t>
            </w:r>
          </w:p>
        </w:tc>
      </w:tr>
      <w:tr w:rsidR="00611F6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4-Valeur environnementale de l’offre dans le cadre de l’exécution du marché</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11F6E" w:rsidRDefault="00E76508">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10.0 %</w:t>
            </w:r>
          </w:p>
        </w:tc>
      </w:tr>
    </w:tbl>
    <w:p w:rsidR="00611F6E" w:rsidRDefault="00E76508">
      <w:pPr>
        <w:spacing w:after="240" w:line="100" w:lineRule="exact"/>
        <w:rPr>
          <w:sz w:val="10"/>
        </w:rPr>
      </w:pPr>
      <w:r>
        <w:t xml:space="preserve"> </w:t>
      </w:r>
    </w:p>
    <w:p w:rsidR="00043287" w:rsidRDefault="00043287" w:rsidP="00043287">
      <w:pPr>
        <w:pStyle w:val="ParagrapheIndent2"/>
        <w:spacing w:line="253" w:lineRule="exact"/>
        <w:jc w:val="both"/>
        <w:rPr>
          <w:color w:val="000000"/>
          <w:lang w:val="fr-FR"/>
        </w:rPr>
      </w:pPr>
      <w:r w:rsidRPr="00571DF8">
        <w:rPr>
          <w:color w:val="000000"/>
          <w:lang w:val="fr-FR"/>
        </w:rPr>
        <w:t>Les critères font l'objet de sous-critères définis dans le cadre de mémoire</w:t>
      </w:r>
      <w:r>
        <w:rPr>
          <w:color w:val="000000"/>
          <w:lang w:val="fr-FR"/>
        </w:rPr>
        <w:t xml:space="preserve"> </w:t>
      </w:r>
    </w:p>
    <w:p w:rsidR="00043287" w:rsidRDefault="00043287" w:rsidP="00043287">
      <w:pPr>
        <w:pStyle w:val="ParagrapheIndent2"/>
        <w:spacing w:line="253" w:lineRule="exact"/>
        <w:jc w:val="both"/>
        <w:rPr>
          <w:color w:val="000000"/>
          <w:lang w:val="fr-FR"/>
        </w:rPr>
      </w:pPr>
    </w:p>
    <w:p w:rsidR="00043287" w:rsidRDefault="00043287" w:rsidP="00043287">
      <w:pPr>
        <w:pStyle w:val="Titre3"/>
        <w:ind w:left="560"/>
        <w:jc w:val="both"/>
        <w:rPr>
          <w:rFonts w:eastAsia="Arial"/>
          <w:color w:val="000000"/>
          <w:sz w:val="22"/>
          <w:lang w:val="fr-FR"/>
        </w:rPr>
      </w:pPr>
      <w:bookmarkStart w:id="53" w:name="ArtL3_NA9.3.1"/>
      <w:bookmarkStart w:id="54" w:name="_Toc238736449"/>
      <w:bookmarkEnd w:id="53"/>
      <w:r>
        <w:rPr>
          <w:rFonts w:eastAsia="Arial"/>
          <w:color w:val="000000"/>
          <w:sz w:val="22"/>
          <w:lang w:val="fr-FR"/>
        </w:rPr>
        <w:t>7.2.1 - Analyse des offres</w:t>
      </w:r>
      <w:bookmarkEnd w:id="54"/>
    </w:p>
    <w:p w:rsidR="00043287" w:rsidRDefault="00043287" w:rsidP="00043287">
      <w:pPr>
        <w:pStyle w:val="ParagrapheIndent3"/>
        <w:spacing w:line="253" w:lineRule="exact"/>
        <w:jc w:val="both"/>
        <w:rPr>
          <w:color w:val="000000"/>
          <w:lang w:val="fr-FR"/>
        </w:rPr>
      </w:pPr>
      <w:r>
        <w:rPr>
          <w:color w:val="000000"/>
          <w:lang w:val="fr-FR"/>
        </w:rPr>
        <w:t>Les critères sont notés au regard de la note de référence suivante : 100</w:t>
      </w:r>
    </w:p>
    <w:p w:rsidR="00043287" w:rsidRDefault="00043287" w:rsidP="00043287">
      <w:pPr>
        <w:pStyle w:val="ParagrapheIndent3"/>
        <w:spacing w:line="253" w:lineRule="exact"/>
        <w:jc w:val="both"/>
        <w:rPr>
          <w:color w:val="000000"/>
          <w:lang w:val="fr-FR"/>
        </w:rPr>
      </w:pPr>
    </w:p>
    <w:p w:rsidR="00043287" w:rsidRDefault="00043287" w:rsidP="00043287">
      <w:pPr>
        <w:pStyle w:val="ParagrapheIndent3"/>
        <w:spacing w:after="140" w:line="253" w:lineRule="exact"/>
        <w:jc w:val="both"/>
        <w:rPr>
          <w:color w:val="000000"/>
          <w:lang w:val="fr-FR"/>
        </w:rPr>
      </w:pPr>
      <w:r>
        <w:rPr>
          <w:color w:val="000000"/>
          <w:lang w:val="fr-FR"/>
        </w:rPr>
        <w:t>Chaque critère est noté sur la base de la note de référence, la pondération est ensuite appliquée à la note. L'offre retenue est celle qui obtiendra le score le plus élevé. En cas d'égalité de classement, c'est le score obtenu sur le critère PRIX qui départagera les offres.</w:t>
      </w:r>
    </w:p>
    <w:p w:rsidR="00043287" w:rsidRPr="001649B4" w:rsidRDefault="00043287" w:rsidP="00043287">
      <w:pPr>
        <w:pStyle w:val="ParagrapheIndent3"/>
        <w:spacing w:line="253" w:lineRule="exact"/>
        <w:jc w:val="both"/>
        <w:rPr>
          <w:color w:val="000000" w:themeColor="text1"/>
          <w:lang w:val="fr-FR"/>
        </w:rPr>
      </w:pPr>
      <w:r w:rsidRPr="001649B4">
        <w:rPr>
          <w:b/>
          <w:color w:val="000000" w:themeColor="text1"/>
          <w:u w:val="single"/>
          <w:lang w:val="fr-FR"/>
        </w:rPr>
        <w:t>PRIX</w:t>
      </w:r>
    </w:p>
    <w:p w:rsidR="004A2893" w:rsidRPr="004A2893" w:rsidRDefault="00043287" w:rsidP="004A2893">
      <w:pPr>
        <w:pStyle w:val="ParagrapheIndent3"/>
        <w:spacing w:line="253" w:lineRule="exact"/>
        <w:jc w:val="both"/>
        <w:rPr>
          <w:color w:val="000000" w:themeColor="text1"/>
          <w:lang w:val="fr-FR"/>
        </w:rPr>
      </w:pPr>
      <w:bookmarkStart w:id="55" w:name="_Hlk238800544"/>
      <w:r w:rsidRPr="001649B4">
        <w:rPr>
          <w:color w:val="000000" w:themeColor="text1"/>
          <w:lang w:val="fr-FR"/>
        </w:rPr>
        <w:t>Le critère du PRIX sera analysé sur la base du montant hors taxes du détail quantitatif estimatif</w:t>
      </w:r>
      <w:r w:rsidR="004A2893" w:rsidRPr="004A2893">
        <w:rPr>
          <w:color w:val="000000" w:themeColor="text1"/>
          <w:lang w:val="fr-FR"/>
        </w:rPr>
        <w:t xml:space="preserve"> (somme des colonnes montant HT achat/location et montant HT remplissage).</w:t>
      </w:r>
    </w:p>
    <w:bookmarkEnd w:id="55"/>
    <w:p w:rsidR="004A2893" w:rsidRDefault="004A2893" w:rsidP="004A2893">
      <w:pPr>
        <w:shd w:val="clear" w:color="auto" w:fill="FFFFFF"/>
        <w:spacing w:line="253" w:lineRule="atLeast"/>
        <w:jc w:val="both"/>
        <w:textAlignment w:val="baseline"/>
        <w:rPr>
          <w:rFonts w:ascii="Calibri" w:hAnsi="Calibri" w:cs="Calibri"/>
        </w:rPr>
      </w:pPr>
      <w:r>
        <w:rPr>
          <w:rFonts w:ascii="Calibri" w:hAnsi="Calibri" w:cs="Calibri"/>
        </w:rPr>
        <w:t> </w:t>
      </w:r>
    </w:p>
    <w:p w:rsidR="00043287" w:rsidRPr="001649B4" w:rsidRDefault="00043287" w:rsidP="00043287">
      <w:pPr>
        <w:pStyle w:val="ParagrapheIndent3"/>
        <w:spacing w:line="253" w:lineRule="exact"/>
        <w:jc w:val="both"/>
        <w:rPr>
          <w:color w:val="000000" w:themeColor="text1"/>
          <w:lang w:val="fr-FR"/>
        </w:rPr>
      </w:pPr>
      <w:r w:rsidRPr="001649B4">
        <w:rPr>
          <w:color w:val="000000" w:themeColor="text1"/>
          <w:lang w:val="fr-FR"/>
        </w:rPr>
        <w:t xml:space="preserve">L'offre la moins </w:t>
      </w:r>
      <w:proofErr w:type="spellStart"/>
      <w:r w:rsidRPr="001649B4">
        <w:rPr>
          <w:color w:val="000000" w:themeColor="text1"/>
          <w:lang w:val="fr-FR"/>
        </w:rPr>
        <w:t>disante</w:t>
      </w:r>
      <w:proofErr w:type="spellEnd"/>
      <w:r w:rsidRPr="001649B4">
        <w:rPr>
          <w:color w:val="000000" w:themeColor="text1"/>
          <w:lang w:val="fr-FR"/>
        </w:rPr>
        <w:t xml:space="preserve"> (hors offre anormalement basse) se verra attribuer la note de référence maximum. Les autres offres seront notées de façon inversement proportionnelle.</w:t>
      </w:r>
    </w:p>
    <w:p w:rsidR="00043287" w:rsidRPr="001649B4" w:rsidRDefault="00043287" w:rsidP="00043287">
      <w:pPr>
        <w:pStyle w:val="ParagrapheIndent3"/>
        <w:spacing w:line="253" w:lineRule="exact"/>
        <w:jc w:val="both"/>
        <w:rPr>
          <w:color w:val="000000" w:themeColor="text1"/>
          <w:lang w:val="fr-FR"/>
        </w:rPr>
      </w:pPr>
    </w:p>
    <w:p w:rsidR="00043287" w:rsidRPr="001649B4" w:rsidRDefault="00043287" w:rsidP="00043287">
      <w:pPr>
        <w:pStyle w:val="ParagrapheIndent3"/>
        <w:spacing w:line="253" w:lineRule="exact"/>
        <w:jc w:val="both"/>
        <w:rPr>
          <w:color w:val="000000" w:themeColor="text1"/>
          <w:lang w:val="fr-FR"/>
        </w:rPr>
      </w:pPr>
      <w:r w:rsidRPr="001649B4">
        <w:rPr>
          <w:color w:val="000000" w:themeColor="text1"/>
          <w:lang w:val="fr-FR"/>
        </w:rPr>
        <w:t>En ce qui concerne le critère "prix", les précisions suivantes sont apportées : Prix unitaires</w:t>
      </w:r>
    </w:p>
    <w:p w:rsidR="00043287" w:rsidRPr="001649B4" w:rsidRDefault="00043287" w:rsidP="00043287">
      <w:pPr>
        <w:pStyle w:val="ParagrapheIndent3"/>
        <w:spacing w:line="253" w:lineRule="exact"/>
        <w:jc w:val="both"/>
        <w:rPr>
          <w:color w:val="000000" w:themeColor="text1"/>
          <w:lang w:val="fr-FR"/>
        </w:rPr>
      </w:pPr>
      <w:r w:rsidRPr="001649B4">
        <w:rPr>
          <w:color w:val="000000" w:themeColor="text1"/>
          <w:lang w:val="fr-FR"/>
        </w:rPr>
        <w:t>Les prix de référence seront les prix unitaires hors taxes figurant dans le bordereau de prix unitaires.</w:t>
      </w:r>
    </w:p>
    <w:p w:rsidR="00043287" w:rsidRDefault="00043287" w:rsidP="00043287">
      <w:pPr>
        <w:pStyle w:val="ParagrapheIndent3"/>
        <w:spacing w:line="253" w:lineRule="exact"/>
        <w:jc w:val="both"/>
        <w:rPr>
          <w:color w:val="000000"/>
          <w:lang w:val="fr-FR"/>
        </w:rPr>
      </w:pPr>
    </w:p>
    <w:p w:rsidR="00043287" w:rsidRDefault="00043287" w:rsidP="00043287">
      <w:pPr>
        <w:pStyle w:val="ParagrapheIndent3"/>
        <w:spacing w:line="253" w:lineRule="exact"/>
        <w:jc w:val="both"/>
        <w:rPr>
          <w:color w:val="000000"/>
          <w:lang w:val="fr-FR"/>
        </w:rPr>
      </w:pPr>
      <w:r>
        <w:rPr>
          <w:color w:val="000000"/>
          <w:lang w:val="fr-FR"/>
        </w:rPr>
        <w:t>Concernant tous les critères autres que le prix, les candidats devront impérativement renseigner le cadre de mémoire technique fourni au DCE et joindre des annexes à ce cadre en cas de besoin.</w:t>
      </w:r>
    </w:p>
    <w:p w:rsidR="00043287" w:rsidRDefault="00043287" w:rsidP="00043287">
      <w:pPr>
        <w:pStyle w:val="ParagrapheIndent3"/>
        <w:spacing w:line="253" w:lineRule="exact"/>
        <w:jc w:val="both"/>
        <w:rPr>
          <w:color w:val="000000"/>
          <w:lang w:val="fr-FR"/>
        </w:rPr>
      </w:pPr>
    </w:p>
    <w:p w:rsidR="00043287" w:rsidRDefault="00043287" w:rsidP="00043287">
      <w:pPr>
        <w:pStyle w:val="ParagrapheIndent3"/>
        <w:spacing w:line="253" w:lineRule="exact"/>
        <w:jc w:val="both"/>
        <w:rPr>
          <w:color w:val="000000"/>
          <w:lang w:val="fr-FR"/>
        </w:rPr>
      </w:pPr>
      <w:r>
        <w:rPr>
          <w:i/>
          <w:color w:val="000000"/>
          <w:lang w:val="fr-FR"/>
        </w:rPr>
        <w:t>L’acheteur doit, à la seule lecture des cadres de mémoires techniques et sans aucune recherche retrouver les renseignements exigés. En cas d’impossibilité de juger au vu de la présentation du dossier ne respectant pas le formalisme demandé et ne permettant pas de trouver facilement les informations demandées, l’offre sera éliminée et qualifiée d’irrégulière.</w:t>
      </w:r>
    </w:p>
    <w:p w:rsidR="00043287" w:rsidRDefault="00043287" w:rsidP="00043287">
      <w:pPr>
        <w:pStyle w:val="ParagrapheIndent3"/>
        <w:spacing w:line="253" w:lineRule="exact"/>
        <w:jc w:val="both"/>
        <w:rPr>
          <w:color w:val="000000"/>
          <w:lang w:val="fr-FR"/>
        </w:rPr>
      </w:pPr>
    </w:p>
    <w:p w:rsidR="00043287" w:rsidRDefault="00043287" w:rsidP="00043287">
      <w:pPr>
        <w:pStyle w:val="ParagrapheIndent3"/>
        <w:spacing w:line="253" w:lineRule="exact"/>
        <w:jc w:val="both"/>
        <w:rPr>
          <w:color w:val="000000"/>
          <w:lang w:val="fr-FR"/>
        </w:rPr>
      </w:pPr>
      <w:r>
        <w:rPr>
          <w:color w:val="000000"/>
          <w:lang w:val="fr-FR"/>
        </w:rPr>
        <w:t>Pour chacun de ces critères qualitatifs, si aucune offre n'obtient la note maximale de 100, la meilleure offre verra sa note portée à la note maximale, les notes des autres offres seront recalculées de façon proportionnelle</w:t>
      </w:r>
    </w:p>
    <w:p w:rsidR="00043287" w:rsidRDefault="00043287" w:rsidP="00043287">
      <w:pPr>
        <w:pStyle w:val="ParagrapheIndent3"/>
        <w:spacing w:line="253" w:lineRule="exact"/>
        <w:jc w:val="both"/>
        <w:rPr>
          <w:color w:val="000000"/>
          <w:lang w:val="fr-FR"/>
        </w:rPr>
      </w:pPr>
    </w:p>
    <w:p w:rsidR="00043287" w:rsidRDefault="00043287" w:rsidP="00043287">
      <w:pPr>
        <w:pStyle w:val="ParagrapheIndent2"/>
        <w:spacing w:after="240" w:line="253" w:lineRule="exact"/>
        <w:jc w:val="both"/>
        <w:rPr>
          <w:color w:val="000000"/>
          <w:lang w:val="fr-FR"/>
        </w:rPr>
      </w:pPr>
      <w:r>
        <w:rPr>
          <w:color w:val="000000"/>
          <w:lang w:val="fr-FR"/>
        </w:rPr>
        <w:t xml:space="preserve">Dans le cas où des erreurs purement matérielles (de multiplication, d'addition ou de report) seraient constatées entre les indications portées sur le bordereau des prix unitaires et le détail quantitatif estimatif, </w:t>
      </w:r>
      <w:r>
        <w:rPr>
          <w:color w:val="000000"/>
          <w:lang w:val="fr-FR"/>
        </w:rPr>
        <w:lastRenderedPageBreak/>
        <w:t>le bordereau des prix prévaudra et le montant du détail quantitatif estimatif sera rectifié en conséquence pour l'analyse. Sauf en cas d'accord cadre à bons de commande, l'entreprise sera invitée à rectifier son offre ; en cas de refus, son offre sera éliminée comme non cohérente et irrégulière.</w:t>
      </w:r>
    </w:p>
    <w:p w:rsidR="00043287" w:rsidRDefault="00043287" w:rsidP="00043287">
      <w:pPr>
        <w:pStyle w:val="Titre2"/>
        <w:ind w:left="280"/>
        <w:jc w:val="both"/>
        <w:rPr>
          <w:rFonts w:eastAsia="Arial"/>
          <w:i w:val="0"/>
          <w:color w:val="000000"/>
          <w:sz w:val="24"/>
          <w:lang w:val="fr-FR"/>
        </w:rPr>
      </w:pPr>
      <w:bookmarkStart w:id="56" w:name="ArtL2_RC-2-A10.4"/>
      <w:bookmarkStart w:id="57" w:name="_Toc238736450"/>
      <w:bookmarkEnd w:id="56"/>
      <w:r>
        <w:rPr>
          <w:rFonts w:eastAsia="Arial"/>
          <w:i w:val="0"/>
          <w:color w:val="000000"/>
          <w:sz w:val="24"/>
          <w:lang w:val="fr-FR"/>
        </w:rPr>
        <w:t>7.3 – Analyse inversée de la candidature après classement des offres</w:t>
      </w:r>
      <w:bookmarkEnd w:id="57"/>
    </w:p>
    <w:p w:rsidR="00043287" w:rsidRPr="00571DF8" w:rsidRDefault="00043287" w:rsidP="00043287">
      <w:pPr>
        <w:pStyle w:val="ParagrapheIndent2"/>
        <w:spacing w:line="253" w:lineRule="exact"/>
        <w:jc w:val="both"/>
        <w:rPr>
          <w:color w:val="000000"/>
          <w:lang w:val="fr-FR"/>
        </w:rPr>
      </w:pPr>
      <w:bookmarkStart w:id="58" w:name="_Hlk216166344"/>
      <w:r w:rsidRPr="00571DF8">
        <w:rPr>
          <w:color w:val="000000"/>
          <w:lang w:val="fr-FR"/>
        </w:rPr>
        <w:t>Le pouvoir adjudicateur peut décider d'inverser les phases d'analyse.</w:t>
      </w:r>
    </w:p>
    <w:p w:rsidR="00043287" w:rsidRPr="00571DF8" w:rsidRDefault="00043287" w:rsidP="00043287">
      <w:pPr>
        <w:pStyle w:val="ParagrapheIndent2"/>
        <w:spacing w:line="253" w:lineRule="exact"/>
        <w:jc w:val="both"/>
        <w:rPr>
          <w:color w:val="000000"/>
          <w:lang w:val="fr-FR"/>
        </w:rPr>
      </w:pPr>
    </w:p>
    <w:p w:rsidR="00043287" w:rsidRPr="00571DF8" w:rsidRDefault="00043287" w:rsidP="00043287">
      <w:pPr>
        <w:pStyle w:val="ParagrapheIndent2"/>
        <w:spacing w:line="253" w:lineRule="exact"/>
        <w:jc w:val="both"/>
        <w:rPr>
          <w:color w:val="000000"/>
          <w:lang w:val="fr-FR"/>
        </w:rPr>
      </w:pPr>
      <w:r w:rsidRPr="00571DF8">
        <w:rPr>
          <w:color w:val="000000"/>
          <w:lang w:val="fr-FR"/>
        </w:rPr>
        <w:t>Par conséquent, les offres seront analysées selon les critères de choix définis dans le présent règlement, complétés le cas échéant, par des sous-critères dans le cadre de mémoire technique.</w:t>
      </w:r>
    </w:p>
    <w:p w:rsidR="00043287" w:rsidRPr="00571DF8" w:rsidRDefault="00043287" w:rsidP="00043287">
      <w:pPr>
        <w:pStyle w:val="ParagrapheIndent2"/>
        <w:spacing w:line="253" w:lineRule="exact"/>
        <w:jc w:val="both"/>
        <w:rPr>
          <w:color w:val="000000"/>
          <w:lang w:val="fr-FR"/>
        </w:rPr>
      </w:pPr>
      <w:r w:rsidRPr="00571DF8">
        <w:rPr>
          <w:color w:val="000000"/>
          <w:lang w:val="fr-FR"/>
        </w:rPr>
        <w:t>Seul le soumissionnaire dont l'offre a été classée en première position à l'issue de toutes les phases permettant d'obtenir une ou des offres régulières, appropriées et acceptables, verra sa candidature analysée, éventuellement régularisée et complétée, alors même que d'autres soumissionnaires pourraient se trouver dans le même cas (ces candidatures n'étant pas analysées). Les certificats et attestations des articles R. 2143-6 à R. 2143-10 du Code de la commande publique seront demandées le cas échéant en même temps. </w:t>
      </w:r>
    </w:p>
    <w:p w:rsidR="00043287" w:rsidRPr="00571DF8" w:rsidRDefault="00043287" w:rsidP="00043287">
      <w:pPr>
        <w:pStyle w:val="ParagrapheIndent2"/>
        <w:spacing w:line="253" w:lineRule="exact"/>
        <w:jc w:val="both"/>
        <w:rPr>
          <w:color w:val="000000"/>
          <w:lang w:val="fr-FR"/>
        </w:rPr>
      </w:pPr>
    </w:p>
    <w:p w:rsidR="00043287" w:rsidRPr="00571DF8" w:rsidRDefault="00043287" w:rsidP="00043287">
      <w:pPr>
        <w:pStyle w:val="ParagrapheIndent2"/>
        <w:spacing w:line="253" w:lineRule="exact"/>
        <w:jc w:val="both"/>
        <w:rPr>
          <w:color w:val="000000"/>
          <w:lang w:val="fr-FR"/>
        </w:rPr>
      </w:pPr>
      <w:r w:rsidRPr="00571DF8">
        <w:rPr>
          <w:color w:val="000000"/>
          <w:lang w:val="fr-FR"/>
        </w:rPr>
        <w:t>Si la candidature du soumissionnaire classé en 1 n'est pas admise, conformément au code de la commande publique, le pouvoir adjudicateur procédera de façon identique avec le soumissionnaire suivant et ce, tant qu'il subsiste des offres classées.</w:t>
      </w:r>
    </w:p>
    <w:bookmarkEnd w:id="58"/>
    <w:p w:rsidR="00043287" w:rsidRDefault="00043287" w:rsidP="00043287">
      <w:pPr>
        <w:pStyle w:val="ParagrapheIndent2"/>
        <w:spacing w:line="253" w:lineRule="exact"/>
        <w:jc w:val="both"/>
        <w:rPr>
          <w:color w:val="000000"/>
          <w:lang w:val="fr-FR"/>
        </w:rPr>
      </w:pPr>
    </w:p>
    <w:p w:rsidR="00043287" w:rsidRPr="00571DF8" w:rsidRDefault="00043287" w:rsidP="00043287">
      <w:pPr>
        <w:pStyle w:val="Titre2"/>
        <w:ind w:left="280"/>
        <w:jc w:val="both"/>
        <w:rPr>
          <w:rFonts w:eastAsia="Arial"/>
          <w:i w:val="0"/>
          <w:color w:val="000000"/>
          <w:sz w:val="24"/>
          <w:lang w:val="fr-FR"/>
        </w:rPr>
      </w:pPr>
      <w:bookmarkStart w:id="59" w:name="_Toc238736451"/>
      <w:r>
        <w:rPr>
          <w:rFonts w:eastAsia="Arial"/>
          <w:i w:val="0"/>
          <w:color w:val="000000"/>
          <w:sz w:val="24"/>
          <w:lang w:val="fr-FR"/>
        </w:rPr>
        <w:t>7.4 - Suite à donner à la consultation</w:t>
      </w:r>
      <w:bookmarkEnd w:id="59"/>
    </w:p>
    <w:p w:rsidR="00043287" w:rsidRDefault="00043287" w:rsidP="00043287">
      <w:pPr>
        <w:pStyle w:val="ParagrapheIndent2"/>
        <w:spacing w:line="253" w:lineRule="exact"/>
        <w:jc w:val="both"/>
        <w:rPr>
          <w:color w:val="000000"/>
          <w:lang w:val="fr-FR"/>
        </w:rPr>
      </w:pPr>
      <w:r>
        <w:rPr>
          <w:color w:val="000000"/>
          <w:lang w:val="fr-FR"/>
        </w:rPr>
        <w:t xml:space="preserve">L'offre la mieux classée sera donc retenue à titre provisoire en attendant que le ou les candidats produisent les certificats et attestations des articles R. 2143-6 à R. 2143-10 du </w:t>
      </w:r>
      <w:proofErr w:type="spellStart"/>
      <w:r>
        <w:rPr>
          <w:color w:val="000000"/>
          <w:lang w:val="fr-FR"/>
        </w:rPr>
        <w:t>du</w:t>
      </w:r>
      <w:proofErr w:type="spellEnd"/>
      <w:r>
        <w:rPr>
          <w:color w:val="000000"/>
          <w:lang w:val="fr-FR"/>
        </w:rPr>
        <w:t xml:space="preserve"> Code de la commande publique. Le délai imparti par le pouvoir adjudicateur pour remettre ces documents ne pourra être supérieur à 10 jours.</w:t>
      </w:r>
    </w:p>
    <w:p w:rsidR="00043287" w:rsidRDefault="00043287" w:rsidP="00043287">
      <w:pPr>
        <w:pStyle w:val="ParagrapheIndent2"/>
        <w:spacing w:line="253" w:lineRule="exact"/>
        <w:jc w:val="both"/>
        <w:rPr>
          <w:color w:val="000000"/>
          <w:lang w:val="fr-FR"/>
        </w:rPr>
      </w:pPr>
    </w:p>
    <w:p w:rsidR="00043287" w:rsidRDefault="00043287" w:rsidP="00043287">
      <w:pPr>
        <w:pStyle w:val="ParagrapheIndent2"/>
        <w:spacing w:line="253" w:lineRule="exact"/>
        <w:jc w:val="both"/>
        <w:rPr>
          <w:color w:val="000000"/>
          <w:lang w:val="fr-FR"/>
        </w:rPr>
      </w:pPr>
      <w:r w:rsidRPr="00536484">
        <w:rPr>
          <w:color w:val="000000"/>
          <w:lang w:val="fr-FR"/>
        </w:rPr>
        <w:t>Sauf en cas d’analyse inversée, l</w:t>
      </w:r>
      <w:r>
        <w:rPr>
          <w:color w:val="000000"/>
          <w:lang w:val="fr-FR"/>
        </w:rPr>
        <w:t xml:space="preserve">'offre la mieux classée sera donc retenue à titre provisoire en attendant que le ou les candidats produisent les certificats et attestations </w:t>
      </w:r>
      <w:r w:rsidRPr="00536484">
        <w:rPr>
          <w:color w:val="000000"/>
          <w:lang w:val="fr-FR"/>
        </w:rPr>
        <w:t xml:space="preserve">des articles R. 2143-6 à R. 2143-10 du </w:t>
      </w:r>
      <w:proofErr w:type="spellStart"/>
      <w:r w:rsidRPr="00536484">
        <w:rPr>
          <w:color w:val="000000"/>
          <w:lang w:val="fr-FR"/>
        </w:rPr>
        <w:t>du</w:t>
      </w:r>
      <w:proofErr w:type="spellEnd"/>
      <w:r w:rsidRPr="00536484">
        <w:rPr>
          <w:color w:val="000000"/>
          <w:lang w:val="fr-FR"/>
        </w:rPr>
        <w:t xml:space="preserve"> Code de la commande publiqu</w:t>
      </w:r>
      <w:r>
        <w:rPr>
          <w:color w:val="000000"/>
          <w:lang w:val="fr-FR"/>
        </w:rPr>
        <w:t xml:space="preserve">e. Le délai imparti par </w:t>
      </w:r>
      <w:r w:rsidRPr="00536484">
        <w:rPr>
          <w:color w:val="000000"/>
          <w:lang w:val="fr-FR"/>
        </w:rPr>
        <w:t>le pouvoir adjudicateur</w:t>
      </w:r>
      <w:r>
        <w:rPr>
          <w:color w:val="000000"/>
          <w:lang w:val="fr-FR"/>
        </w:rPr>
        <w:t xml:space="preserve"> pour remettre ces documents ne pourra être supérieur à 10 jours.</w:t>
      </w:r>
    </w:p>
    <w:p w:rsidR="00043287" w:rsidRPr="00536484" w:rsidRDefault="00043287" w:rsidP="00043287">
      <w:pPr>
        <w:pStyle w:val="ParagrapheIndent2"/>
        <w:spacing w:line="253" w:lineRule="exact"/>
        <w:jc w:val="both"/>
        <w:rPr>
          <w:color w:val="000000"/>
          <w:lang w:val="fr-FR"/>
        </w:rPr>
      </w:pPr>
    </w:p>
    <w:p w:rsidR="00043287" w:rsidRPr="00536484" w:rsidRDefault="00043287" w:rsidP="00043287">
      <w:pPr>
        <w:pStyle w:val="ParagrapheIndent2"/>
        <w:spacing w:line="253" w:lineRule="exact"/>
        <w:jc w:val="both"/>
        <w:rPr>
          <w:color w:val="000000"/>
          <w:lang w:val="fr-FR"/>
        </w:rPr>
      </w:pPr>
      <w:r w:rsidRPr="00536484">
        <w:rPr>
          <w:color w:val="000000"/>
          <w:lang w:val="fr-FR"/>
        </w:rPr>
        <w:t xml:space="preserve">En cas d'analyse inversée, lorsqu'aucun complément de candidature n'a été demandé au soumissionnaire avant l’attribution, il sera procédé de même. </w:t>
      </w:r>
      <w:r>
        <w:rPr>
          <w:color w:val="000000"/>
          <w:lang w:val="fr-FR"/>
        </w:rPr>
        <w:t xml:space="preserve">Le délai imparti par </w:t>
      </w:r>
      <w:r w:rsidRPr="00536484">
        <w:rPr>
          <w:color w:val="000000"/>
          <w:lang w:val="fr-FR"/>
        </w:rPr>
        <w:t>le pouvoir adjudicateur</w:t>
      </w:r>
      <w:r>
        <w:rPr>
          <w:color w:val="000000"/>
          <w:lang w:val="fr-FR"/>
        </w:rPr>
        <w:t xml:space="preserve"> pour remettre ces documents ne pourra être supérieur à 10 jours.</w:t>
      </w:r>
    </w:p>
    <w:p w:rsidR="00611F6E" w:rsidRDefault="00611F6E">
      <w:pPr>
        <w:pStyle w:val="ParagrapheIndent2"/>
        <w:spacing w:after="240" w:line="253" w:lineRule="exact"/>
        <w:jc w:val="both"/>
        <w:rPr>
          <w:color w:val="000000"/>
          <w:lang w:val="fr-FR"/>
        </w:rPr>
      </w:pPr>
    </w:p>
    <w:p w:rsidR="00611F6E" w:rsidRDefault="00E76508">
      <w:pPr>
        <w:pStyle w:val="Titre1"/>
        <w:rPr>
          <w:rFonts w:eastAsia="Arial"/>
          <w:color w:val="000000"/>
          <w:sz w:val="28"/>
          <w:lang w:val="fr-FR"/>
        </w:rPr>
      </w:pPr>
      <w:bookmarkStart w:id="60" w:name="ArtL1_RC-2-A14"/>
      <w:bookmarkStart w:id="61" w:name="_Toc238736452"/>
      <w:bookmarkEnd w:id="60"/>
      <w:r>
        <w:rPr>
          <w:rFonts w:eastAsia="Arial"/>
          <w:color w:val="000000"/>
          <w:sz w:val="28"/>
          <w:lang w:val="fr-FR"/>
        </w:rPr>
        <w:t>8 - Renseignements complémentaires</w:t>
      </w:r>
      <w:bookmarkEnd w:id="61"/>
    </w:p>
    <w:p w:rsidR="00611F6E" w:rsidRDefault="00E76508">
      <w:pPr>
        <w:pStyle w:val="Titre2"/>
        <w:ind w:left="280"/>
        <w:jc w:val="both"/>
        <w:rPr>
          <w:rFonts w:eastAsia="Arial"/>
          <w:i w:val="0"/>
          <w:color w:val="000000"/>
          <w:sz w:val="24"/>
          <w:lang w:val="fr-FR"/>
        </w:rPr>
      </w:pPr>
      <w:bookmarkStart w:id="62" w:name="ArtL2_RC-2-A14.1"/>
      <w:bookmarkStart w:id="63" w:name="_Toc238736453"/>
      <w:bookmarkEnd w:id="62"/>
      <w:r>
        <w:rPr>
          <w:rFonts w:eastAsia="Arial"/>
          <w:i w:val="0"/>
          <w:color w:val="000000"/>
          <w:sz w:val="24"/>
          <w:lang w:val="fr-FR"/>
        </w:rPr>
        <w:t>8.1 - Adresses supplémentaires et points de contact</w:t>
      </w:r>
      <w:bookmarkEnd w:id="63"/>
    </w:p>
    <w:p w:rsidR="00043287" w:rsidRDefault="00043287" w:rsidP="00043287">
      <w:pPr>
        <w:pStyle w:val="ParagrapheIndent2"/>
        <w:spacing w:line="253" w:lineRule="exact"/>
        <w:jc w:val="both"/>
        <w:rPr>
          <w:color w:val="000000"/>
          <w:lang w:val="fr-FR"/>
        </w:rPr>
      </w:pPr>
      <w:bookmarkStart w:id="64" w:name="ArtL2_RC-2-A14.2"/>
      <w:bookmarkEnd w:id="64"/>
      <w:r>
        <w:rPr>
          <w:color w:val="000000"/>
          <w:lang w:val="fr-FR"/>
        </w:rPr>
        <w:t>Pour tout renseignement complémentaire concernant cette consultation, les candidats transmettent impérativement leur demande par l'intermédiaire du profil d'acheteur du pouvoir adjudicateur, dont l'adresse URL est la suivante : http://www.sarthe-marchespublics.fr</w:t>
      </w:r>
    </w:p>
    <w:p w:rsidR="00043287" w:rsidRDefault="00043287" w:rsidP="00043287">
      <w:pPr>
        <w:pStyle w:val="ParagrapheIndent2"/>
        <w:spacing w:line="253" w:lineRule="exact"/>
        <w:jc w:val="both"/>
        <w:rPr>
          <w:color w:val="000000"/>
          <w:lang w:val="fr-FR"/>
        </w:rPr>
      </w:pPr>
    </w:p>
    <w:p w:rsidR="00043287" w:rsidRDefault="00043287" w:rsidP="00043287">
      <w:pPr>
        <w:pStyle w:val="ParagrapheIndent2"/>
        <w:spacing w:after="240" w:line="253" w:lineRule="exact"/>
        <w:jc w:val="both"/>
        <w:rPr>
          <w:color w:val="000000"/>
          <w:lang w:val="fr-FR"/>
        </w:rPr>
      </w:pPr>
      <w:r>
        <w:rPr>
          <w:color w:val="000000"/>
          <w:lang w:val="fr-FR"/>
        </w:rPr>
        <w:t>Cette demande doit intervenir au plus tard 10 jours francs avant la date limite de remise des plis.</w:t>
      </w:r>
    </w:p>
    <w:p w:rsidR="00043287" w:rsidRDefault="00043287" w:rsidP="00043287">
      <w:pPr>
        <w:pStyle w:val="ParagrapheIndent2"/>
        <w:spacing w:line="253" w:lineRule="exact"/>
        <w:jc w:val="both"/>
        <w:rPr>
          <w:color w:val="000000"/>
          <w:lang w:val="fr-FR"/>
        </w:rPr>
      </w:pPr>
      <w:r>
        <w:rPr>
          <w:color w:val="000000"/>
          <w:lang w:val="fr-FR"/>
        </w:rPr>
        <w:t>Une réponse sera alors adressée, à toutes les entreprises ayant retiré le dossier ou l'ayant téléchargé après identification, 6 jours francs au plus tard avant la date limite de remise des plis, et ce si le pouvoir adjudicateur juge la question utile ou pertinente.</w:t>
      </w:r>
    </w:p>
    <w:p w:rsidR="00043287" w:rsidRPr="00536484" w:rsidRDefault="00043287" w:rsidP="00043287">
      <w:pPr>
        <w:rPr>
          <w:lang w:val="fr-FR"/>
        </w:rPr>
      </w:pPr>
    </w:p>
    <w:p w:rsidR="00043287" w:rsidRDefault="00043287" w:rsidP="00043287">
      <w:pPr>
        <w:pStyle w:val="ParagrapheIndent2"/>
        <w:spacing w:line="253" w:lineRule="exact"/>
        <w:jc w:val="both"/>
        <w:rPr>
          <w:color w:val="000000"/>
          <w:lang w:val="fr-FR"/>
        </w:rPr>
      </w:pPr>
      <w:r>
        <w:rPr>
          <w:color w:val="000000"/>
          <w:lang w:val="fr-FR"/>
        </w:rPr>
        <w:t>Il ne sera pas apporté de réponse à toute question posée moins de 10 jours francs avant la date limite de remise des offres.</w:t>
      </w:r>
    </w:p>
    <w:p w:rsidR="00043287" w:rsidRDefault="00043287" w:rsidP="00043287">
      <w:pPr>
        <w:pStyle w:val="ParagrapheIndent2"/>
        <w:spacing w:line="253" w:lineRule="exact"/>
        <w:jc w:val="both"/>
        <w:rPr>
          <w:color w:val="000000"/>
          <w:lang w:val="fr-FR"/>
        </w:rPr>
      </w:pPr>
      <w:r>
        <w:rPr>
          <w:color w:val="000000"/>
          <w:lang w:val="fr-FR"/>
        </w:rPr>
        <w:t>Toutefois, dans ce dernier cas, si la question devait être utile ou pertinente, le cahier des charges ferait l’objet d’une modification et la consultation bénéficierait d’un report de date limite.</w:t>
      </w:r>
    </w:p>
    <w:p w:rsidR="00552801" w:rsidRPr="00552801" w:rsidRDefault="00552801" w:rsidP="00552801">
      <w:pPr>
        <w:rPr>
          <w:lang w:val="fr-FR"/>
        </w:rPr>
      </w:pPr>
    </w:p>
    <w:p w:rsidR="00552801" w:rsidRPr="00BA3EA9" w:rsidRDefault="00552801" w:rsidP="00552801">
      <w:pPr>
        <w:pStyle w:val="ParagrapheIndent2"/>
        <w:spacing w:line="253" w:lineRule="exact"/>
        <w:jc w:val="both"/>
        <w:rPr>
          <w:color w:val="000000"/>
          <w:lang w:val="fr-FR"/>
        </w:rPr>
      </w:pPr>
      <w:r w:rsidRPr="00BA3EA9">
        <w:rPr>
          <w:color w:val="000000"/>
          <w:lang w:val="fr-FR"/>
        </w:rPr>
        <w:t xml:space="preserve">Pour obtenir des renseignements complémentaires les candidats peuvent contacter :  </w:t>
      </w:r>
    </w:p>
    <w:p w:rsidR="00552801" w:rsidRPr="00BA3EA9" w:rsidRDefault="00552801" w:rsidP="00552801">
      <w:pPr>
        <w:pStyle w:val="ParagrapheIndent2"/>
        <w:spacing w:line="253" w:lineRule="exact"/>
        <w:jc w:val="both"/>
        <w:rPr>
          <w:color w:val="000000"/>
          <w:lang w:val="fr-FR"/>
        </w:rPr>
      </w:pPr>
      <w:r w:rsidRPr="00BA3EA9">
        <w:rPr>
          <w:color w:val="000000"/>
          <w:lang w:val="fr-FR"/>
        </w:rPr>
        <w:t xml:space="preserve">Renseignement(s) administratif(s) :  </w:t>
      </w:r>
    </w:p>
    <w:p w:rsidR="00552801" w:rsidRPr="00BA3EA9" w:rsidRDefault="00552801" w:rsidP="00552801">
      <w:pPr>
        <w:pStyle w:val="ParagrapheIndent2"/>
        <w:spacing w:line="253" w:lineRule="exact"/>
        <w:jc w:val="both"/>
        <w:rPr>
          <w:color w:val="000000"/>
          <w:lang w:val="fr-FR"/>
        </w:rPr>
      </w:pPr>
      <w:r w:rsidRPr="00BA3EA9">
        <w:rPr>
          <w:color w:val="000000"/>
          <w:lang w:val="fr-FR"/>
        </w:rPr>
        <w:t xml:space="preserve">Service Commande Publique et Achats  </w:t>
      </w:r>
    </w:p>
    <w:p w:rsidR="00552801" w:rsidRPr="00BA3EA9" w:rsidRDefault="00552801" w:rsidP="00552801">
      <w:pPr>
        <w:pStyle w:val="ParagrapheIndent2"/>
        <w:spacing w:line="253" w:lineRule="exact"/>
        <w:jc w:val="both"/>
        <w:rPr>
          <w:color w:val="000000"/>
          <w:lang w:val="fr-FR"/>
        </w:rPr>
      </w:pPr>
      <w:r w:rsidRPr="00BA3EA9">
        <w:rPr>
          <w:color w:val="000000"/>
          <w:lang w:val="fr-FR"/>
        </w:rPr>
        <w:lastRenderedPageBreak/>
        <w:t xml:space="preserve">Auprès de :   </w:t>
      </w:r>
      <w:r>
        <w:rPr>
          <w:color w:val="000000"/>
          <w:lang w:val="fr-FR"/>
        </w:rPr>
        <w:t>Mme MOUSSET Erine</w:t>
      </w:r>
    </w:p>
    <w:p w:rsidR="00552801" w:rsidRPr="00BA3EA9" w:rsidRDefault="00552801" w:rsidP="00552801">
      <w:pPr>
        <w:pStyle w:val="ParagrapheIndent2"/>
        <w:spacing w:line="253" w:lineRule="exact"/>
        <w:jc w:val="both"/>
        <w:rPr>
          <w:color w:val="000000"/>
          <w:lang w:val="fr-FR"/>
        </w:rPr>
      </w:pPr>
      <w:r w:rsidRPr="00BA3EA9">
        <w:rPr>
          <w:color w:val="000000"/>
          <w:lang w:val="fr-FR"/>
        </w:rPr>
        <w:t xml:space="preserve">Téléphone : 0243473731  </w:t>
      </w:r>
    </w:p>
    <w:p w:rsidR="00552801" w:rsidRPr="00BA3EA9" w:rsidRDefault="00552801" w:rsidP="00552801">
      <w:pPr>
        <w:pStyle w:val="ParagrapheIndent2"/>
        <w:spacing w:line="253" w:lineRule="exact"/>
        <w:jc w:val="both"/>
        <w:rPr>
          <w:color w:val="000000"/>
          <w:lang w:val="fr-FR"/>
        </w:rPr>
      </w:pPr>
      <w:r w:rsidRPr="00BA3EA9">
        <w:rPr>
          <w:color w:val="000000"/>
          <w:lang w:val="fr-FR"/>
        </w:rPr>
        <w:t xml:space="preserve">   </w:t>
      </w:r>
    </w:p>
    <w:p w:rsidR="00552801" w:rsidRPr="00BA3EA9" w:rsidRDefault="00552801" w:rsidP="00552801">
      <w:pPr>
        <w:pStyle w:val="ParagrapheIndent2"/>
        <w:spacing w:line="253" w:lineRule="exact"/>
        <w:jc w:val="both"/>
        <w:rPr>
          <w:color w:val="000000"/>
          <w:lang w:val="fr-FR"/>
        </w:rPr>
      </w:pPr>
      <w:r w:rsidRPr="00BA3EA9">
        <w:rPr>
          <w:color w:val="000000"/>
          <w:lang w:val="fr-FR"/>
        </w:rPr>
        <w:t xml:space="preserve">Renseignement(s) technique(s) :  </w:t>
      </w:r>
    </w:p>
    <w:p w:rsidR="00552801" w:rsidRPr="00BA3EA9" w:rsidRDefault="0082478F" w:rsidP="00552801">
      <w:pPr>
        <w:pStyle w:val="ParagrapheIndent2"/>
        <w:spacing w:line="253" w:lineRule="exact"/>
        <w:jc w:val="both"/>
        <w:rPr>
          <w:color w:val="000000"/>
          <w:lang w:val="fr-FR"/>
        </w:rPr>
      </w:pPr>
      <w:r>
        <w:rPr>
          <w:color w:val="000000"/>
          <w:lang w:val="fr-FR"/>
        </w:rPr>
        <w:t>Direction</w:t>
      </w:r>
      <w:r w:rsidR="00552801" w:rsidRPr="00BA3EA9">
        <w:rPr>
          <w:color w:val="000000"/>
          <w:lang w:val="fr-FR"/>
        </w:rPr>
        <w:t xml:space="preserve"> </w:t>
      </w:r>
      <w:r w:rsidR="00552801">
        <w:rPr>
          <w:color w:val="000000"/>
          <w:lang w:val="fr-FR"/>
        </w:rPr>
        <w:t>eau et assainissement</w:t>
      </w:r>
      <w:r w:rsidR="00552801" w:rsidRPr="00BA3EA9">
        <w:rPr>
          <w:color w:val="000000"/>
          <w:lang w:val="fr-FR"/>
        </w:rPr>
        <w:t xml:space="preserve">  </w:t>
      </w:r>
    </w:p>
    <w:p w:rsidR="00552801" w:rsidRPr="00BA3EA9" w:rsidRDefault="00552801" w:rsidP="00552801">
      <w:pPr>
        <w:pStyle w:val="ParagrapheIndent2"/>
        <w:spacing w:line="253" w:lineRule="exact"/>
        <w:jc w:val="both"/>
        <w:rPr>
          <w:color w:val="000000"/>
          <w:lang w:val="fr-FR"/>
        </w:rPr>
      </w:pPr>
      <w:r w:rsidRPr="00851873">
        <w:rPr>
          <w:color w:val="000000"/>
          <w:lang w:val="fr-FR"/>
        </w:rPr>
        <w:t>Auprès de :</w:t>
      </w:r>
      <w:r w:rsidR="00C71FE0" w:rsidRPr="00851873">
        <w:rPr>
          <w:color w:val="000000"/>
          <w:lang w:val="fr-FR"/>
        </w:rPr>
        <w:t xml:space="preserve"> </w:t>
      </w:r>
      <w:r w:rsidR="00851873" w:rsidRPr="00851873">
        <w:rPr>
          <w:color w:val="000000"/>
          <w:lang w:val="fr-FR"/>
        </w:rPr>
        <w:t>Mr HIMEUR Walid</w:t>
      </w:r>
      <w:bookmarkStart w:id="65" w:name="_GoBack"/>
      <w:bookmarkEnd w:id="65"/>
    </w:p>
    <w:p w:rsidR="009F3C95" w:rsidRDefault="00552801" w:rsidP="00851873">
      <w:pPr>
        <w:pStyle w:val="ParagrapheIndent2"/>
        <w:spacing w:line="253" w:lineRule="exact"/>
        <w:jc w:val="both"/>
        <w:rPr>
          <w:color w:val="000000"/>
          <w:highlight w:val="yellow"/>
          <w:lang w:val="fr-FR"/>
        </w:rPr>
      </w:pPr>
      <w:r w:rsidRPr="00BA3EA9">
        <w:rPr>
          <w:color w:val="000000"/>
          <w:lang w:val="fr-FR"/>
        </w:rPr>
        <w:t xml:space="preserve">Téléphone : </w:t>
      </w:r>
      <w:r w:rsidR="00851873">
        <w:rPr>
          <w:color w:val="000000"/>
          <w:lang w:val="fr-FR"/>
        </w:rPr>
        <w:t>0243474509</w:t>
      </w:r>
    </w:p>
    <w:p w:rsidR="00851873" w:rsidRPr="00851873" w:rsidRDefault="00851873" w:rsidP="00851873">
      <w:pPr>
        <w:rPr>
          <w:lang w:val="fr-FR"/>
        </w:rPr>
      </w:pPr>
    </w:p>
    <w:p w:rsidR="00611F6E" w:rsidRDefault="00E76508">
      <w:pPr>
        <w:pStyle w:val="Titre2"/>
        <w:ind w:left="280"/>
        <w:jc w:val="both"/>
        <w:rPr>
          <w:rFonts w:eastAsia="Arial"/>
          <w:i w:val="0"/>
          <w:color w:val="000000"/>
          <w:sz w:val="24"/>
          <w:lang w:val="fr-FR"/>
        </w:rPr>
      </w:pPr>
      <w:bookmarkStart w:id="66" w:name="_Toc238736454"/>
      <w:r>
        <w:rPr>
          <w:rFonts w:eastAsia="Arial"/>
          <w:i w:val="0"/>
          <w:color w:val="000000"/>
          <w:sz w:val="24"/>
          <w:lang w:val="fr-FR"/>
        </w:rPr>
        <w:t>8.2 - Procédures de recours</w:t>
      </w:r>
      <w:bookmarkEnd w:id="66"/>
    </w:p>
    <w:p w:rsidR="00611F6E" w:rsidRDefault="00E76508">
      <w:pPr>
        <w:pStyle w:val="ParagrapheIndent2"/>
        <w:spacing w:line="253" w:lineRule="exact"/>
        <w:jc w:val="both"/>
        <w:rPr>
          <w:color w:val="000000"/>
          <w:lang w:val="fr-FR"/>
        </w:rPr>
      </w:pPr>
      <w:r>
        <w:rPr>
          <w:color w:val="000000"/>
          <w:lang w:val="fr-FR"/>
        </w:rPr>
        <w:t>Le tribunal territorialement compétent est :</w:t>
      </w:r>
    </w:p>
    <w:p w:rsidR="00611F6E" w:rsidRDefault="00E76508">
      <w:pPr>
        <w:pStyle w:val="ParagrapheIndent2"/>
        <w:spacing w:line="253" w:lineRule="exact"/>
        <w:jc w:val="both"/>
        <w:rPr>
          <w:color w:val="000000"/>
          <w:lang w:val="fr-FR"/>
        </w:rPr>
      </w:pPr>
      <w:r>
        <w:rPr>
          <w:color w:val="000000"/>
          <w:lang w:val="fr-FR"/>
        </w:rPr>
        <w:t>Tribunal Administratif de Nantes</w:t>
      </w:r>
    </w:p>
    <w:p w:rsidR="00611F6E" w:rsidRDefault="00E76508">
      <w:pPr>
        <w:pStyle w:val="ParagrapheIndent2"/>
        <w:spacing w:line="253" w:lineRule="exact"/>
        <w:jc w:val="both"/>
        <w:rPr>
          <w:color w:val="000000"/>
          <w:lang w:val="fr-FR"/>
        </w:rPr>
      </w:pPr>
      <w:r>
        <w:rPr>
          <w:color w:val="000000"/>
          <w:lang w:val="fr-FR"/>
        </w:rPr>
        <w:t xml:space="preserve">6 </w:t>
      </w:r>
      <w:proofErr w:type="gramStart"/>
      <w:r>
        <w:rPr>
          <w:color w:val="000000"/>
          <w:lang w:val="fr-FR"/>
        </w:rPr>
        <w:t>allée</w:t>
      </w:r>
      <w:proofErr w:type="gramEnd"/>
      <w:r>
        <w:rPr>
          <w:color w:val="000000"/>
          <w:lang w:val="fr-FR"/>
        </w:rPr>
        <w:t xml:space="preserve"> de l'Ile Gloriette</w:t>
      </w:r>
    </w:p>
    <w:p w:rsidR="00611F6E" w:rsidRDefault="00E76508">
      <w:pPr>
        <w:pStyle w:val="ParagrapheIndent2"/>
        <w:spacing w:line="253" w:lineRule="exact"/>
        <w:jc w:val="both"/>
        <w:rPr>
          <w:color w:val="000000"/>
          <w:lang w:val="fr-FR"/>
        </w:rPr>
      </w:pPr>
      <w:r>
        <w:rPr>
          <w:color w:val="000000"/>
          <w:lang w:val="fr-FR"/>
        </w:rPr>
        <w:t>BP 24111</w:t>
      </w:r>
    </w:p>
    <w:p w:rsidR="00611F6E" w:rsidRDefault="00E76508">
      <w:pPr>
        <w:pStyle w:val="ParagrapheIndent2"/>
        <w:spacing w:line="253" w:lineRule="exact"/>
        <w:jc w:val="both"/>
        <w:rPr>
          <w:color w:val="000000"/>
          <w:lang w:val="fr-FR"/>
        </w:rPr>
      </w:pPr>
      <w:r>
        <w:rPr>
          <w:color w:val="000000"/>
          <w:lang w:val="fr-FR"/>
        </w:rPr>
        <w:t>44041 NANTES CEDEX 1</w:t>
      </w:r>
    </w:p>
    <w:p w:rsidR="00611F6E" w:rsidRDefault="00E76508">
      <w:pPr>
        <w:pStyle w:val="ParagrapheIndent2"/>
        <w:spacing w:line="253" w:lineRule="exact"/>
        <w:jc w:val="both"/>
        <w:rPr>
          <w:color w:val="000000"/>
          <w:lang w:val="fr-FR"/>
        </w:rPr>
      </w:pPr>
      <w:r>
        <w:rPr>
          <w:color w:val="000000"/>
          <w:lang w:val="fr-FR"/>
        </w:rPr>
        <w:t>Tél : 02 55 10 10 02</w:t>
      </w:r>
    </w:p>
    <w:p w:rsidR="00611F6E" w:rsidRDefault="00E76508">
      <w:pPr>
        <w:pStyle w:val="ParagrapheIndent2"/>
        <w:spacing w:line="253" w:lineRule="exact"/>
        <w:jc w:val="both"/>
        <w:rPr>
          <w:color w:val="000000"/>
          <w:lang w:val="fr-FR"/>
        </w:rPr>
      </w:pPr>
      <w:r>
        <w:rPr>
          <w:color w:val="000000"/>
          <w:lang w:val="fr-FR"/>
        </w:rPr>
        <w:t>Télécopie : 02 55 10 10 03</w:t>
      </w:r>
    </w:p>
    <w:p w:rsidR="00611F6E" w:rsidRDefault="00E76508">
      <w:pPr>
        <w:pStyle w:val="ParagrapheIndent2"/>
        <w:spacing w:line="253" w:lineRule="exact"/>
        <w:jc w:val="both"/>
        <w:rPr>
          <w:color w:val="000000"/>
          <w:lang w:val="fr-FR"/>
        </w:rPr>
      </w:pPr>
      <w:r>
        <w:rPr>
          <w:color w:val="000000"/>
          <w:lang w:val="fr-FR"/>
        </w:rPr>
        <w:t>Courriel : greffe.ta-nantes@juradm.fr</w:t>
      </w:r>
    </w:p>
    <w:p w:rsidR="00611F6E" w:rsidRDefault="00E76508">
      <w:pPr>
        <w:pStyle w:val="ParagrapheIndent2"/>
        <w:spacing w:after="240" w:line="253" w:lineRule="exact"/>
        <w:jc w:val="both"/>
        <w:rPr>
          <w:color w:val="000000"/>
          <w:lang w:val="fr-FR"/>
        </w:rPr>
      </w:pPr>
      <w:r>
        <w:rPr>
          <w:color w:val="000000"/>
          <w:lang w:val="fr-FR"/>
        </w:rPr>
        <w:t xml:space="preserve">Adresse </w:t>
      </w:r>
      <w:proofErr w:type="gramStart"/>
      <w:r>
        <w:rPr>
          <w:color w:val="000000"/>
          <w:lang w:val="fr-FR"/>
        </w:rPr>
        <w:t>internet(</w:t>
      </w:r>
      <w:proofErr w:type="gramEnd"/>
      <w:r>
        <w:rPr>
          <w:color w:val="000000"/>
          <w:lang w:val="fr-FR"/>
        </w:rPr>
        <w:t>U.R.L) : http://www.nantes.tribunal-administratif.fr/</w:t>
      </w:r>
    </w:p>
    <w:p w:rsidR="00611F6E" w:rsidRDefault="00E76508">
      <w:pPr>
        <w:pStyle w:val="ParagrapheIndent2"/>
        <w:spacing w:line="253" w:lineRule="exact"/>
        <w:jc w:val="both"/>
        <w:rPr>
          <w:color w:val="000000"/>
          <w:lang w:val="fr-FR"/>
        </w:rPr>
      </w:pPr>
      <w:r>
        <w:rPr>
          <w:color w:val="000000"/>
          <w:lang w:val="fr-FR"/>
        </w:rPr>
        <w:t>Pour obtenir des renseignements relatifs à l'introduction des recours, les candidats devront s'adresser à :</w:t>
      </w:r>
    </w:p>
    <w:p w:rsidR="00611F6E" w:rsidRDefault="00E76508">
      <w:pPr>
        <w:pStyle w:val="ParagrapheIndent2"/>
        <w:spacing w:line="253" w:lineRule="exact"/>
        <w:jc w:val="both"/>
        <w:rPr>
          <w:color w:val="000000"/>
          <w:lang w:val="fr-FR"/>
        </w:rPr>
      </w:pPr>
      <w:r>
        <w:rPr>
          <w:color w:val="000000"/>
          <w:lang w:val="fr-FR"/>
        </w:rPr>
        <w:t>Tribunal Administratif de Nantes</w:t>
      </w:r>
    </w:p>
    <w:p w:rsidR="00611F6E" w:rsidRDefault="00E76508">
      <w:pPr>
        <w:pStyle w:val="ParagrapheIndent2"/>
        <w:spacing w:line="253" w:lineRule="exact"/>
        <w:jc w:val="both"/>
        <w:rPr>
          <w:color w:val="000000"/>
          <w:lang w:val="fr-FR"/>
        </w:rPr>
      </w:pPr>
      <w:r>
        <w:rPr>
          <w:color w:val="000000"/>
          <w:lang w:val="fr-FR"/>
        </w:rPr>
        <w:t xml:space="preserve">6 </w:t>
      </w:r>
      <w:proofErr w:type="gramStart"/>
      <w:r>
        <w:rPr>
          <w:color w:val="000000"/>
          <w:lang w:val="fr-FR"/>
        </w:rPr>
        <w:t>allée</w:t>
      </w:r>
      <w:proofErr w:type="gramEnd"/>
      <w:r>
        <w:rPr>
          <w:color w:val="000000"/>
          <w:lang w:val="fr-FR"/>
        </w:rPr>
        <w:t xml:space="preserve"> de l'Ile Gloriette</w:t>
      </w:r>
    </w:p>
    <w:p w:rsidR="00611F6E" w:rsidRDefault="00E76508">
      <w:pPr>
        <w:pStyle w:val="ParagrapheIndent2"/>
        <w:spacing w:line="253" w:lineRule="exact"/>
        <w:jc w:val="both"/>
        <w:rPr>
          <w:color w:val="000000"/>
          <w:lang w:val="fr-FR"/>
        </w:rPr>
      </w:pPr>
      <w:r>
        <w:rPr>
          <w:color w:val="000000"/>
          <w:lang w:val="fr-FR"/>
        </w:rPr>
        <w:t>BP 24111</w:t>
      </w:r>
    </w:p>
    <w:p w:rsidR="00611F6E" w:rsidRDefault="00E76508">
      <w:pPr>
        <w:pStyle w:val="ParagrapheIndent2"/>
        <w:spacing w:line="253" w:lineRule="exact"/>
        <w:jc w:val="both"/>
        <w:rPr>
          <w:color w:val="000000"/>
          <w:lang w:val="fr-FR"/>
        </w:rPr>
      </w:pPr>
      <w:r>
        <w:rPr>
          <w:color w:val="000000"/>
          <w:lang w:val="fr-FR"/>
        </w:rPr>
        <w:t>44041 NANTES CEDEX 1</w:t>
      </w:r>
    </w:p>
    <w:p w:rsidR="00611F6E" w:rsidRDefault="00E76508">
      <w:pPr>
        <w:pStyle w:val="ParagrapheIndent2"/>
        <w:spacing w:line="253" w:lineRule="exact"/>
        <w:jc w:val="both"/>
        <w:rPr>
          <w:color w:val="000000"/>
          <w:lang w:val="fr-FR"/>
        </w:rPr>
      </w:pPr>
      <w:r>
        <w:rPr>
          <w:color w:val="000000"/>
          <w:lang w:val="fr-FR"/>
        </w:rPr>
        <w:t>Tél : 02 55 10 10 02</w:t>
      </w:r>
    </w:p>
    <w:p w:rsidR="00611F6E" w:rsidRDefault="00E76508">
      <w:pPr>
        <w:pStyle w:val="ParagrapheIndent2"/>
        <w:spacing w:line="253" w:lineRule="exact"/>
        <w:jc w:val="both"/>
        <w:rPr>
          <w:color w:val="000000"/>
          <w:lang w:val="fr-FR"/>
        </w:rPr>
      </w:pPr>
      <w:r>
        <w:rPr>
          <w:color w:val="000000"/>
          <w:lang w:val="fr-FR"/>
        </w:rPr>
        <w:t>Télécopie : 02 55 10 10 03</w:t>
      </w:r>
    </w:p>
    <w:p w:rsidR="00611F6E" w:rsidRDefault="00E76508">
      <w:pPr>
        <w:pStyle w:val="ParagrapheIndent2"/>
        <w:spacing w:line="253" w:lineRule="exact"/>
        <w:jc w:val="both"/>
        <w:rPr>
          <w:color w:val="000000"/>
          <w:lang w:val="fr-FR"/>
        </w:rPr>
      </w:pPr>
      <w:r>
        <w:rPr>
          <w:color w:val="000000"/>
          <w:lang w:val="fr-FR"/>
        </w:rPr>
        <w:t>Courriel : greffe.ta-nantes@juradm.fr</w:t>
      </w:r>
    </w:p>
    <w:p w:rsidR="00611F6E" w:rsidRDefault="00E76508">
      <w:pPr>
        <w:pStyle w:val="ParagrapheIndent2"/>
        <w:spacing w:line="253" w:lineRule="exact"/>
        <w:jc w:val="both"/>
        <w:rPr>
          <w:color w:val="000000"/>
          <w:lang w:val="fr-FR"/>
        </w:rPr>
      </w:pPr>
      <w:r>
        <w:rPr>
          <w:color w:val="000000"/>
          <w:lang w:val="fr-FR"/>
        </w:rPr>
        <w:t xml:space="preserve">Adresse </w:t>
      </w:r>
      <w:proofErr w:type="gramStart"/>
      <w:r>
        <w:rPr>
          <w:color w:val="000000"/>
          <w:lang w:val="fr-FR"/>
        </w:rPr>
        <w:t>internet(</w:t>
      </w:r>
      <w:proofErr w:type="gramEnd"/>
      <w:r>
        <w:rPr>
          <w:color w:val="000000"/>
          <w:lang w:val="fr-FR"/>
        </w:rPr>
        <w:t>U.R.L) : http://www.nantes.tribunal-administratif.fr/</w:t>
      </w:r>
    </w:p>
    <w:sectPr w:rsidR="00611F6E">
      <w:footerReference w:type="default" r:id="rId9"/>
      <w:pgSz w:w="11900" w:h="16840"/>
      <w:pgMar w:top="860" w:right="860" w:bottom="860" w:left="860" w:header="860" w:footer="86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6CFF" w:rsidRDefault="00E06CFF">
      <w:r>
        <w:separator/>
      </w:r>
    </w:p>
  </w:endnote>
  <w:endnote w:type="continuationSeparator" w:id="0">
    <w:p w:rsidR="00E06CFF" w:rsidRDefault="00E06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6508" w:rsidRDefault="00E76508">
    <w:pPr>
      <w:pStyle w:val="Pieddepage0"/>
    </w:pPr>
    <w:r>
      <w:t>Consultation n°26105_FCS_EM_FD</w:t>
    </w:r>
    <w:r w:rsidR="0052254B">
      <w:t>_P2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6508" w:rsidRDefault="00E76508">
    <w:pPr>
      <w:spacing w:line="240" w:lineRule="exact"/>
    </w:pPr>
  </w:p>
  <w:tbl>
    <w:tblPr>
      <w:tblW w:w="0" w:type="auto"/>
      <w:tblLayout w:type="fixed"/>
      <w:tblLook w:val="04A0" w:firstRow="1" w:lastRow="0" w:firstColumn="1" w:lastColumn="0" w:noHBand="0" w:noVBand="1"/>
    </w:tblPr>
    <w:tblGrid>
      <w:gridCol w:w="5520"/>
      <w:gridCol w:w="4640"/>
    </w:tblGrid>
    <w:tr w:rsidR="00E76508">
      <w:trPr>
        <w:trHeight w:val="245"/>
      </w:trPr>
      <w:tc>
        <w:tcPr>
          <w:tcW w:w="5520" w:type="dxa"/>
          <w:tcMar>
            <w:top w:w="0" w:type="dxa"/>
            <w:left w:w="0" w:type="dxa"/>
            <w:bottom w:w="0" w:type="dxa"/>
            <w:right w:w="0" w:type="dxa"/>
          </w:tcMar>
          <w:vAlign w:val="center"/>
        </w:tcPr>
        <w:p w:rsidR="00E76508" w:rsidRDefault="00E76508">
          <w:pPr>
            <w:pStyle w:val="PiedDePage"/>
            <w:jc w:val="center"/>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26105_FCS_EM_FD</w:t>
          </w:r>
          <w:r w:rsidR="0052254B">
            <w:rPr>
              <w:color w:val="000000"/>
              <w:lang w:val="fr-FR"/>
            </w:rPr>
            <w:t>_P2</w:t>
          </w:r>
        </w:p>
      </w:tc>
      <w:tc>
        <w:tcPr>
          <w:tcW w:w="4640" w:type="dxa"/>
          <w:tcMar>
            <w:top w:w="0" w:type="dxa"/>
            <w:left w:w="0" w:type="dxa"/>
            <w:bottom w:w="0" w:type="dxa"/>
            <w:right w:w="0" w:type="dxa"/>
          </w:tcMar>
          <w:vAlign w:val="center"/>
        </w:tcPr>
        <w:p w:rsidR="00E76508" w:rsidRDefault="00E76508">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21</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21</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6CFF" w:rsidRDefault="00E06CFF">
      <w:r>
        <w:separator/>
      </w:r>
    </w:p>
  </w:footnote>
  <w:footnote w:type="continuationSeparator" w:id="0">
    <w:p w:rsidR="00E06CFF" w:rsidRDefault="00E06CF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F6E"/>
    <w:rsid w:val="00043287"/>
    <w:rsid w:val="002A2E46"/>
    <w:rsid w:val="003943B8"/>
    <w:rsid w:val="00421FD1"/>
    <w:rsid w:val="004A2893"/>
    <w:rsid w:val="0052254B"/>
    <w:rsid w:val="00552801"/>
    <w:rsid w:val="00611F6E"/>
    <w:rsid w:val="0082478F"/>
    <w:rsid w:val="00851873"/>
    <w:rsid w:val="008B36ED"/>
    <w:rsid w:val="009F3C95"/>
    <w:rsid w:val="00B47934"/>
    <w:rsid w:val="00B479E7"/>
    <w:rsid w:val="00C71FE0"/>
    <w:rsid w:val="00E06CFF"/>
    <w:rsid w:val="00E76508"/>
    <w:rsid w:val="00FC297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C4455D"/>
  <w15:docId w15:val="{B1098B82-DEDD-4CED-9019-3880E4737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paragraph" w:styleId="Titre3">
    <w:name w:val="heading 3"/>
    <w:basedOn w:val="Normal"/>
    <w:next w:val="Normal"/>
    <w:qFormat/>
    <w:rsid w:val="00EF7B96"/>
    <w:pPr>
      <w:keepNext/>
      <w:spacing w:after="60"/>
      <w:outlineLvl w:val="2"/>
    </w:pPr>
    <w:rPr>
      <w:rFonts w:ascii="Arial" w:hAnsi="Arial" w:cs="Arial"/>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Arial" w:eastAsia="Arial" w:hAnsi="Arial" w:cs="Arial"/>
      <w:i/>
      <w:sz w:val="16"/>
    </w:rPr>
  </w:style>
  <w:style w:type="paragraph" w:customStyle="1" w:styleId="ParagrapheIndent2">
    <w:name w:val="ParagrapheIndent2"/>
    <w:basedOn w:val="Normal"/>
    <w:next w:val="Normal"/>
    <w:qFormat/>
    <w:rPr>
      <w:rFonts w:ascii="Arial" w:eastAsia="Arial" w:hAnsi="Arial" w:cs="Arial"/>
      <w:sz w:val="22"/>
    </w:rPr>
  </w:style>
  <w:style w:type="paragraph" w:customStyle="1" w:styleId="style1">
    <w:name w:val="style1"/>
    <w:basedOn w:val="Normal"/>
    <w:next w:val="Normal"/>
    <w:qFormat/>
    <w:rPr>
      <w:rFonts w:ascii="Arial" w:eastAsia="Arial" w:hAnsi="Arial" w:cs="Arial"/>
      <w:sz w:val="22"/>
    </w:rPr>
  </w:style>
  <w:style w:type="paragraph" w:customStyle="1" w:styleId="Valign">
    <w:name w:val="Valign"/>
    <w:basedOn w:val="Normal"/>
    <w:next w:val="Normal"/>
    <w:qFormat/>
    <w:rPr>
      <w:rFonts w:ascii="Arial" w:eastAsia="Arial" w:hAnsi="Arial" w:cs="Arial"/>
      <w:sz w:val="22"/>
    </w:rPr>
  </w:style>
  <w:style w:type="paragraph" w:customStyle="1" w:styleId="tableCF">
    <w:name w:val="table CF"/>
    <w:basedOn w:val="Normal"/>
    <w:next w:val="Normal"/>
    <w:qFormat/>
    <w:rPr>
      <w:rFonts w:ascii="Arial" w:eastAsia="Arial" w:hAnsi="Arial" w:cs="Arial"/>
      <w:b/>
      <w:sz w:val="22"/>
    </w:rPr>
  </w:style>
  <w:style w:type="paragraph" w:customStyle="1" w:styleId="tableCH">
    <w:name w:val="table CH"/>
    <w:basedOn w:val="Normal"/>
    <w:next w:val="Normal"/>
    <w:qFormat/>
    <w:rPr>
      <w:rFonts w:ascii="Arial" w:eastAsia="Arial" w:hAnsi="Arial" w:cs="Arial"/>
      <w:b/>
      <w:sz w:val="22"/>
    </w:rPr>
  </w:style>
  <w:style w:type="paragraph" w:customStyle="1" w:styleId="tableTD">
    <w:name w:val="table TD"/>
    <w:basedOn w:val="Normal"/>
    <w:next w:val="Normal"/>
    <w:qFormat/>
    <w:rPr>
      <w:rFonts w:ascii="Arial" w:eastAsia="Arial" w:hAnsi="Arial" w:cs="Arial"/>
      <w:sz w:val="22"/>
    </w:rPr>
  </w:style>
  <w:style w:type="paragraph" w:customStyle="1" w:styleId="ParagrapheIndent1">
    <w:name w:val="ParagrapheIndent1"/>
    <w:basedOn w:val="Normal"/>
    <w:next w:val="Normal"/>
    <w:qFormat/>
    <w:rPr>
      <w:rFonts w:ascii="Arial" w:eastAsia="Arial" w:hAnsi="Arial" w:cs="Arial"/>
      <w:sz w:val="22"/>
    </w:rPr>
  </w:style>
  <w:style w:type="paragraph" w:customStyle="1" w:styleId="ParagrapheIndent3">
    <w:name w:val="ParagrapheIndent3"/>
    <w:basedOn w:val="Normal"/>
    <w:next w:val="Normal"/>
    <w:qFormat/>
    <w:rPr>
      <w:rFonts w:ascii="Arial" w:eastAsia="Arial" w:hAnsi="Arial" w:cs="Arial"/>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TM3">
    <w:name w:val="toc 3"/>
    <w:basedOn w:val="Normal"/>
    <w:next w:val="Normal"/>
    <w:autoRedefine/>
    <w:uiPriority w:val="39"/>
    <w:rsid w:val="00805BCE"/>
    <w:pPr>
      <w:ind w:left="480"/>
    </w:pPr>
  </w:style>
  <w:style w:type="paragraph" w:styleId="En-tte">
    <w:name w:val="header"/>
    <w:basedOn w:val="Normal"/>
    <w:link w:val="En-tteCar"/>
    <w:unhideWhenUsed/>
    <w:rsid w:val="00E76508"/>
    <w:pPr>
      <w:tabs>
        <w:tab w:val="center" w:pos="4536"/>
        <w:tab w:val="right" w:pos="9072"/>
      </w:tabs>
    </w:pPr>
  </w:style>
  <w:style w:type="character" w:customStyle="1" w:styleId="En-tteCar">
    <w:name w:val="En-tête Car"/>
    <w:basedOn w:val="Policepardfaut"/>
    <w:link w:val="En-tte"/>
    <w:rsid w:val="00E76508"/>
    <w:rPr>
      <w:sz w:val="24"/>
      <w:szCs w:val="24"/>
    </w:rPr>
  </w:style>
  <w:style w:type="paragraph" w:styleId="Pieddepage0">
    <w:name w:val="footer"/>
    <w:basedOn w:val="Normal"/>
    <w:link w:val="PieddepageCar"/>
    <w:unhideWhenUsed/>
    <w:rsid w:val="00E76508"/>
    <w:pPr>
      <w:tabs>
        <w:tab w:val="center" w:pos="4536"/>
        <w:tab w:val="right" w:pos="9072"/>
      </w:tabs>
    </w:pPr>
  </w:style>
  <w:style w:type="character" w:customStyle="1" w:styleId="PieddepageCar">
    <w:name w:val="Pied de page Car"/>
    <w:basedOn w:val="Policepardfaut"/>
    <w:link w:val="Pieddepage0"/>
    <w:rsid w:val="00E76508"/>
    <w:rPr>
      <w:sz w:val="24"/>
      <w:szCs w:val="24"/>
    </w:rPr>
  </w:style>
  <w:style w:type="character" w:styleId="Marquedecommentaire">
    <w:name w:val="annotation reference"/>
    <w:basedOn w:val="Policepardfaut"/>
    <w:semiHidden/>
    <w:unhideWhenUsed/>
    <w:rsid w:val="004A2893"/>
    <w:rPr>
      <w:sz w:val="16"/>
      <w:szCs w:val="16"/>
    </w:rPr>
  </w:style>
  <w:style w:type="paragraph" w:styleId="Commentaire">
    <w:name w:val="annotation text"/>
    <w:basedOn w:val="Normal"/>
    <w:link w:val="CommentaireCar"/>
    <w:semiHidden/>
    <w:unhideWhenUsed/>
    <w:rsid w:val="004A2893"/>
    <w:rPr>
      <w:sz w:val="20"/>
      <w:szCs w:val="20"/>
    </w:rPr>
  </w:style>
  <w:style w:type="character" w:customStyle="1" w:styleId="CommentaireCar">
    <w:name w:val="Commentaire Car"/>
    <w:basedOn w:val="Policepardfaut"/>
    <w:link w:val="Commentaire"/>
    <w:semiHidden/>
    <w:rsid w:val="004A2893"/>
  </w:style>
  <w:style w:type="paragraph" w:styleId="Objetducommentaire">
    <w:name w:val="annotation subject"/>
    <w:basedOn w:val="Commentaire"/>
    <w:next w:val="Commentaire"/>
    <w:link w:val="ObjetducommentaireCar"/>
    <w:semiHidden/>
    <w:unhideWhenUsed/>
    <w:rsid w:val="004A2893"/>
    <w:rPr>
      <w:b/>
      <w:bCs/>
    </w:rPr>
  </w:style>
  <w:style w:type="character" w:customStyle="1" w:styleId="ObjetducommentaireCar">
    <w:name w:val="Objet du commentaire Car"/>
    <w:basedOn w:val="CommentaireCar"/>
    <w:link w:val="Objetducommentaire"/>
    <w:semiHidden/>
    <w:rsid w:val="004A2893"/>
    <w:rPr>
      <w:b/>
      <w:bCs/>
    </w:rPr>
  </w:style>
  <w:style w:type="paragraph" w:styleId="Textedebulles">
    <w:name w:val="Balloon Text"/>
    <w:basedOn w:val="Normal"/>
    <w:link w:val="TextedebullesCar"/>
    <w:rsid w:val="004A2893"/>
    <w:rPr>
      <w:rFonts w:ascii="Segoe UI" w:hAnsi="Segoe UI" w:cs="Segoe UI"/>
      <w:sz w:val="18"/>
      <w:szCs w:val="18"/>
    </w:rPr>
  </w:style>
  <w:style w:type="character" w:customStyle="1" w:styleId="TextedebullesCar">
    <w:name w:val="Texte de bulles Car"/>
    <w:basedOn w:val="Policepardfaut"/>
    <w:link w:val="Textedebulles"/>
    <w:rsid w:val="004A289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81104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rthe-marchespublics.fr" TargetMode="Externa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11</Pages>
  <Words>4049</Words>
  <Characters>24663</Characters>
  <Application>Microsoft Office Word</Application>
  <DocSecurity>0</DocSecurity>
  <Lines>205</Lines>
  <Paragraphs>57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MONTEMBAULT Nathalie</dc:creator>
  <cp:lastModifiedBy>MOUSSET Erine</cp:lastModifiedBy>
  <cp:revision>6</cp:revision>
  <dcterms:created xsi:type="dcterms:W3CDTF">2026-08-27T15:11:00Z</dcterms:created>
  <dcterms:modified xsi:type="dcterms:W3CDTF">2026-10-07T07:30:00Z</dcterms:modified>
</cp:coreProperties>
</file>