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25BB" w:rsidRDefault="003C5F48">
      <w:pPr>
        <w:ind w:left="4060" w:right="402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76.5pt">
            <v:imagedata r:id="rId7" o:title=""/>
          </v:shape>
        </w:pict>
      </w:r>
    </w:p>
    <w:p w:rsidR="00DD25BB" w:rsidRDefault="00DD25BB">
      <w:pPr>
        <w:spacing w:after="160" w:line="240" w:lineRule="exact"/>
      </w:pPr>
    </w:p>
    <w:tbl>
      <w:tblPr>
        <w:tblW w:w="0" w:type="auto"/>
        <w:tblLayout w:type="fixed"/>
        <w:tblLook w:val="04A0" w:firstRow="1" w:lastRow="0" w:firstColumn="1" w:lastColumn="0" w:noHBand="0" w:noVBand="1"/>
      </w:tblPr>
      <w:tblGrid>
        <w:gridCol w:w="9620"/>
      </w:tblGrid>
      <w:tr w:rsidR="00DD25BB">
        <w:tc>
          <w:tcPr>
            <w:tcW w:w="9620" w:type="dxa"/>
            <w:shd w:val="clear" w:color="666553" w:fill="666553"/>
            <w:tcMar>
              <w:top w:w="30" w:type="dxa"/>
              <w:left w:w="0" w:type="dxa"/>
              <w:bottom w:w="0" w:type="dxa"/>
              <w:right w:w="0" w:type="dxa"/>
            </w:tcMar>
            <w:vAlign w:val="center"/>
          </w:tcPr>
          <w:p w:rsidR="00DD25BB" w:rsidRDefault="00F14FB9">
            <w:pPr>
              <w:jc w:val="center"/>
              <w:rPr>
                <w:rFonts w:ascii="Arial" w:eastAsia="Arial" w:hAnsi="Arial" w:cs="Arial"/>
                <w:b/>
                <w:color w:val="FFFFFF"/>
                <w:sz w:val="28"/>
                <w:lang w:val="fr-FR"/>
              </w:rPr>
            </w:pPr>
            <w:r>
              <w:rPr>
                <w:rFonts w:ascii="Arial" w:eastAsia="Arial" w:hAnsi="Arial" w:cs="Arial"/>
                <w:b/>
                <w:color w:val="FFFFFF"/>
                <w:sz w:val="28"/>
                <w:lang w:val="fr-FR"/>
              </w:rPr>
              <w:t>RÈGLEMENT DE LA CONSULTATION</w:t>
            </w:r>
          </w:p>
        </w:tc>
      </w:tr>
    </w:tbl>
    <w:p w:rsidR="00DD25BB" w:rsidRDefault="00F14FB9">
      <w:pPr>
        <w:spacing w:line="240" w:lineRule="exact"/>
      </w:pPr>
      <w:r>
        <w:t xml:space="preserve"> </w:t>
      </w:r>
    </w:p>
    <w:p w:rsidR="00DD25BB" w:rsidRDefault="00DD25BB">
      <w:pPr>
        <w:spacing w:after="220" w:line="240" w:lineRule="exact"/>
      </w:pPr>
    </w:p>
    <w:p w:rsidR="00DD25BB" w:rsidRDefault="00F14FB9">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ACCORD-CADRE DE TECHNIQUES DE L'INFORMATION ET DE LA COMMUNICATION</w:t>
      </w: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DD25BB">
        <w:trPr>
          <w:trHeight w:val="1075"/>
        </w:trPr>
        <w:tc>
          <w:tcPr>
            <w:tcW w:w="1260" w:type="dxa"/>
            <w:tcMar>
              <w:top w:w="0" w:type="dxa"/>
              <w:left w:w="0" w:type="dxa"/>
              <w:bottom w:w="0" w:type="dxa"/>
              <w:right w:w="0" w:type="dxa"/>
            </w:tcMar>
          </w:tcPr>
          <w:p w:rsidR="00DD25BB" w:rsidRDefault="00DD25BB">
            <w:pPr>
              <w:rPr>
                <w:sz w:val="2"/>
              </w:rPr>
            </w:pPr>
            <w:bookmarkStart w:id="0" w:name="_Hlk242432112"/>
          </w:p>
        </w:tc>
        <w:tc>
          <w:tcPr>
            <w:tcW w:w="7100" w:type="dxa"/>
            <w:tcBorders>
              <w:top w:val="single" w:sz="4" w:space="0" w:color="000000"/>
              <w:bottom w:val="single" w:sz="4" w:space="0" w:color="000000"/>
            </w:tcBorders>
            <w:tcMar>
              <w:top w:w="225" w:type="dxa"/>
              <w:left w:w="0" w:type="dxa"/>
              <w:bottom w:w="225" w:type="dxa"/>
              <w:right w:w="0" w:type="dxa"/>
            </w:tcMar>
            <w:vAlign w:val="center"/>
          </w:tcPr>
          <w:p w:rsidR="00DD25BB" w:rsidRDefault="00F14FB9">
            <w:pPr>
              <w:spacing w:line="322" w:lineRule="exact"/>
              <w:jc w:val="center"/>
              <w:rPr>
                <w:rFonts w:ascii="Arial" w:eastAsia="Arial" w:hAnsi="Arial" w:cs="Arial"/>
                <w:b/>
                <w:color w:val="000000"/>
                <w:sz w:val="28"/>
                <w:lang w:val="fr-FR"/>
              </w:rPr>
            </w:pPr>
            <w:r>
              <w:rPr>
                <w:rFonts w:ascii="Arial" w:eastAsia="Arial" w:hAnsi="Arial" w:cs="Arial"/>
                <w:b/>
                <w:color w:val="000000"/>
                <w:sz w:val="28"/>
                <w:lang w:val="fr-FR"/>
              </w:rPr>
              <w:t>Maintenance et évolution des infrastructures de ToIP et de réseaux d’accès (LAN &amp; WIFI) - durée de 2 ans reconductible une fois 2 ans</w:t>
            </w:r>
          </w:p>
        </w:tc>
        <w:tc>
          <w:tcPr>
            <w:tcW w:w="1260" w:type="dxa"/>
            <w:tcMar>
              <w:top w:w="0" w:type="dxa"/>
              <w:left w:w="0" w:type="dxa"/>
              <w:bottom w:w="0" w:type="dxa"/>
              <w:right w:w="0" w:type="dxa"/>
            </w:tcMar>
          </w:tcPr>
          <w:p w:rsidR="00DD25BB" w:rsidRDefault="00DD25BB">
            <w:pPr>
              <w:rPr>
                <w:sz w:val="2"/>
              </w:rPr>
            </w:pPr>
          </w:p>
        </w:tc>
      </w:tr>
      <w:bookmarkEnd w:id="0"/>
      <w:tr w:rsidR="00DD25BB">
        <w:trPr>
          <w:trHeight w:val="292"/>
        </w:trPr>
        <w:tc>
          <w:tcPr>
            <w:tcW w:w="9620" w:type="dxa"/>
            <w:gridSpan w:val="3"/>
            <w:vMerge w:val="restart"/>
            <w:tcMar>
              <w:top w:w="0" w:type="dxa"/>
              <w:left w:w="0" w:type="dxa"/>
              <w:bottom w:w="0" w:type="dxa"/>
              <w:right w:w="0" w:type="dxa"/>
            </w:tcMar>
            <w:vAlign w:val="center"/>
          </w:tcPr>
          <w:p w:rsidR="00DD25BB" w:rsidRDefault="00F14FB9">
            <w:pPr>
              <w:jc w:val="center"/>
              <w:rPr>
                <w:rFonts w:ascii="Arial" w:eastAsia="Arial" w:hAnsi="Arial" w:cs="Arial"/>
                <w:color w:val="000000"/>
                <w:lang w:val="fr-FR"/>
              </w:rPr>
            </w:pPr>
            <w:r>
              <w:rPr>
                <w:rFonts w:ascii="Arial" w:eastAsia="Arial" w:hAnsi="Arial" w:cs="Arial"/>
                <w:color w:val="000000"/>
                <w:lang w:val="fr-FR"/>
              </w:rPr>
              <w:t>Date et heure limites de réception des offres :</w:t>
            </w:r>
          </w:p>
        </w:tc>
      </w:tr>
      <w:tr w:rsidR="00DD25BB">
        <w:trPr>
          <w:trHeight w:val="276"/>
        </w:trPr>
        <w:tc>
          <w:tcPr>
            <w:tcW w:w="9620" w:type="dxa"/>
            <w:gridSpan w:val="3"/>
            <w:vMerge/>
            <w:tcMar>
              <w:top w:w="0" w:type="dxa"/>
              <w:left w:w="0" w:type="dxa"/>
              <w:bottom w:w="0" w:type="dxa"/>
              <w:right w:w="0" w:type="dxa"/>
            </w:tcMar>
          </w:tcPr>
          <w:p w:rsidR="00DD25BB" w:rsidRDefault="00DD25BB"/>
        </w:tc>
      </w:tr>
    </w:tbl>
    <w:p w:rsidR="00DD25BB" w:rsidRDefault="003C5F48">
      <w:pPr>
        <w:spacing w:before="60" w:after="20"/>
        <w:jc w:val="center"/>
        <w:rPr>
          <w:rFonts w:ascii="Arial" w:eastAsia="Arial" w:hAnsi="Arial" w:cs="Arial"/>
          <w:color w:val="000000"/>
          <w:lang w:val="fr-FR"/>
        </w:rPr>
      </w:pPr>
      <w:r>
        <w:rPr>
          <w:rFonts w:ascii="Arial" w:eastAsia="Arial" w:hAnsi="Arial" w:cs="Arial"/>
          <w:color w:val="000000"/>
          <w:lang w:val="fr-FR"/>
        </w:rPr>
        <w:t>23</w:t>
      </w:r>
      <w:bookmarkStart w:id="1" w:name="_GoBack"/>
      <w:bookmarkEnd w:id="1"/>
      <w:r w:rsidR="00E06465">
        <w:rPr>
          <w:rFonts w:ascii="Arial" w:eastAsia="Arial" w:hAnsi="Arial" w:cs="Arial"/>
          <w:color w:val="000000"/>
          <w:lang w:val="fr-FR"/>
        </w:rPr>
        <w:t xml:space="preserve"> novembre </w:t>
      </w:r>
      <w:r w:rsidR="00F14FB9">
        <w:rPr>
          <w:rFonts w:ascii="Arial" w:eastAsia="Arial" w:hAnsi="Arial" w:cs="Arial"/>
          <w:color w:val="000000"/>
          <w:lang w:val="fr-FR"/>
        </w:rPr>
        <w:t>2026 à 17:00</w:t>
      </w: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DD25BB">
      <w:pPr>
        <w:spacing w:line="240" w:lineRule="exact"/>
      </w:pPr>
    </w:p>
    <w:p w:rsidR="00DD25BB" w:rsidRDefault="00F14FB9">
      <w:pPr>
        <w:spacing w:line="276" w:lineRule="exact"/>
        <w:jc w:val="center"/>
        <w:rPr>
          <w:rFonts w:ascii="Arial" w:eastAsia="Arial" w:hAnsi="Arial" w:cs="Arial"/>
          <w:b/>
          <w:color w:val="000000"/>
          <w:lang w:val="fr-FR"/>
        </w:rPr>
      </w:pPr>
      <w:r>
        <w:rPr>
          <w:rFonts w:ascii="Arial" w:eastAsia="Arial" w:hAnsi="Arial" w:cs="Arial"/>
          <w:b/>
          <w:color w:val="000000"/>
          <w:lang w:val="fr-FR"/>
        </w:rPr>
        <w:t>Le Mans Métropole - Communauté Urbaine</w:t>
      </w:r>
    </w:p>
    <w:p w:rsidR="00DD25BB" w:rsidRDefault="00F14FB9">
      <w:pPr>
        <w:spacing w:line="276" w:lineRule="exact"/>
        <w:jc w:val="center"/>
        <w:rPr>
          <w:rFonts w:ascii="Arial" w:eastAsia="Arial" w:hAnsi="Arial" w:cs="Arial"/>
          <w:color w:val="000000"/>
          <w:lang w:val="fr-FR"/>
        </w:rPr>
      </w:pPr>
      <w:r>
        <w:rPr>
          <w:rFonts w:ascii="Arial" w:eastAsia="Arial" w:hAnsi="Arial" w:cs="Arial"/>
          <w:b/>
          <w:color w:val="000000"/>
          <w:lang w:val="fr-FR"/>
        </w:rPr>
        <w:t xml:space="preserve">DGA Ressources - Direction des Systèmes d'Information et Numérique </w:t>
      </w:r>
    </w:p>
    <w:p w:rsidR="00DD25BB" w:rsidRDefault="00F14FB9">
      <w:pPr>
        <w:spacing w:line="276" w:lineRule="exact"/>
        <w:jc w:val="center"/>
        <w:rPr>
          <w:rFonts w:ascii="Arial" w:eastAsia="Arial" w:hAnsi="Arial" w:cs="Arial"/>
          <w:color w:val="000000"/>
          <w:lang w:val="fr-FR"/>
        </w:rPr>
      </w:pPr>
      <w:r>
        <w:rPr>
          <w:rFonts w:ascii="Arial" w:eastAsia="Arial" w:hAnsi="Arial" w:cs="Arial"/>
          <w:color w:val="000000"/>
          <w:lang w:val="fr-FR"/>
        </w:rPr>
        <w:t>Infrastructures Réseaux Exploitation</w:t>
      </w:r>
    </w:p>
    <w:p w:rsidR="00DD25BB" w:rsidRDefault="00DD25BB">
      <w:pPr>
        <w:spacing w:line="276" w:lineRule="exact"/>
        <w:jc w:val="center"/>
        <w:rPr>
          <w:rFonts w:ascii="Arial" w:eastAsia="Arial" w:hAnsi="Arial" w:cs="Arial"/>
          <w:color w:val="000000"/>
          <w:lang w:val="fr-FR"/>
        </w:rPr>
        <w:sectPr w:rsidR="00DD25BB">
          <w:footerReference w:type="default" r:id="rId8"/>
          <w:pgSz w:w="11900" w:h="16840"/>
          <w:pgMar w:top="1400" w:right="1140" w:bottom="1440" w:left="1140" w:header="1400" w:footer="1440" w:gutter="0"/>
          <w:cols w:space="708"/>
        </w:sectPr>
      </w:pPr>
    </w:p>
    <w:p w:rsidR="00DD25BB" w:rsidRDefault="00F14FB9">
      <w:pPr>
        <w:spacing w:after="80"/>
        <w:jc w:val="center"/>
        <w:rPr>
          <w:rFonts w:ascii="Arial" w:eastAsia="Arial" w:hAnsi="Arial" w:cs="Arial"/>
          <w:b/>
          <w:color w:val="000000"/>
          <w:lang w:val="fr-FR"/>
        </w:rPr>
      </w:pPr>
      <w:r>
        <w:rPr>
          <w:rFonts w:ascii="Arial" w:eastAsia="Arial" w:hAnsi="Arial" w:cs="Arial"/>
          <w:b/>
          <w:color w:val="000000"/>
          <w:lang w:val="fr-FR"/>
        </w:rPr>
        <w:lastRenderedPageBreak/>
        <w:t>SOMMAIRE</w:t>
      </w:r>
    </w:p>
    <w:p w:rsidR="00DD25BB" w:rsidRDefault="00DD25BB">
      <w:pPr>
        <w:spacing w:after="80" w:line="240" w:lineRule="exact"/>
      </w:pPr>
    </w:p>
    <w:p w:rsidR="006D22E1" w:rsidRDefault="00F14FB9">
      <w:pPr>
        <w:pStyle w:val="TM1"/>
        <w:tabs>
          <w:tab w:val="right" w:leader="dot" w:pos="9610"/>
        </w:tabs>
        <w:rPr>
          <w:rFonts w:asciiTheme="minorHAnsi" w:eastAsiaTheme="minorEastAsia" w:hAnsiTheme="minorHAnsi" w:cstheme="minorBidi"/>
          <w:noProof/>
          <w:sz w:val="22"/>
          <w:szCs w:val="22"/>
          <w:lang w:val="fr-FR" w:eastAsia="fr-FR"/>
        </w:rPr>
      </w:pPr>
      <w:r>
        <w:rPr>
          <w:rFonts w:ascii="Arial" w:eastAsia="Arial" w:hAnsi="Arial" w:cs="Arial"/>
          <w:color w:val="000000"/>
          <w:sz w:val="22"/>
          <w:lang w:val="fr-FR"/>
        </w:rPr>
        <w:fldChar w:fldCharType="begin"/>
      </w:r>
      <w:r>
        <w:rPr>
          <w:rFonts w:ascii="Arial" w:eastAsia="Arial" w:hAnsi="Arial" w:cs="Arial"/>
          <w:color w:val="000000"/>
          <w:sz w:val="22"/>
          <w:lang w:val="fr-FR"/>
        </w:rPr>
        <w:instrText xml:space="preserve"> TOC \h </w:instrText>
      </w:r>
      <w:r>
        <w:rPr>
          <w:rFonts w:ascii="Arial" w:eastAsia="Arial" w:hAnsi="Arial" w:cs="Arial"/>
          <w:color w:val="000000"/>
          <w:sz w:val="22"/>
          <w:lang w:val="fr-FR"/>
        </w:rPr>
        <w:fldChar w:fldCharType="separate"/>
      </w:r>
      <w:hyperlink w:anchor="_Toc242432258" w:history="1">
        <w:r w:rsidR="006D22E1" w:rsidRPr="00D63BD5">
          <w:rPr>
            <w:rStyle w:val="Lienhypertexte"/>
            <w:rFonts w:eastAsia="Arial"/>
            <w:noProof/>
            <w:lang w:val="fr-FR"/>
          </w:rPr>
          <w:t>1 - Objet et étendue de la consultation</w:t>
        </w:r>
        <w:r w:rsidR="006D22E1">
          <w:rPr>
            <w:noProof/>
          </w:rPr>
          <w:tab/>
        </w:r>
        <w:r w:rsidR="006D22E1">
          <w:rPr>
            <w:noProof/>
          </w:rPr>
          <w:fldChar w:fldCharType="begin"/>
        </w:r>
        <w:r w:rsidR="006D22E1">
          <w:rPr>
            <w:noProof/>
          </w:rPr>
          <w:instrText xml:space="preserve"> PAGEREF _Toc242432258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59" w:history="1">
        <w:r w:rsidR="006D22E1" w:rsidRPr="00D63BD5">
          <w:rPr>
            <w:rStyle w:val="Lienhypertexte"/>
            <w:rFonts w:eastAsia="Arial"/>
            <w:noProof/>
            <w:lang w:val="fr-FR"/>
          </w:rPr>
          <w:t>1.1 - Objet</w:t>
        </w:r>
        <w:r w:rsidR="006D22E1">
          <w:rPr>
            <w:noProof/>
          </w:rPr>
          <w:tab/>
        </w:r>
        <w:r w:rsidR="006D22E1">
          <w:rPr>
            <w:noProof/>
          </w:rPr>
          <w:fldChar w:fldCharType="begin"/>
        </w:r>
        <w:r w:rsidR="006D22E1">
          <w:rPr>
            <w:noProof/>
          </w:rPr>
          <w:instrText xml:space="preserve"> PAGEREF _Toc242432259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0" w:history="1">
        <w:r w:rsidR="006D22E1" w:rsidRPr="00D63BD5">
          <w:rPr>
            <w:rStyle w:val="Lienhypertexte"/>
            <w:rFonts w:eastAsia="Arial"/>
            <w:noProof/>
            <w:lang w:val="fr-FR"/>
          </w:rPr>
          <w:t>1.2 - Mode de passation</w:t>
        </w:r>
        <w:r w:rsidR="006D22E1">
          <w:rPr>
            <w:noProof/>
          </w:rPr>
          <w:tab/>
        </w:r>
        <w:r w:rsidR="006D22E1">
          <w:rPr>
            <w:noProof/>
          </w:rPr>
          <w:fldChar w:fldCharType="begin"/>
        </w:r>
        <w:r w:rsidR="006D22E1">
          <w:rPr>
            <w:noProof/>
          </w:rPr>
          <w:instrText xml:space="preserve"> PAGEREF _Toc242432260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1" w:history="1">
        <w:r w:rsidR="006D22E1" w:rsidRPr="00D63BD5">
          <w:rPr>
            <w:rStyle w:val="Lienhypertexte"/>
            <w:rFonts w:eastAsia="Arial"/>
            <w:noProof/>
            <w:lang w:val="fr-FR"/>
          </w:rPr>
          <w:t>1.3 - Type et forme de contrat</w:t>
        </w:r>
        <w:r w:rsidR="006D22E1">
          <w:rPr>
            <w:noProof/>
          </w:rPr>
          <w:tab/>
        </w:r>
        <w:r w:rsidR="006D22E1">
          <w:rPr>
            <w:noProof/>
          </w:rPr>
          <w:fldChar w:fldCharType="begin"/>
        </w:r>
        <w:r w:rsidR="006D22E1">
          <w:rPr>
            <w:noProof/>
          </w:rPr>
          <w:instrText xml:space="preserve"> PAGEREF _Toc242432261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2" w:history="1">
        <w:r w:rsidR="006D22E1" w:rsidRPr="00D63BD5">
          <w:rPr>
            <w:rStyle w:val="Lienhypertexte"/>
            <w:rFonts w:eastAsia="Arial"/>
            <w:noProof/>
            <w:lang w:val="fr-FR"/>
          </w:rPr>
          <w:t>1.4 - Décomposition de la consultation</w:t>
        </w:r>
        <w:r w:rsidR="006D22E1">
          <w:rPr>
            <w:noProof/>
          </w:rPr>
          <w:tab/>
        </w:r>
        <w:r w:rsidR="006D22E1">
          <w:rPr>
            <w:noProof/>
          </w:rPr>
          <w:fldChar w:fldCharType="begin"/>
        </w:r>
        <w:r w:rsidR="006D22E1">
          <w:rPr>
            <w:noProof/>
          </w:rPr>
          <w:instrText xml:space="preserve"> PAGEREF _Toc242432262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3" w:history="1">
        <w:r w:rsidR="006D22E1" w:rsidRPr="00D63BD5">
          <w:rPr>
            <w:rStyle w:val="Lienhypertexte"/>
            <w:rFonts w:eastAsia="Arial"/>
            <w:noProof/>
            <w:lang w:val="fr-FR"/>
          </w:rPr>
          <w:t>1.5 - Nomenclature</w:t>
        </w:r>
        <w:r w:rsidR="006D22E1">
          <w:rPr>
            <w:noProof/>
          </w:rPr>
          <w:tab/>
        </w:r>
        <w:r w:rsidR="006D22E1">
          <w:rPr>
            <w:noProof/>
          </w:rPr>
          <w:fldChar w:fldCharType="begin"/>
        </w:r>
        <w:r w:rsidR="006D22E1">
          <w:rPr>
            <w:noProof/>
          </w:rPr>
          <w:instrText xml:space="preserve"> PAGEREF _Toc242432263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4" w:history="1">
        <w:r w:rsidR="006D22E1" w:rsidRPr="00D63BD5">
          <w:rPr>
            <w:rStyle w:val="Lienhypertexte"/>
            <w:rFonts w:eastAsia="Arial"/>
            <w:noProof/>
            <w:lang w:val="fr-FR"/>
          </w:rPr>
          <w:t>1.6 - Réalisation de prestations similaires</w:t>
        </w:r>
        <w:r w:rsidR="006D22E1">
          <w:rPr>
            <w:noProof/>
          </w:rPr>
          <w:tab/>
        </w:r>
        <w:r w:rsidR="006D22E1">
          <w:rPr>
            <w:noProof/>
          </w:rPr>
          <w:fldChar w:fldCharType="begin"/>
        </w:r>
        <w:r w:rsidR="006D22E1">
          <w:rPr>
            <w:noProof/>
          </w:rPr>
          <w:instrText xml:space="preserve"> PAGEREF _Toc242432264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5" w:history="1">
        <w:r w:rsidR="006D22E1" w:rsidRPr="00D63BD5">
          <w:rPr>
            <w:rStyle w:val="Lienhypertexte"/>
            <w:rFonts w:eastAsia="Arial"/>
            <w:noProof/>
            <w:lang w:val="fr-FR"/>
          </w:rPr>
          <w:t>1.7 - Renouvellement</w:t>
        </w:r>
        <w:r w:rsidR="006D22E1">
          <w:rPr>
            <w:noProof/>
          </w:rPr>
          <w:tab/>
        </w:r>
        <w:r w:rsidR="006D22E1">
          <w:rPr>
            <w:noProof/>
          </w:rPr>
          <w:fldChar w:fldCharType="begin"/>
        </w:r>
        <w:r w:rsidR="006D22E1">
          <w:rPr>
            <w:noProof/>
          </w:rPr>
          <w:instrText xml:space="preserve"> PAGEREF _Toc242432265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66" w:history="1">
        <w:r w:rsidR="006D22E1" w:rsidRPr="00D63BD5">
          <w:rPr>
            <w:rStyle w:val="Lienhypertexte"/>
            <w:rFonts w:eastAsia="Arial"/>
            <w:noProof/>
            <w:lang w:val="fr-FR"/>
          </w:rPr>
          <w:t>2 - Conditions de la consultation</w:t>
        </w:r>
        <w:r w:rsidR="006D22E1">
          <w:rPr>
            <w:noProof/>
          </w:rPr>
          <w:tab/>
        </w:r>
        <w:r w:rsidR="006D22E1">
          <w:rPr>
            <w:noProof/>
          </w:rPr>
          <w:fldChar w:fldCharType="begin"/>
        </w:r>
        <w:r w:rsidR="006D22E1">
          <w:rPr>
            <w:noProof/>
          </w:rPr>
          <w:instrText xml:space="preserve"> PAGEREF _Toc242432266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7" w:history="1">
        <w:r w:rsidR="006D22E1" w:rsidRPr="00D63BD5">
          <w:rPr>
            <w:rStyle w:val="Lienhypertexte"/>
            <w:rFonts w:eastAsia="Arial"/>
            <w:noProof/>
            <w:lang w:val="fr-FR"/>
          </w:rPr>
          <w:t>2.1 - Délai de validité des offres</w:t>
        </w:r>
        <w:r w:rsidR="006D22E1">
          <w:rPr>
            <w:noProof/>
          </w:rPr>
          <w:tab/>
        </w:r>
        <w:r w:rsidR="006D22E1">
          <w:rPr>
            <w:noProof/>
          </w:rPr>
          <w:fldChar w:fldCharType="begin"/>
        </w:r>
        <w:r w:rsidR="006D22E1">
          <w:rPr>
            <w:noProof/>
          </w:rPr>
          <w:instrText xml:space="preserve"> PAGEREF _Toc242432267 \h </w:instrText>
        </w:r>
        <w:r w:rsidR="006D22E1">
          <w:rPr>
            <w:noProof/>
          </w:rPr>
        </w:r>
        <w:r w:rsidR="006D22E1">
          <w:rPr>
            <w:noProof/>
          </w:rPr>
          <w:fldChar w:fldCharType="separate"/>
        </w:r>
        <w:r w:rsidR="006D22E1">
          <w:rPr>
            <w:noProof/>
          </w:rPr>
          <w:t>3</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8" w:history="1">
        <w:r w:rsidR="006D22E1" w:rsidRPr="00D63BD5">
          <w:rPr>
            <w:rStyle w:val="Lienhypertexte"/>
            <w:rFonts w:eastAsia="Arial"/>
            <w:noProof/>
            <w:lang w:val="fr-FR"/>
          </w:rPr>
          <w:t>2.2 - Forme juridique du groupement</w:t>
        </w:r>
        <w:r w:rsidR="006D22E1">
          <w:rPr>
            <w:noProof/>
          </w:rPr>
          <w:tab/>
        </w:r>
        <w:r w:rsidR="006D22E1">
          <w:rPr>
            <w:noProof/>
          </w:rPr>
          <w:fldChar w:fldCharType="begin"/>
        </w:r>
        <w:r w:rsidR="006D22E1">
          <w:rPr>
            <w:noProof/>
          </w:rPr>
          <w:instrText xml:space="preserve"> PAGEREF _Toc242432268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69" w:history="1">
        <w:r w:rsidR="006D22E1" w:rsidRPr="00D63BD5">
          <w:rPr>
            <w:rStyle w:val="Lienhypertexte"/>
            <w:rFonts w:eastAsia="Arial"/>
            <w:noProof/>
            <w:lang w:val="fr-FR"/>
          </w:rPr>
          <w:t>2.3 - Variantes</w:t>
        </w:r>
        <w:r w:rsidR="006D22E1">
          <w:rPr>
            <w:noProof/>
          </w:rPr>
          <w:tab/>
        </w:r>
        <w:r w:rsidR="006D22E1">
          <w:rPr>
            <w:noProof/>
          </w:rPr>
          <w:fldChar w:fldCharType="begin"/>
        </w:r>
        <w:r w:rsidR="006D22E1">
          <w:rPr>
            <w:noProof/>
          </w:rPr>
          <w:instrText xml:space="preserve"> PAGEREF _Toc242432269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0" w:history="1">
        <w:r w:rsidR="006D22E1" w:rsidRPr="00D63BD5">
          <w:rPr>
            <w:rStyle w:val="Lienhypertexte"/>
            <w:rFonts w:eastAsia="Arial"/>
            <w:noProof/>
            <w:lang w:val="fr-FR"/>
          </w:rPr>
          <w:t>2.4 - Développement durable</w:t>
        </w:r>
        <w:r w:rsidR="006D22E1">
          <w:rPr>
            <w:noProof/>
          </w:rPr>
          <w:tab/>
        </w:r>
        <w:r w:rsidR="006D22E1">
          <w:rPr>
            <w:noProof/>
          </w:rPr>
          <w:fldChar w:fldCharType="begin"/>
        </w:r>
        <w:r w:rsidR="006D22E1">
          <w:rPr>
            <w:noProof/>
          </w:rPr>
          <w:instrText xml:space="preserve"> PAGEREF _Toc242432270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1" w:history="1">
        <w:r w:rsidR="006D22E1" w:rsidRPr="00D63BD5">
          <w:rPr>
            <w:rStyle w:val="Lienhypertexte"/>
            <w:rFonts w:eastAsia="Arial"/>
            <w:noProof/>
            <w:lang w:val="fr-FR"/>
          </w:rPr>
          <w:t>2.5 - Insertion par l'activité économique</w:t>
        </w:r>
        <w:r w:rsidR="006D22E1">
          <w:rPr>
            <w:noProof/>
          </w:rPr>
          <w:tab/>
        </w:r>
        <w:r w:rsidR="006D22E1">
          <w:rPr>
            <w:noProof/>
          </w:rPr>
          <w:fldChar w:fldCharType="begin"/>
        </w:r>
        <w:r w:rsidR="006D22E1">
          <w:rPr>
            <w:noProof/>
          </w:rPr>
          <w:instrText xml:space="preserve"> PAGEREF _Toc242432271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72" w:history="1">
        <w:r w:rsidR="006D22E1" w:rsidRPr="00D63BD5">
          <w:rPr>
            <w:rStyle w:val="Lienhypertexte"/>
            <w:rFonts w:eastAsia="Arial"/>
            <w:noProof/>
            <w:lang w:val="fr-FR"/>
          </w:rPr>
          <w:t>3 - Conditions relatives au contrat</w:t>
        </w:r>
        <w:r w:rsidR="006D22E1">
          <w:rPr>
            <w:noProof/>
          </w:rPr>
          <w:tab/>
        </w:r>
        <w:r w:rsidR="006D22E1">
          <w:rPr>
            <w:noProof/>
          </w:rPr>
          <w:fldChar w:fldCharType="begin"/>
        </w:r>
        <w:r w:rsidR="006D22E1">
          <w:rPr>
            <w:noProof/>
          </w:rPr>
          <w:instrText xml:space="preserve"> PAGEREF _Toc242432272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3" w:history="1">
        <w:r w:rsidR="006D22E1" w:rsidRPr="00D63BD5">
          <w:rPr>
            <w:rStyle w:val="Lienhypertexte"/>
            <w:rFonts w:eastAsia="Arial"/>
            <w:noProof/>
            <w:lang w:val="fr-FR"/>
          </w:rPr>
          <w:t>3.1 - Durée du contrat ou délai d'exécution</w:t>
        </w:r>
        <w:r w:rsidR="006D22E1">
          <w:rPr>
            <w:noProof/>
          </w:rPr>
          <w:tab/>
        </w:r>
        <w:r w:rsidR="006D22E1">
          <w:rPr>
            <w:noProof/>
          </w:rPr>
          <w:fldChar w:fldCharType="begin"/>
        </w:r>
        <w:r w:rsidR="006D22E1">
          <w:rPr>
            <w:noProof/>
          </w:rPr>
          <w:instrText xml:space="preserve"> PAGEREF _Toc242432273 \h </w:instrText>
        </w:r>
        <w:r w:rsidR="006D22E1">
          <w:rPr>
            <w:noProof/>
          </w:rPr>
        </w:r>
        <w:r w:rsidR="006D22E1">
          <w:rPr>
            <w:noProof/>
          </w:rPr>
          <w:fldChar w:fldCharType="separate"/>
        </w:r>
        <w:r w:rsidR="006D22E1">
          <w:rPr>
            <w:noProof/>
          </w:rPr>
          <w:t>4</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4" w:history="1">
        <w:r w:rsidR="006D22E1" w:rsidRPr="00D63BD5">
          <w:rPr>
            <w:rStyle w:val="Lienhypertexte"/>
            <w:rFonts w:eastAsia="Arial"/>
            <w:noProof/>
            <w:lang w:val="fr-FR"/>
          </w:rPr>
          <w:t>3.2 - Modalités essentielles de financement et de paiement</w:t>
        </w:r>
        <w:r w:rsidR="006D22E1">
          <w:rPr>
            <w:noProof/>
          </w:rPr>
          <w:tab/>
        </w:r>
        <w:r w:rsidR="006D22E1">
          <w:rPr>
            <w:noProof/>
          </w:rPr>
          <w:fldChar w:fldCharType="begin"/>
        </w:r>
        <w:r w:rsidR="006D22E1">
          <w:rPr>
            <w:noProof/>
          </w:rPr>
          <w:instrText xml:space="preserve"> PAGEREF _Toc242432274 \h </w:instrText>
        </w:r>
        <w:r w:rsidR="006D22E1">
          <w:rPr>
            <w:noProof/>
          </w:rPr>
        </w:r>
        <w:r w:rsidR="006D22E1">
          <w:rPr>
            <w:noProof/>
          </w:rPr>
          <w:fldChar w:fldCharType="separate"/>
        </w:r>
        <w:r w:rsidR="006D22E1">
          <w:rPr>
            <w:noProof/>
          </w:rPr>
          <w:t>5</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5" w:history="1">
        <w:r w:rsidR="006D22E1" w:rsidRPr="00D63BD5">
          <w:rPr>
            <w:rStyle w:val="Lienhypertexte"/>
            <w:rFonts w:eastAsia="Arial"/>
            <w:noProof/>
            <w:lang w:val="fr-FR"/>
          </w:rPr>
          <w:t>3.3 - Confidentialité et mesures de sécurité</w:t>
        </w:r>
        <w:r w:rsidR="006D22E1">
          <w:rPr>
            <w:noProof/>
          </w:rPr>
          <w:tab/>
        </w:r>
        <w:r w:rsidR="006D22E1">
          <w:rPr>
            <w:noProof/>
          </w:rPr>
          <w:fldChar w:fldCharType="begin"/>
        </w:r>
        <w:r w:rsidR="006D22E1">
          <w:rPr>
            <w:noProof/>
          </w:rPr>
          <w:instrText xml:space="preserve"> PAGEREF _Toc242432275 \h </w:instrText>
        </w:r>
        <w:r w:rsidR="006D22E1">
          <w:rPr>
            <w:noProof/>
          </w:rPr>
        </w:r>
        <w:r w:rsidR="006D22E1">
          <w:rPr>
            <w:noProof/>
          </w:rPr>
          <w:fldChar w:fldCharType="separate"/>
        </w:r>
        <w:r w:rsidR="006D22E1">
          <w:rPr>
            <w:noProof/>
          </w:rPr>
          <w:t>5</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76" w:history="1">
        <w:r w:rsidR="006D22E1" w:rsidRPr="00D63BD5">
          <w:rPr>
            <w:rStyle w:val="Lienhypertexte"/>
            <w:rFonts w:eastAsia="Arial"/>
            <w:noProof/>
            <w:lang w:val="fr-FR"/>
          </w:rPr>
          <w:t>4 - Contenu du dossier de consultation</w:t>
        </w:r>
        <w:r w:rsidR="006D22E1">
          <w:rPr>
            <w:noProof/>
          </w:rPr>
          <w:tab/>
        </w:r>
        <w:r w:rsidR="006D22E1">
          <w:rPr>
            <w:noProof/>
          </w:rPr>
          <w:fldChar w:fldCharType="begin"/>
        </w:r>
        <w:r w:rsidR="006D22E1">
          <w:rPr>
            <w:noProof/>
          </w:rPr>
          <w:instrText xml:space="preserve"> PAGEREF _Toc242432276 \h </w:instrText>
        </w:r>
        <w:r w:rsidR="006D22E1">
          <w:rPr>
            <w:noProof/>
          </w:rPr>
        </w:r>
        <w:r w:rsidR="006D22E1">
          <w:rPr>
            <w:noProof/>
          </w:rPr>
          <w:fldChar w:fldCharType="separate"/>
        </w:r>
        <w:r w:rsidR="006D22E1">
          <w:rPr>
            <w:noProof/>
          </w:rPr>
          <w:t>5</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77" w:history="1">
        <w:r w:rsidR="006D22E1" w:rsidRPr="00D63BD5">
          <w:rPr>
            <w:rStyle w:val="Lienhypertexte"/>
            <w:rFonts w:eastAsia="Arial"/>
            <w:noProof/>
            <w:lang w:val="fr-FR"/>
          </w:rPr>
          <w:t>5 - Présentation des candidatures et des offres</w:t>
        </w:r>
        <w:r w:rsidR="006D22E1">
          <w:rPr>
            <w:noProof/>
          </w:rPr>
          <w:tab/>
        </w:r>
        <w:r w:rsidR="006D22E1">
          <w:rPr>
            <w:noProof/>
          </w:rPr>
          <w:fldChar w:fldCharType="begin"/>
        </w:r>
        <w:r w:rsidR="006D22E1">
          <w:rPr>
            <w:noProof/>
          </w:rPr>
          <w:instrText xml:space="preserve"> PAGEREF _Toc242432277 \h </w:instrText>
        </w:r>
        <w:r w:rsidR="006D22E1">
          <w:rPr>
            <w:noProof/>
          </w:rPr>
        </w:r>
        <w:r w:rsidR="006D22E1">
          <w:rPr>
            <w:noProof/>
          </w:rPr>
          <w:fldChar w:fldCharType="separate"/>
        </w:r>
        <w:r w:rsidR="006D22E1">
          <w:rPr>
            <w:noProof/>
          </w:rPr>
          <w:t>5</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78" w:history="1">
        <w:r w:rsidR="006D22E1" w:rsidRPr="00D63BD5">
          <w:rPr>
            <w:rStyle w:val="Lienhypertexte"/>
            <w:rFonts w:eastAsia="Arial"/>
            <w:noProof/>
            <w:lang w:val="fr-FR"/>
          </w:rPr>
          <w:t>5.1 - Documents à produire</w:t>
        </w:r>
        <w:r w:rsidR="006D22E1">
          <w:rPr>
            <w:noProof/>
          </w:rPr>
          <w:tab/>
        </w:r>
        <w:r w:rsidR="006D22E1">
          <w:rPr>
            <w:noProof/>
          </w:rPr>
          <w:fldChar w:fldCharType="begin"/>
        </w:r>
        <w:r w:rsidR="006D22E1">
          <w:rPr>
            <w:noProof/>
          </w:rPr>
          <w:instrText xml:space="preserve"> PAGEREF _Toc242432278 \h </w:instrText>
        </w:r>
        <w:r w:rsidR="006D22E1">
          <w:rPr>
            <w:noProof/>
          </w:rPr>
        </w:r>
        <w:r w:rsidR="006D22E1">
          <w:rPr>
            <w:noProof/>
          </w:rPr>
          <w:fldChar w:fldCharType="separate"/>
        </w:r>
        <w:r w:rsidR="006D22E1">
          <w:rPr>
            <w:noProof/>
          </w:rPr>
          <w:t>6</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79" w:history="1">
        <w:r w:rsidR="006D22E1" w:rsidRPr="00D63BD5">
          <w:rPr>
            <w:rStyle w:val="Lienhypertexte"/>
            <w:rFonts w:eastAsia="Arial"/>
            <w:noProof/>
            <w:lang w:val="fr-FR"/>
          </w:rPr>
          <w:t>6 - Conditions d'envoi ou de remise des plis</w:t>
        </w:r>
        <w:r w:rsidR="006D22E1">
          <w:rPr>
            <w:noProof/>
          </w:rPr>
          <w:tab/>
        </w:r>
        <w:r w:rsidR="006D22E1">
          <w:rPr>
            <w:noProof/>
          </w:rPr>
          <w:fldChar w:fldCharType="begin"/>
        </w:r>
        <w:r w:rsidR="006D22E1">
          <w:rPr>
            <w:noProof/>
          </w:rPr>
          <w:instrText xml:space="preserve"> PAGEREF _Toc242432279 \h </w:instrText>
        </w:r>
        <w:r w:rsidR="006D22E1">
          <w:rPr>
            <w:noProof/>
          </w:rPr>
        </w:r>
        <w:r w:rsidR="006D22E1">
          <w:rPr>
            <w:noProof/>
          </w:rPr>
          <w:fldChar w:fldCharType="separate"/>
        </w:r>
        <w:r w:rsidR="006D22E1">
          <w:rPr>
            <w:noProof/>
          </w:rPr>
          <w:t>7</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0" w:history="1">
        <w:r w:rsidR="006D22E1" w:rsidRPr="00D63BD5">
          <w:rPr>
            <w:rStyle w:val="Lienhypertexte"/>
            <w:rFonts w:eastAsia="Arial"/>
            <w:noProof/>
            <w:lang w:val="fr-FR"/>
          </w:rPr>
          <w:t>6.1 - Transmission électronique</w:t>
        </w:r>
        <w:r w:rsidR="006D22E1">
          <w:rPr>
            <w:noProof/>
          </w:rPr>
          <w:tab/>
        </w:r>
        <w:r w:rsidR="006D22E1">
          <w:rPr>
            <w:noProof/>
          </w:rPr>
          <w:fldChar w:fldCharType="begin"/>
        </w:r>
        <w:r w:rsidR="006D22E1">
          <w:rPr>
            <w:noProof/>
          </w:rPr>
          <w:instrText xml:space="preserve"> PAGEREF _Toc242432280 \h </w:instrText>
        </w:r>
        <w:r w:rsidR="006D22E1">
          <w:rPr>
            <w:noProof/>
          </w:rPr>
        </w:r>
        <w:r w:rsidR="006D22E1">
          <w:rPr>
            <w:noProof/>
          </w:rPr>
          <w:fldChar w:fldCharType="separate"/>
        </w:r>
        <w:r w:rsidR="006D22E1">
          <w:rPr>
            <w:noProof/>
          </w:rPr>
          <w:t>7</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1" w:history="1">
        <w:r w:rsidR="006D22E1" w:rsidRPr="00D63BD5">
          <w:rPr>
            <w:rStyle w:val="Lienhypertexte"/>
            <w:rFonts w:eastAsia="Arial"/>
            <w:noProof/>
            <w:lang w:val="fr-FR"/>
          </w:rPr>
          <w:t>6.2 - Transmission sous support papier</w:t>
        </w:r>
        <w:r w:rsidR="006D22E1">
          <w:rPr>
            <w:noProof/>
          </w:rPr>
          <w:tab/>
        </w:r>
        <w:r w:rsidR="006D22E1">
          <w:rPr>
            <w:noProof/>
          </w:rPr>
          <w:fldChar w:fldCharType="begin"/>
        </w:r>
        <w:r w:rsidR="006D22E1">
          <w:rPr>
            <w:noProof/>
          </w:rPr>
          <w:instrText xml:space="preserve"> PAGEREF _Toc242432281 \h </w:instrText>
        </w:r>
        <w:r w:rsidR="006D22E1">
          <w:rPr>
            <w:noProof/>
          </w:rPr>
        </w:r>
        <w:r w:rsidR="006D22E1">
          <w:rPr>
            <w:noProof/>
          </w:rPr>
          <w:fldChar w:fldCharType="separate"/>
        </w:r>
        <w:r w:rsidR="006D22E1">
          <w:rPr>
            <w:noProof/>
          </w:rPr>
          <w:t>8</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2" w:history="1">
        <w:r w:rsidR="006D22E1" w:rsidRPr="00D63BD5">
          <w:rPr>
            <w:rStyle w:val="Lienhypertexte"/>
            <w:rFonts w:eastAsia="Arial"/>
            <w:noProof/>
            <w:lang w:val="fr-FR"/>
          </w:rPr>
          <w:t>6.3 - DUME</w:t>
        </w:r>
        <w:r w:rsidR="006D22E1">
          <w:rPr>
            <w:noProof/>
          </w:rPr>
          <w:tab/>
        </w:r>
        <w:r w:rsidR="006D22E1">
          <w:rPr>
            <w:noProof/>
          </w:rPr>
          <w:fldChar w:fldCharType="begin"/>
        </w:r>
        <w:r w:rsidR="006D22E1">
          <w:rPr>
            <w:noProof/>
          </w:rPr>
          <w:instrText xml:space="preserve"> PAGEREF _Toc242432282 \h </w:instrText>
        </w:r>
        <w:r w:rsidR="006D22E1">
          <w:rPr>
            <w:noProof/>
          </w:rPr>
        </w:r>
        <w:r w:rsidR="006D22E1">
          <w:rPr>
            <w:noProof/>
          </w:rPr>
          <w:fldChar w:fldCharType="separate"/>
        </w:r>
        <w:r w:rsidR="006D22E1">
          <w:rPr>
            <w:noProof/>
          </w:rPr>
          <w:t>8</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83" w:history="1">
        <w:r w:rsidR="006D22E1" w:rsidRPr="00D63BD5">
          <w:rPr>
            <w:rStyle w:val="Lienhypertexte"/>
            <w:rFonts w:eastAsia="Arial"/>
            <w:noProof/>
            <w:lang w:val="fr-FR"/>
          </w:rPr>
          <w:t>7 - Examen des candidatures et des offres</w:t>
        </w:r>
        <w:r w:rsidR="006D22E1">
          <w:rPr>
            <w:noProof/>
          </w:rPr>
          <w:tab/>
        </w:r>
        <w:r w:rsidR="006D22E1">
          <w:rPr>
            <w:noProof/>
          </w:rPr>
          <w:fldChar w:fldCharType="begin"/>
        </w:r>
        <w:r w:rsidR="006D22E1">
          <w:rPr>
            <w:noProof/>
          </w:rPr>
          <w:instrText xml:space="preserve"> PAGEREF _Toc242432283 \h </w:instrText>
        </w:r>
        <w:r w:rsidR="006D22E1">
          <w:rPr>
            <w:noProof/>
          </w:rPr>
        </w:r>
        <w:r w:rsidR="006D22E1">
          <w:rPr>
            <w:noProof/>
          </w:rPr>
          <w:fldChar w:fldCharType="separate"/>
        </w:r>
        <w:r w:rsidR="006D22E1">
          <w:rPr>
            <w:noProof/>
          </w:rPr>
          <w:t>9</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4" w:history="1">
        <w:r w:rsidR="006D22E1" w:rsidRPr="00D63BD5">
          <w:rPr>
            <w:rStyle w:val="Lienhypertexte"/>
            <w:rFonts w:eastAsia="Arial"/>
            <w:noProof/>
            <w:lang w:val="fr-FR"/>
          </w:rPr>
          <w:t>7.1 - Sélection des candidatures effectuée avant l’analyse des offres</w:t>
        </w:r>
        <w:r w:rsidR="006D22E1">
          <w:rPr>
            <w:noProof/>
          </w:rPr>
          <w:tab/>
        </w:r>
        <w:r w:rsidR="006D22E1">
          <w:rPr>
            <w:noProof/>
          </w:rPr>
          <w:fldChar w:fldCharType="begin"/>
        </w:r>
        <w:r w:rsidR="006D22E1">
          <w:rPr>
            <w:noProof/>
          </w:rPr>
          <w:instrText xml:space="preserve"> PAGEREF _Toc242432284 \h </w:instrText>
        </w:r>
        <w:r w:rsidR="006D22E1">
          <w:rPr>
            <w:noProof/>
          </w:rPr>
        </w:r>
        <w:r w:rsidR="006D22E1">
          <w:rPr>
            <w:noProof/>
          </w:rPr>
          <w:fldChar w:fldCharType="separate"/>
        </w:r>
        <w:r w:rsidR="006D22E1">
          <w:rPr>
            <w:noProof/>
          </w:rPr>
          <w:t>9</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5" w:history="1">
        <w:r w:rsidR="006D22E1" w:rsidRPr="00D63BD5">
          <w:rPr>
            <w:rStyle w:val="Lienhypertexte"/>
            <w:rFonts w:eastAsia="Arial"/>
            <w:noProof/>
            <w:lang w:val="fr-FR"/>
          </w:rPr>
          <w:t>7.2 - Attribution des accords-cadres</w:t>
        </w:r>
        <w:r w:rsidR="006D22E1">
          <w:rPr>
            <w:noProof/>
          </w:rPr>
          <w:tab/>
        </w:r>
        <w:r w:rsidR="006D22E1">
          <w:rPr>
            <w:noProof/>
          </w:rPr>
          <w:fldChar w:fldCharType="begin"/>
        </w:r>
        <w:r w:rsidR="006D22E1">
          <w:rPr>
            <w:noProof/>
          </w:rPr>
          <w:instrText xml:space="preserve"> PAGEREF _Toc242432285 \h </w:instrText>
        </w:r>
        <w:r w:rsidR="006D22E1">
          <w:rPr>
            <w:noProof/>
          </w:rPr>
        </w:r>
        <w:r w:rsidR="006D22E1">
          <w:rPr>
            <w:noProof/>
          </w:rPr>
          <w:fldChar w:fldCharType="separate"/>
        </w:r>
        <w:r w:rsidR="006D22E1">
          <w:rPr>
            <w:noProof/>
          </w:rPr>
          <w:t>9</w:t>
        </w:r>
        <w:r w:rsidR="006D22E1">
          <w:rPr>
            <w:noProof/>
          </w:rPr>
          <w:fldChar w:fldCharType="end"/>
        </w:r>
      </w:hyperlink>
    </w:p>
    <w:p w:rsidR="006D22E1" w:rsidRDefault="003C5F48">
      <w:pPr>
        <w:pStyle w:val="TM3"/>
        <w:tabs>
          <w:tab w:val="right" w:leader="dot" w:pos="9610"/>
        </w:tabs>
        <w:rPr>
          <w:rFonts w:asciiTheme="minorHAnsi" w:eastAsiaTheme="minorEastAsia" w:hAnsiTheme="minorHAnsi" w:cstheme="minorBidi"/>
          <w:noProof/>
          <w:sz w:val="22"/>
          <w:szCs w:val="22"/>
          <w:lang w:val="fr-FR" w:eastAsia="fr-FR"/>
        </w:rPr>
      </w:pPr>
      <w:hyperlink w:anchor="_Toc242432286" w:history="1">
        <w:r w:rsidR="006D22E1" w:rsidRPr="00D63BD5">
          <w:rPr>
            <w:rStyle w:val="Lienhypertexte"/>
            <w:rFonts w:eastAsia="Arial"/>
            <w:noProof/>
            <w:lang w:val="fr-FR"/>
          </w:rPr>
          <w:t>7.2.1 - Analyse des offres</w:t>
        </w:r>
        <w:r w:rsidR="006D22E1">
          <w:rPr>
            <w:noProof/>
          </w:rPr>
          <w:tab/>
        </w:r>
        <w:r w:rsidR="006D22E1">
          <w:rPr>
            <w:noProof/>
          </w:rPr>
          <w:fldChar w:fldCharType="begin"/>
        </w:r>
        <w:r w:rsidR="006D22E1">
          <w:rPr>
            <w:noProof/>
          </w:rPr>
          <w:instrText xml:space="preserve"> PAGEREF _Toc242432286 \h </w:instrText>
        </w:r>
        <w:r w:rsidR="006D22E1">
          <w:rPr>
            <w:noProof/>
          </w:rPr>
        </w:r>
        <w:r w:rsidR="006D22E1">
          <w:rPr>
            <w:noProof/>
          </w:rPr>
          <w:fldChar w:fldCharType="separate"/>
        </w:r>
        <w:r w:rsidR="006D22E1">
          <w:rPr>
            <w:noProof/>
          </w:rPr>
          <w:t>10</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7" w:history="1">
        <w:r w:rsidR="006D22E1" w:rsidRPr="00D63BD5">
          <w:rPr>
            <w:rStyle w:val="Lienhypertexte"/>
            <w:rFonts w:eastAsia="Arial"/>
            <w:noProof/>
            <w:lang w:val="fr-FR"/>
          </w:rPr>
          <w:t>7.3 Analyse inversée de la candidature après classement des offres</w:t>
        </w:r>
        <w:r w:rsidR="006D22E1">
          <w:rPr>
            <w:noProof/>
          </w:rPr>
          <w:tab/>
        </w:r>
        <w:r w:rsidR="006D22E1">
          <w:rPr>
            <w:noProof/>
          </w:rPr>
          <w:fldChar w:fldCharType="begin"/>
        </w:r>
        <w:r w:rsidR="006D22E1">
          <w:rPr>
            <w:noProof/>
          </w:rPr>
          <w:instrText xml:space="preserve"> PAGEREF _Toc242432287 \h </w:instrText>
        </w:r>
        <w:r w:rsidR="006D22E1">
          <w:rPr>
            <w:noProof/>
          </w:rPr>
        </w:r>
        <w:r w:rsidR="006D22E1">
          <w:rPr>
            <w:noProof/>
          </w:rPr>
          <w:fldChar w:fldCharType="separate"/>
        </w:r>
        <w:r w:rsidR="006D22E1">
          <w:rPr>
            <w:noProof/>
          </w:rPr>
          <w:t>11</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88" w:history="1">
        <w:r w:rsidR="006D22E1" w:rsidRPr="00D63BD5">
          <w:rPr>
            <w:rStyle w:val="Lienhypertexte"/>
            <w:rFonts w:eastAsia="Arial"/>
            <w:noProof/>
            <w:lang w:val="fr-FR"/>
          </w:rPr>
          <w:t>7.4 - Suite à donner à la consultation</w:t>
        </w:r>
        <w:r w:rsidR="006D22E1">
          <w:rPr>
            <w:noProof/>
          </w:rPr>
          <w:tab/>
        </w:r>
        <w:r w:rsidR="006D22E1">
          <w:rPr>
            <w:noProof/>
          </w:rPr>
          <w:fldChar w:fldCharType="begin"/>
        </w:r>
        <w:r w:rsidR="006D22E1">
          <w:rPr>
            <w:noProof/>
          </w:rPr>
          <w:instrText xml:space="preserve"> PAGEREF _Toc242432288 \h </w:instrText>
        </w:r>
        <w:r w:rsidR="006D22E1">
          <w:rPr>
            <w:noProof/>
          </w:rPr>
        </w:r>
        <w:r w:rsidR="006D22E1">
          <w:rPr>
            <w:noProof/>
          </w:rPr>
          <w:fldChar w:fldCharType="separate"/>
        </w:r>
        <w:r w:rsidR="006D22E1">
          <w:rPr>
            <w:noProof/>
          </w:rPr>
          <w:t>11</w:t>
        </w:r>
        <w:r w:rsidR="006D22E1">
          <w:rPr>
            <w:noProof/>
          </w:rPr>
          <w:fldChar w:fldCharType="end"/>
        </w:r>
      </w:hyperlink>
    </w:p>
    <w:p w:rsidR="006D22E1" w:rsidRDefault="003C5F48">
      <w:pPr>
        <w:pStyle w:val="TM1"/>
        <w:tabs>
          <w:tab w:val="right" w:leader="dot" w:pos="9610"/>
        </w:tabs>
        <w:rPr>
          <w:rFonts w:asciiTheme="minorHAnsi" w:eastAsiaTheme="minorEastAsia" w:hAnsiTheme="minorHAnsi" w:cstheme="minorBidi"/>
          <w:noProof/>
          <w:sz w:val="22"/>
          <w:szCs w:val="22"/>
          <w:lang w:val="fr-FR" w:eastAsia="fr-FR"/>
        </w:rPr>
      </w:pPr>
      <w:hyperlink w:anchor="_Toc242432289" w:history="1">
        <w:r w:rsidR="006D22E1" w:rsidRPr="00D63BD5">
          <w:rPr>
            <w:rStyle w:val="Lienhypertexte"/>
            <w:rFonts w:eastAsia="Arial"/>
            <w:noProof/>
            <w:lang w:val="fr-FR"/>
          </w:rPr>
          <w:t>8 - Renseignements complémentaires</w:t>
        </w:r>
        <w:r w:rsidR="006D22E1">
          <w:rPr>
            <w:noProof/>
          </w:rPr>
          <w:tab/>
        </w:r>
        <w:r w:rsidR="006D22E1">
          <w:rPr>
            <w:noProof/>
          </w:rPr>
          <w:fldChar w:fldCharType="begin"/>
        </w:r>
        <w:r w:rsidR="006D22E1">
          <w:rPr>
            <w:noProof/>
          </w:rPr>
          <w:instrText xml:space="preserve"> PAGEREF _Toc242432289 \h </w:instrText>
        </w:r>
        <w:r w:rsidR="006D22E1">
          <w:rPr>
            <w:noProof/>
          </w:rPr>
        </w:r>
        <w:r w:rsidR="006D22E1">
          <w:rPr>
            <w:noProof/>
          </w:rPr>
          <w:fldChar w:fldCharType="separate"/>
        </w:r>
        <w:r w:rsidR="006D22E1">
          <w:rPr>
            <w:noProof/>
          </w:rPr>
          <w:t>12</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90" w:history="1">
        <w:r w:rsidR="006D22E1" w:rsidRPr="00D63BD5">
          <w:rPr>
            <w:rStyle w:val="Lienhypertexte"/>
            <w:rFonts w:eastAsia="Arial"/>
            <w:noProof/>
            <w:lang w:val="fr-FR"/>
          </w:rPr>
          <w:t>8.1 - Adresses supplémentaires et points de contact</w:t>
        </w:r>
        <w:r w:rsidR="006D22E1">
          <w:rPr>
            <w:noProof/>
          </w:rPr>
          <w:tab/>
        </w:r>
        <w:r w:rsidR="006D22E1">
          <w:rPr>
            <w:noProof/>
          </w:rPr>
          <w:fldChar w:fldCharType="begin"/>
        </w:r>
        <w:r w:rsidR="006D22E1">
          <w:rPr>
            <w:noProof/>
          </w:rPr>
          <w:instrText xml:space="preserve"> PAGEREF _Toc242432290 \h </w:instrText>
        </w:r>
        <w:r w:rsidR="006D22E1">
          <w:rPr>
            <w:noProof/>
          </w:rPr>
        </w:r>
        <w:r w:rsidR="006D22E1">
          <w:rPr>
            <w:noProof/>
          </w:rPr>
          <w:fldChar w:fldCharType="separate"/>
        </w:r>
        <w:r w:rsidR="006D22E1">
          <w:rPr>
            <w:noProof/>
          </w:rPr>
          <w:t>12</w:t>
        </w:r>
        <w:r w:rsidR="006D22E1">
          <w:rPr>
            <w:noProof/>
          </w:rPr>
          <w:fldChar w:fldCharType="end"/>
        </w:r>
      </w:hyperlink>
    </w:p>
    <w:p w:rsidR="006D22E1" w:rsidRDefault="003C5F48">
      <w:pPr>
        <w:pStyle w:val="TM2"/>
        <w:tabs>
          <w:tab w:val="right" w:leader="dot" w:pos="9610"/>
        </w:tabs>
        <w:rPr>
          <w:rFonts w:asciiTheme="minorHAnsi" w:eastAsiaTheme="minorEastAsia" w:hAnsiTheme="minorHAnsi" w:cstheme="minorBidi"/>
          <w:noProof/>
          <w:sz w:val="22"/>
          <w:szCs w:val="22"/>
          <w:lang w:val="fr-FR" w:eastAsia="fr-FR"/>
        </w:rPr>
      </w:pPr>
      <w:hyperlink w:anchor="_Toc242432291" w:history="1">
        <w:r w:rsidR="006D22E1" w:rsidRPr="00D63BD5">
          <w:rPr>
            <w:rStyle w:val="Lienhypertexte"/>
            <w:rFonts w:eastAsia="Arial"/>
            <w:noProof/>
            <w:lang w:val="fr-FR"/>
          </w:rPr>
          <w:t>8.2 - Procédures de recours</w:t>
        </w:r>
        <w:r w:rsidR="006D22E1">
          <w:rPr>
            <w:noProof/>
          </w:rPr>
          <w:tab/>
        </w:r>
        <w:r w:rsidR="006D22E1">
          <w:rPr>
            <w:noProof/>
          </w:rPr>
          <w:fldChar w:fldCharType="begin"/>
        </w:r>
        <w:r w:rsidR="006D22E1">
          <w:rPr>
            <w:noProof/>
          </w:rPr>
          <w:instrText xml:space="preserve"> PAGEREF _Toc242432291 \h </w:instrText>
        </w:r>
        <w:r w:rsidR="006D22E1">
          <w:rPr>
            <w:noProof/>
          </w:rPr>
        </w:r>
        <w:r w:rsidR="006D22E1">
          <w:rPr>
            <w:noProof/>
          </w:rPr>
          <w:fldChar w:fldCharType="separate"/>
        </w:r>
        <w:r w:rsidR="006D22E1">
          <w:rPr>
            <w:noProof/>
          </w:rPr>
          <w:t>12</w:t>
        </w:r>
        <w:r w:rsidR="006D22E1">
          <w:rPr>
            <w:noProof/>
          </w:rPr>
          <w:fldChar w:fldCharType="end"/>
        </w:r>
      </w:hyperlink>
    </w:p>
    <w:p w:rsidR="00DD25BB" w:rsidRDefault="00F14FB9">
      <w:pPr>
        <w:spacing w:after="100"/>
        <w:jc w:val="both"/>
        <w:rPr>
          <w:rFonts w:ascii="Arial" w:eastAsia="Arial" w:hAnsi="Arial" w:cs="Arial"/>
          <w:color w:val="000000"/>
          <w:sz w:val="22"/>
          <w:lang w:val="fr-FR"/>
        </w:rPr>
        <w:sectPr w:rsidR="00DD25BB">
          <w:pgSz w:w="11900" w:h="16840"/>
          <w:pgMar w:top="1140" w:right="1140" w:bottom="1440" w:left="1140" w:header="1140" w:footer="1440" w:gutter="0"/>
          <w:cols w:space="708"/>
        </w:sectPr>
      </w:pPr>
      <w:r>
        <w:rPr>
          <w:rFonts w:ascii="Arial" w:eastAsia="Arial" w:hAnsi="Arial" w:cs="Arial"/>
          <w:color w:val="000000"/>
          <w:sz w:val="22"/>
          <w:lang w:val="fr-FR"/>
        </w:rPr>
        <w:fldChar w:fldCharType="end"/>
      </w:r>
    </w:p>
    <w:p w:rsidR="00DD25BB" w:rsidRDefault="00F14FB9">
      <w:pPr>
        <w:pStyle w:val="Titre1"/>
        <w:rPr>
          <w:rFonts w:eastAsia="Arial"/>
          <w:color w:val="000000"/>
          <w:sz w:val="28"/>
          <w:lang w:val="fr-FR"/>
        </w:rPr>
      </w:pPr>
      <w:bookmarkStart w:id="2" w:name="ArtL1_RC-2-A2"/>
      <w:bookmarkStart w:id="3" w:name="_Toc242432258"/>
      <w:bookmarkEnd w:id="2"/>
      <w:r>
        <w:rPr>
          <w:rFonts w:eastAsia="Arial"/>
          <w:color w:val="000000"/>
          <w:sz w:val="28"/>
          <w:lang w:val="fr-FR"/>
        </w:rPr>
        <w:lastRenderedPageBreak/>
        <w:t>1 - Objet et étendue de la consultation</w:t>
      </w:r>
      <w:bookmarkEnd w:id="3"/>
    </w:p>
    <w:p w:rsidR="00DD25BB" w:rsidRDefault="00F14FB9">
      <w:pPr>
        <w:pStyle w:val="Titre2"/>
        <w:ind w:left="280"/>
        <w:jc w:val="both"/>
        <w:rPr>
          <w:rFonts w:eastAsia="Arial"/>
          <w:i w:val="0"/>
          <w:color w:val="000000"/>
          <w:sz w:val="24"/>
          <w:lang w:val="fr-FR"/>
        </w:rPr>
      </w:pPr>
      <w:bookmarkStart w:id="4" w:name="ArtL2_RC-2-A2.1"/>
      <w:bookmarkStart w:id="5" w:name="_Toc242432259"/>
      <w:bookmarkEnd w:id="4"/>
      <w:r>
        <w:rPr>
          <w:rFonts w:eastAsia="Arial"/>
          <w:i w:val="0"/>
          <w:color w:val="000000"/>
          <w:sz w:val="24"/>
          <w:lang w:val="fr-FR"/>
        </w:rPr>
        <w:t>1.1 - Objet</w:t>
      </w:r>
      <w:bookmarkEnd w:id="5"/>
    </w:p>
    <w:p w:rsidR="00DD25BB" w:rsidRDefault="00F14FB9">
      <w:pPr>
        <w:pStyle w:val="ParagrapheIndent2"/>
        <w:spacing w:line="253" w:lineRule="exact"/>
        <w:jc w:val="both"/>
        <w:rPr>
          <w:color w:val="000000"/>
          <w:lang w:val="fr-FR"/>
        </w:rPr>
      </w:pPr>
      <w:r>
        <w:rPr>
          <w:color w:val="000000"/>
          <w:lang w:val="fr-FR"/>
        </w:rPr>
        <w:t>La présente consultation concerne :</w:t>
      </w:r>
    </w:p>
    <w:p w:rsidR="00DD25BB" w:rsidRDefault="00F14FB9">
      <w:pPr>
        <w:pStyle w:val="ParagrapheIndent2"/>
        <w:spacing w:after="240" w:line="253" w:lineRule="exact"/>
        <w:jc w:val="both"/>
        <w:rPr>
          <w:color w:val="000000"/>
          <w:lang w:val="fr-FR"/>
        </w:rPr>
      </w:pPr>
      <w:r>
        <w:rPr>
          <w:color w:val="000000"/>
          <w:lang w:val="fr-FR"/>
        </w:rPr>
        <w:t>Maintenance et évolution des infrastructures de ToIP et de réseaux d’accès (LAN &amp; WIFI) - durée de 2 ans reconductible une fois 2 ans</w:t>
      </w:r>
    </w:p>
    <w:p w:rsidR="00DD25BB" w:rsidRDefault="00F14FB9">
      <w:pPr>
        <w:pStyle w:val="ParagrapheIndent2"/>
        <w:spacing w:line="253" w:lineRule="exact"/>
        <w:jc w:val="both"/>
        <w:rPr>
          <w:color w:val="000000"/>
          <w:lang w:val="fr-FR"/>
        </w:rPr>
      </w:pPr>
      <w:r>
        <w:rPr>
          <w:color w:val="000000"/>
          <w:lang w:val="fr-FR"/>
        </w:rPr>
        <w:t>Lieu(x) d'exécution :</w:t>
      </w:r>
    </w:p>
    <w:p w:rsidR="00DD25BB" w:rsidRDefault="00F14FB9">
      <w:pPr>
        <w:pStyle w:val="ParagrapheIndent2"/>
        <w:spacing w:line="253" w:lineRule="exact"/>
        <w:jc w:val="both"/>
        <w:rPr>
          <w:color w:val="000000"/>
          <w:lang w:val="fr-FR"/>
        </w:rPr>
      </w:pPr>
      <w:r>
        <w:rPr>
          <w:color w:val="000000"/>
          <w:lang w:val="fr-FR"/>
        </w:rPr>
        <w:t>Le Mans</w:t>
      </w:r>
    </w:p>
    <w:p w:rsidR="00DD25BB" w:rsidRDefault="00F14FB9">
      <w:pPr>
        <w:pStyle w:val="ParagrapheIndent2"/>
        <w:spacing w:after="240" w:line="253" w:lineRule="exact"/>
        <w:jc w:val="both"/>
        <w:rPr>
          <w:color w:val="000000"/>
          <w:lang w:val="fr-FR"/>
        </w:rPr>
      </w:pPr>
      <w:r>
        <w:rPr>
          <w:color w:val="000000"/>
          <w:lang w:val="fr-FR"/>
        </w:rPr>
        <w:t>72000 Le mans</w:t>
      </w:r>
    </w:p>
    <w:p w:rsidR="00DD25BB" w:rsidRDefault="00F14FB9">
      <w:pPr>
        <w:pStyle w:val="Titre2"/>
        <w:ind w:left="280"/>
        <w:jc w:val="both"/>
        <w:rPr>
          <w:rFonts w:eastAsia="Arial"/>
          <w:i w:val="0"/>
          <w:color w:val="000000"/>
          <w:sz w:val="24"/>
          <w:lang w:val="fr-FR"/>
        </w:rPr>
      </w:pPr>
      <w:bookmarkStart w:id="6" w:name="ArtL2_RC-2-A2.3"/>
      <w:bookmarkStart w:id="7" w:name="_Toc242432260"/>
      <w:bookmarkEnd w:id="6"/>
      <w:r>
        <w:rPr>
          <w:rFonts w:eastAsia="Arial"/>
          <w:i w:val="0"/>
          <w:color w:val="000000"/>
          <w:sz w:val="24"/>
          <w:lang w:val="fr-FR"/>
        </w:rPr>
        <w:t>1.2 - Mode de passation</w:t>
      </w:r>
      <w:bookmarkEnd w:id="7"/>
    </w:p>
    <w:p w:rsidR="00DD25BB" w:rsidRDefault="00F14FB9">
      <w:pPr>
        <w:pStyle w:val="ParagrapheIndent2"/>
        <w:spacing w:after="240" w:line="253" w:lineRule="exact"/>
        <w:jc w:val="both"/>
        <w:rPr>
          <w:color w:val="000000"/>
          <w:lang w:val="fr-FR"/>
        </w:rPr>
      </w:pPr>
      <w:r>
        <w:rPr>
          <w:color w:val="000000"/>
          <w:lang w:val="fr-FR"/>
        </w:rPr>
        <w:t>La procédure de passation utilisée est : l'appel d'offres ouvert. Elle est soumise aux dispositions des articles L. 2124-2, R. 2124-2 1° et R. 2161-2 à R. 2161-5 du Code de la commande publique.</w:t>
      </w:r>
    </w:p>
    <w:p w:rsidR="00DD25BB" w:rsidRDefault="00F14FB9">
      <w:pPr>
        <w:pStyle w:val="Titre2"/>
        <w:ind w:left="280"/>
        <w:jc w:val="both"/>
        <w:rPr>
          <w:rFonts w:eastAsia="Arial"/>
          <w:i w:val="0"/>
          <w:color w:val="000000"/>
          <w:sz w:val="24"/>
          <w:lang w:val="fr-FR"/>
        </w:rPr>
      </w:pPr>
      <w:bookmarkStart w:id="8" w:name="ArtL2_RC-2-A2.4"/>
      <w:bookmarkStart w:id="9" w:name="_Toc242432261"/>
      <w:bookmarkEnd w:id="8"/>
      <w:r>
        <w:rPr>
          <w:rFonts w:eastAsia="Arial"/>
          <w:i w:val="0"/>
          <w:color w:val="000000"/>
          <w:sz w:val="24"/>
          <w:lang w:val="fr-FR"/>
        </w:rPr>
        <w:t>1.3 - Type et forme de contrat</w:t>
      </w:r>
      <w:bookmarkEnd w:id="9"/>
    </w:p>
    <w:p w:rsidR="00DD25BB" w:rsidRDefault="00F14FB9">
      <w:pPr>
        <w:pStyle w:val="ParagrapheIndent2"/>
        <w:spacing w:after="240" w:line="253" w:lineRule="exact"/>
        <w:jc w:val="both"/>
        <w:rPr>
          <w:color w:val="000000"/>
          <w:lang w:val="fr-FR"/>
        </w:rPr>
      </w:pPr>
      <w:r>
        <w:rPr>
          <w:color w:val="000000"/>
          <w:lang w:val="fr-FR"/>
        </w:rPr>
        <w:t>L'accord-cadre avec maximum est passé en application des articles L2125-1 1°, R. 2162-1 à R. 2162-6, R. 2162-13 et R. 2162-14 du Code de la commande publique. Il donnera lieu à l'émission de bons de commande.</w:t>
      </w:r>
    </w:p>
    <w:p w:rsidR="00DD25BB" w:rsidRDefault="00F14FB9">
      <w:pPr>
        <w:pStyle w:val="Titre2"/>
        <w:ind w:left="280"/>
        <w:jc w:val="both"/>
        <w:rPr>
          <w:rFonts w:eastAsia="Arial"/>
          <w:i w:val="0"/>
          <w:color w:val="000000"/>
          <w:sz w:val="24"/>
          <w:lang w:val="fr-FR"/>
        </w:rPr>
      </w:pPr>
      <w:bookmarkStart w:id="10" w:name="ArtL2_RC-2-A2.5"/>
      <w:bookmarkStart w:id="11" w:name="_Toc242432262"/>
      <w:bookmarkEnd w:id="10"/>
      <w:r>
        <w:rPr>
          <w:rFonts w:eastAsia="Arial"/>
          <w:i w:val="0"/>
          <w:color w:val="000000"/>
          <w:sz w:val="24"/>
          <w:lang w:val="fr-FR"/>
        </w:rPr>
        <w:t>1.4 - Décomposition de la consultation</w:t>
      </w:r>
      <w:bookmarkEnd w:id="11"/>
    </w:p>
    <w:p w:rsidR="00DD25BB" w:rsidRPr="003734D3" w:rsidRDefault="00F14FB9">
      <w:pPr>
        <w:pStyle w:val="ParagrapheIndent2"/>
        <w:spacing w:after="240"/>
        <w:jc w:val="both"/>
        <w:rPr>
          <w:color w:val="000000"/>
          <w:lang w:val="fr-FR"/>
        </w:rPr>
      </w:pPr>
      <w:r>
        <w:rPr>
          <w:color w:val="000000"/>
          <w:lang w:val="fr-FR"/>
        </w:rPr>
        <w:t xml:space="preserve">Il n'est </w:t>
      </w:r>
      <w:r w:rsidRPr="003734D3">
        <w:rPr>
          <w:color w:val="000000"/>
          <w:lang w:val="fr-FR"/>
        </w:rPr>
        <w:t>pas prévu de décomposition en lots.</w:t>
      </w:r>
    </w:p>
    <w:p w:rsidR="00DD25BB" w:rsidRPr="0054370A" w:rsidRDefault="00F14FB9">
      <w:pPr>
        <w:pStyle w:val="ParagrapheIndent2"/>
        <w:spacing w:after="240" w:line="253" w:lineRule="exact"/>
        <w:jc w:val="both"/>
        <w:rPr>
          <w:color w:val="FF0000"/>
          <w:lang w:val="fr-FR"/>
        </w:rPr>
      </w:pPr>
      <w:r w:rsidRPr="003734D3">
        <w:rPr>
          <w:color w:val="000000"/>
          <w:lang w:val="fr-FR"/>
        </w:rPr>
        <w:t>Le pouvoir adjudicateur a décidé de ne pas lancer la consultation en lots séparés pour les motifs suivants : la dévolution de ce marché en plusieurs lots rendrait plus complexe techniquement l’exécution des prestations communes d'installation des réseaux et le déploiement de la téléphonie (notamment l'extension ToIP aux sites isolés)</w:t>
      </w:r>
      <w:r w:rsidR="00A14F08">
        <w:rPr>
          <w:color w:val="000000"/>
          <w:lang w:val="fr-FR"/>
        </w:rPr>
        <w:t>.</w:t>
      </w:r>
    </w:p>
    <w:p w:rsidR="00DD25BB" w:rsidRDefault="00F14FB9">
      <w:pPr>
        <w:pStyle w:val="Titre2"/>
        <w:ind w:left="280"/>
        <w:jc w:val="both"/>
        <w:rPr>
          <w:rFonts w:eastAsia="Arial"/>
          <w:i w:val="0"/>
          <w:color w:val="000000"/>
          <w:sz w:val="24"/>
          <w:lang w:val="fr-FR"/>
        </w:rPr>
      </w:pPr>
      <w:bookmarkStart w:id="12" w:name="ArtL2_RC-2-A2.7"/>
      <w:bookmarkStart w:id="13" w:name="_Toc242432263"/>
      <w:bookmarkEnd w:id="12"/>
      <w:r>
        <w:rPr>
          <w:rFonts w:eastAsia="Arial"/>
          <w:i w:val="0"/>
          <w:color w:val="000000"/>
          <w:sz w:val="24"/>
          <w:lang w:val="fr-FR"/>
        </w:rPr>
        <w:t>1.5 - Nomenclature</w:t>
      </w:r>
      <w:bookmarkEnd w:id="13"/>
    </w:p>
    <w:p w:rsidR="00DD25BB" w:rsidRDefault="00F14FB9">
      <w:pPr>
        <w:pStyle w:val="ParagrapheIndent2"/>
        <w:spacing w:line="253" w:lineRule="exact"/>
        <w:jc w:val="both"/>
        <w:rPr>
          <w:color w:val="000000"/>
          <w:lang w:val="fr-FR"/>
        </w:rPr>
      </w:pPr>
      <w:r>
        <w:rPr>
          <w:color w:val="000000"/>
          <w:lang w:val="fr-FR"/>
        </w:rPr>
        <w:t>La classification conforme au vocabulaire commun des marchés européens (CPV) est :</w:t>
      </w:r>
    </w:p>
    <w:p w:rsidR="00DD25BB" w:rsidRDefault="00DD25B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DD25BB">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Description</w:t>
            </w:r>
          </w:p>
        </w:tc>
      </w:tr>
      <w:tr w:rsidR="00DD25BB">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72700000-7</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réseaux informatiques</w:t>
            </w:r>
          </w:p>
        </w:tc>
      </w:tr>
      <w:tr w:rsidR="00DD25BB">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50334100-6</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both"/>
              <w:rPr>
                <w:rFonts w:ascii="Arial" w:eastAsia="Arial" w:hAnsi="Arial" w:cs="Arial"/>
                <w:color w:val="000000"/>
                <w:sz w:val="22"/>
                <w:lang w:val="fr-FR"/>
              </w:rPr>
            </w:pPr>
            <w:r>
              <w:rPr>
                <w:rFonts w:ascii="Arial" w:eastAsia="Arial" w:hAnsi="Arial" w:cs="Arial"/>
                <w:color w:val="000000"/>
                <w:sz w:val="22"/>
                <w:lang w:val="fr-FR"/>
              </w:rPr>
              <w:t>Services de réparation et d'entretien de matériel de téléphonie par fil</w:t>
            </w:r>
          </w:p>
        </w:tc>
      </w:tr>
    </w:tbl>
    <w:p w:rsidR="00DD25BB" w:rsidRDefault="00F14FB9">
      <w:pPr>
        <w:spacing w:after="400" w:line="240" w:lineRule="exact"/>
      </w:pPr>
      <w:r>
        <w:t xml:space="preserve"> </w:t>
      </w:r>
    </w:p>
    <w:p w:rsidR="00DD25BB" w:rsidRDefault="00F14FB9">
      <w:pPr>
        <w:pStyle w:val="Titre2"/>
        <w:ind w:left="280"/>
        <w:jc w:val="both"/>
        <w:rPr>
          <w:rFonts w:eastAsia="Arial"/>
          <w:i w:val="0"/>
          <w:color w:val="000000"/>
          <w:sz w:val="24"/>
          <w:lang w:val="fr-FR"/>
        </w:rPr>
      </w:pPr>
      <w:bookmarkStart w:id="14" w:name="ArtL2_RC-2-A2.8"/>
      <w:bookmarkStart w:id="15" w:name="_Toc242432264"/>
      <w:bookmarkEnd w:id="14"/>
      <w:r>
        <w:rPr>
          <w:rFonts w:eastAsia="Arial"/>
          <w:i w:val="0"/>
          <w:color w:val="000000"/>
          <w:sz w:val="24"/>
          <w:lang w:val="fr-FR"/>
        </w:rPr>
        <w:t>1.6 - Réalisation de prestations similaires</w:t>
      </w:r>
      <w:bookmarkEnd w:id="15"/>
    </w:p>
    <w:p w:rsidR="00DD25BB" w:rsidRDefault="00F14FB9">
      <w:pPr>
        <w:pStyle w:val="ParagrapheIndent2"/>
        <w:spacing w:after="240" w:line="253" w:lineRule="exact"/>
        <w:jc w:val="both"/>
        <w:rPr>
          <w:color w:val="000000"/>
          <w:lang w:val="fr-FR"/>
        </w:rPr>
      </w:pPr>
      <w:r>
        <w:rPr>
          <w:color w:val="000000"/>
          <w:lang w:val="fr-FR"/>
        </w:rPr>
        <w:t>Le pouvoir adjudicateur se réserve la possibilité de confier ultérieurement au titulaire de l'accord-cadre, en application des articles L. 2122-1 et R. 2122-7 du Code de la commande publique, un ou plusieurs nouveaux accords-cadres ayant pour objet la réalisation de prestations similaires.</w:t>
      </w:r>
    </w:p>
    <w:p w:rsidR="00DD25BB" w:rsidRDefault="00F14FB9">
      <w:pPr>
        <w:pStyle w:val="Titre2"/>
        <w:ind w:left="280"/>
        <w:jc w:val="both"/>
        <w:rPr>
          <w:rFonts w:eastAsia="Arial"/>
          <w:i w:val="0"/>
          <w:color w:val="000000"/>
          <w:sz w:val="24"/>
          <w:lang w:val="fr-FR"/>
        </w:rPr>
      </w:pPr>
      <w:bookmarkStart w:id="16" w:name="ArtL2_RC-2-A2.9"/>
      <w:bookmarkStart w:id="17" w:name="_Toc242432265"/>
      <w:bookmarkEnd w:id="16"/>
      <w:r>
        <w:rPr>
          <w:rFonts w:eastAsia="Arial"/>
          <w:i w:val="0"/>
          <w:color w:val="000000"/>
          <w:sz w:val="24"/>
          <w:lang w:val="fr-FR"/>
        </w:rPr>
        <w:t>1.7 - Renouvellement</w:t>
      </w:r>
      <w:bookmarkEnd w:id="17"/>
    </w:p>
    <w:p w:rsidR="00DD25BB" w:rsidRDefault="00F14FB9">
      <w:pPr>
        <w:pStyle w:val="ParagrapheIndent2"/>
        <w:spacing w:after="240"/>
        <w:jc w:val="both"/>
        <w:rPr>
          <w:color w:val="000000"/>
          <w:lang w:val="fr-FR"/>
        </w:rPr>
      </w:pPr>
      <w:r>
        <w:rPr>
          <w:color w:val="000000"/>
          <w:lang w:val="fr-FR"/>
        </w:rPr>
        <w:t>Il s'agit d'un accord-cadre renouvelable en raison du caractère récurrent des prestations.</w:t>
      </w:r>
    </w:p>
    <w:p w:rsidR="00DD25BB" w:rsidRDefault="00F14FB9">
      <w:pPr>
        <w:pStyle w:val="Titre1"/>
        <w:rPr>
          <w:rFonts w:eastAsia="Arial"/>
          <w:color w:val="000000"/>
          <w:sz w:val="28"/>
          <w:lang w:val="fr-FR"/>
        </w:rPr>
      </w:pPr>
      <w:bookmarkStart w:id="18" w:name="ArtL1_RC-2-A3"/>
      <w:bookmarkStart w:id="19" w:name="_Toc242432266"/>
      <w:bookmarkEnd w:id="18"/>
      <w:r>
        <w:rPr>
          <w:rFonts w:eastAsia="Arial"/>
          <w:color w:val="000000"/>
          <w:sz w:val="28"/>
          <w:lang w:val="fr-FR"/>
        </w:rPr>
        <w:t>2 - Conditions de la consultation</w:t>
      </w:r>
      <w:bookmarkEnd w:id="19"/>
    </w:p>
    <w:p w:rsidR="00DD25BB" w:rsidRDefault="00F14FB9">
      <w:pPr>
        <w:pStyle w:val="Titre2"/>
        <w:ind w:left="280"/>
        <w:jc w:val="both"/>
        <w:rPr>
          <w:rFonts w:eastAsia="Arial"/>
          <w:i w:val="0"/>
          <w:color w:val="000000"/>
          <w:sz w:val="24"/>
          <w:lang w:val="fr-FR"/>
        </w:rPr>
      </w:pPr>
      <w:bookmarkStart w:id="20" w:name="ArtL2_RC-2-A3.2"/>
      <w:bookmarkStart w:id="21" w:name="_Toc242432267"/>
      <w:bookmarkEnd w:id="20"/>
      <w:r>
        <w:rPr>
          <w:rFonts w:eastAsia="Arial"/>
          <w:i w:val="0"/>
          <w:color w:val="000000"/>
          <w:sz w:val="24"/>
          <w:lang w:val="fr-FR"/>
        </w:rPr>
        <w:t>2.1 - Délai de validité des offres</w:t>
      </w:r>
      <w:bookmarkEnd w:id="21"/>
    </w:p>
    <w:p w:rsidR="00DD25BB" w:rsidRDefault="00F14FB9">
      <w:pPr>
        <w:pStyle w:val="ParagrapheIndent2"/>
        <w:jc w:val="both"/>
        <w:rPr>
          <w:color w:val="000000"/>
          <w:lang w:val="fr-FR"/>
        </w:rPr>
        <w:sectPr w:rsidR="00DD25BB">
          <w:footerReference w:type="default" r:id="rId9"/>
          <w:pgSz w:w="11900" w:h="16840"/>
          <w:pgMar w:top="860" w:right="860" w:bottom="860" w:left="860" w:header="860" w:footer="860" w:gutter="0"/>
          <w:cols w:space="708"/>
        </w:sectPr>
      </w:pPr>
      <w:r>
        <w:rPr>
          <w:color w:val="000000"/>
          <w:lang w:val="fr-FR"/>
        </w:rPr>
        <w:t>Le délai de validité des offres est fixé à 4 mois à compter de la date limite de réception des offres.</w:t>
      </w:r>
      <w:r>
        <w:rPr>
          <w:color w:val="000000"/>
          <w:lang w:val="fr-FR"/>
        </w:rPr>
        <w:cr/>
      </w:r>
    </w:p>
    <w:p w:rsidR="00DD25BB" w:rsidRDefault="00F14FB9">
      <w:pPr>
        <w:pStyle w:val="Titre2"/>
        <w:ind w:left="280"/>
        <w:jc w:val="both"/>
        <w:rPr>
          <w:rFonts w:eastAsia="Arial"/>
          <w:i w:val="0"/>
          <w:color w:val="000000"/>
          <w:sz w:val="24"/>
          <w:lang w:val="fr-FR"/>
        </w:rPr>
      </w:pPr>
      <w:bookmarkStart w:id="22" w:name="ArtL2_RC-2-A3.3"/>
      <w:bookmarkStart w:id="23" w:name="_Toc242432268"/>
      <w:bookmarkEnd w:id="22"/>
      <w:r>
        <w:rPr>
          <w:rFonts w:eastAsia="Arial"/>
          <w:i w:val="0"/>
          <w:color w:val="000000"/>
          <w:sz w:val="24"/>
          <w:lang w:val="fr-FR"/>
        </w:rPr>
        <w:lastRenderedPageBreak/>
        <w:t>2.2 - Forme juridique du groupement</w:t>
      </w:r>
      <w:bookmarkEnd w:id="23"/>
    </w:p>
    <w:p w:rsidR="00DD25BB" w:rsidRDefault="00F14FB9">
      <w:pPr>
        <w:pStyle w:val="ParagrapheIndent2"/>
        <w:spacing w:line="253" w:lineRule="exact"/>
        <w:jc w:val="both"/>
        <w:rPr>
          <w:color w:val="000000"/>
          <w:lang w:val="fr-FR"/>
        </w:rPr>
      </w:pPr>
      <w:r>
        <w:rPr>
          <w:color w:val="000000"/>
          <w:lang w:val="fr-FR"/>
        </w:rPr>
        <w:t>Le pouvoir adjudicateur ne souhaite imposer aucune forme de groupement à l'attributaire de l'accord-cadre. Toutefois le mandataire sera solidaire.</w:t>
      </w:r>
    </w:p>
    <w:p w:rsidR="00DD25BB" w:rsidRDefault="00F14FB9">
      <w:pPr>
        <w:pStyle w:val="ParagrapheIndent2"/>
        <w:spacing w:after="240"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Il est interdit aux candidats de présenter plusieurs offres en agissant à la fois en qualité de candidats individuels et de membres d'un ou plusieurs groupements ou en qualité de membres de plusieurs groupements.</w:t>
      </w:r>
    </w:p>
    <w:p w:rsidR="00DD25BB" w:rsidRDefault="00F14FB9">
      <w:pPr>
        <w:pStyle w:val="ParagrapheIndent2"/>
        <w:spacing w:line="253" w:lineRule="exact"/>
        <w:jc w:val="both"/>
        <w:rPr>
          <w:color w:val="000000"/>
          <w:lang w:val="fr-FR"/>
        </w:rPr>
      </w:pPr>
      <w:r>
        <w:rPr>
          <w:color w:val="000000"/>
          <w:lang w:val="fr-FR"/>
        </w:rPr>
        <w:t xml:space="preserve">  </w:t>
      </w:r>
    </w:p>
    <w:p w:rsidR="00DD25BB" w:rsidRDefault="00F14FB9">
      <w:pPr>
        <w:pStyle w:val="Titre2"/>
        <w:ind w:left="280"/>
        <w:jc w:val="both"/>
        <w:rPr>
          <w:rFonts w:eastAsia="Arial"/>
          <w:i w:val="0"/>
          <w:color w:val="000000"/>
          <w:sz w:val="24"/>
          <w:lang w:val="fr-FR"/>
        </w:rPr>
      </w:pPr>
      <w:bookmarkStart w:id="24" w:name="ArtL2_RC-2-A3.5"/>
      <w:bookmarkStart w:id="25" w:name="_Toc242432269"/>
      <w:bookmarkEnd w:id="24"/>
      <w:r>
        <w:rPr>
          <w:rFonts w:eastAsia="Arial"/>
          <w:i w:val="0"/>
          <w:color w:val="000000"/>
          <w:sz w:val="24"/>
          <w:lang w:val="fr-FR"/>
        </w:rPr>
        <w:t>2.3 - Variantes</w:t>
      </w:r>
      <w:bookmarkEnd w:id="25"/>
    </w:p>
    <w:p w:rsidR="00DD25BB" w:rsidRDefault="00F14FB9">
      <w:pPr>
        <w:pStyle w:val="ParagrapheIndent2"/>
        <w:spacing w:after="240"/>
        <w:jc w:val="both"/>
        <w:rPr>
          <w:color w:val="000000"/>
          <w:lang w:val="fr-FR"/>
        </w:rPr>
      </w:pPr>
      <w:r>
        <w:rPr>
          <w:color w:val="000000"/>
          <w:lang w:val="fr-FR"/>
        </w:rPr>
        <w:t>Aucune variante n'est autorisée.</w:t>
      </w:r>
    </w:p>
    <w:p w:rsidR="00DD25BB" w:rsidRDefault="00F14FB9">
      <w:pPr>
        <w:pStyle w:val="Titre2"/>
        <w:ind w:left="280"/>
        <w:jc w:val="both"/>
        <w:rPr>
          <w:rFonts w:eastAsia="Arial"/>
          <w:i w:val="0"/>
          <w:color w:val="000000"/>
          <w:sz w:val="24"/>
          <w:lang w:val="fr-FR"/>
        </w:rPr>
      </w:pPr>
      <w:bookmarkStart w:id="26" w:name="ArtL2_RC-2-A3.9"/>
      <w:bookmarkStart w:id="27" w:name="_Toc242432270"/>
      <w:bookmarkEnd w:id="26"/>
      <w:r>
        <w:rPr>
          <w:rFonts w:eastAsia="Arial"/>
          <w:i w:val="0"/>
          <w:color w:val="000000"/>
          <w:sz w:val="24"/>
          <w:lang w:val="fr-FR"/>
        </w:rPr>
        <w:t>2.4 - Développement durable</w:t>
      </w:r>
      <w:bookmarkEnd w:id="27"/>
    </w:p>
    <w:p w:rsidR="00DD25BB" w:rsidRDefault="00F14FB9">
      <w:pPr>
        <w:pStyle w:val="ParagrapheIndent2"/>
        <w:spacing w:line="253"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rsidR="00DD25BB" w:rsidRDefault="00DD25BB">
      <w:pPr>
        <w:pStyle w:val="ParagrapheIndent2"/>
        <w:spacing w:line="253" w:lineRule="exact"/>
        <w:jc w:val="both"/>
        <w:rPr>
          <w:color w:val="000000"/>
          <w:lang w:val="fr-FR"/>
        </w:rPr>
      </w:pPr>
    </w:p>
    <w:p w:rsidR="00DD25BB" w:rsidRDefault="00F14FB9">
      <w:pPr>
        <w:pStyle w:val="ParagrapheIndent2"/>
        <w:spacing w:after="240" w:line="253"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r w:rsidR="00755D66">
        <w:rPr>
          <w:color w:val="000000"/>
          <w:lang w:val="fr-FR"/>
        </w:rPr>
        <w:t>.</w:t>
      </w:r>
    </w:p>
    <w:p w:rsidR="00755D66" w:rsidRDefault="00755D66" w:rsidP="00755D66">
      <w:pPr>
        <w:pStyle w:val="Titre2"/>
        <w:ind w:left="280"/>
        <w:jc w:val="both"/>
        <w:rPr>
          <w:rFonts w:eastAsia="Arial"/>
          <w:i w:val="0"/>
          <w:color w:val="000000"/>
          <w:sz w:val="24"/>
          <w:lang w:val="fr-FR"/>
        </w:rPr>
      </w:pPr>
      <w:bookmarkStart w:id="28" w:name="_Toc242432271"/>
      <w:r>
        <w:rPr>
          <w:rFonts w:eastAsia="Arial"/>
          <w:i w:val="0"/>
          <w:color w:val="000000"/>
          <w:sz w:val="24"/>
          <w:lang w:val="fr-FR"/>
        </w:rPr>
        <w:t>2.5 - Insertion par l'activité économique</w:t>
      </w:r>
      <w:bookmarkEnd w:id="28"/>
    </w:p>
    <w:p w:rsidR="0085018A" w:rsidRDefault="0085018A" w:rsidP="0085018A">
      <w:pPr>
        <w:pStyle w:val="ParagrapheIndent2"/>
        <w:spacing w:line="253" w:lineRule="exact"/>
        <w:jc w:val="both"/>
        <w:rPr>
          <w:szCs w:val="22"/>
          <w:lang w:val="fr-FR"/>
        </w:rPr>
      </w:pPr>
      <w:bookmarkStart w:id="29" w:name="ArtL3_NA3.10.1"/>
      <w:bookmarkEnd w:id="29"/>
    </w:p>
    <w:p w:rsidR="0085018A" w:rsidRPr="006D373D" w:rsidRDefault="0085018A" w:rsidP="0085018A">
      <w:pPr>
        <w:pStyle w:val="ParagrapheIndent2"/>
        <w:spacing w:line="253" w:lineRule="exact"/>
        <w:jc w:val="both"/>
        <w:rPr>
          <w:szCs w:val="22"/>
          <w:lang w:val="fr-FR"/>
        </w:rPr>
      </w:pPr>
      <w:bookmarkStart w:id="30" w:name="_Hlk242432227"/>
      <w:r w:rsidRPr="006D373D">
        <w:rPr>
          <w:szCs w:val="22"/>
          <w:lang w:val="fr-FR"/>
        </w:rPr>
        <w:t xml:space="preserve">Dans un souci de promotion de l'emploi et de lutte contre l'exclusion, le pouvoir adjudicateur a décidé de faire application des dispositions de l'article L. 2112-2 du Code de la commande publique en incluant dans le CCAP une clause obligatoire d'insertion sociale et de promotion de l'emploi permettant l'accès </w:t>
      </w:r>
      <w:r>
        <w:rPr>
          <w:szCs w:val="22"/>
          <w:lang w:val="fr-FR"/>
        </w:rPr>
        <w:t>a</w:t>
      </w:r>
      <w:r w:rsidRPr="006D373D">
        <w:rPr>
          <w:szCs w:val="22"/>
          <w:lang w:val="fr-FR"/>
        </w:rPr>
        <w:t>u le retour à l'emploi de personnes rencontrant des difficultés sociales et/ou professionnelles particulières.</w:t>
      </w:r>
    </w:p>
    <w:bookmarkEnd w:id="30"/>
    <w:p w:rsidR="0085018A" w:rsidRPr="006D373D" w:rsidRDefault="0085018A" w:rsidP="0085018A">
      <w:pPr>
        <w:pStyle w:val="ParagrapheIndent2"/>
        <w:spacing w:line="253" w:lineRule="exact"/>
        <w:jc w:val="both"/>
        <w:rPr>
          <w:szCs w:val="22"/>
          <w:lang w:val="fr-FR"/>
        </w:rPr>
      </w:pPr>
    </w:p>
    <w:p w:rsidR="0085018A" w:rsidRPr="006D373D" w:rsidRDefault="0085018A" w:rsidP="0085018A">
      <w:pPr>
        <w:pStyle w:val="ParagrapheIndent2"/>
        <w:spacing w:line="253" w:lineRule="exact"/>
        <w:jc w:val="both"/>
        <w:rPr>
          <w:szCs w:val="22"/>
          <w:lang w:val="fr-FR"/>
        </w:rPr>
      </w:pPr>
      <w:r w:rsidRPr="006D373D">
        <w:rPr>
          <w:szCs w:val="22"/>
          <w:lang w:val="fr-FR"/>
        </w:rPr>
        <w:t>Le dispositif consiste à réserver, dans le cadre de l'exécution du marché, une partie du temps de travail nécessaire à la réalisation des prestations au bénéfice des publics prioritaires mentionnés dans le CCAP.</w:t>
      </w:r>
    </w:p>
    <w:p w:rsidR="0085018A" w:rsidRPr="006D373D" w:rsidRDefault="0085018A" w:rsidP="0085018A">
      <w:pPr>
        <w:pStyle w:val="ParagrapheIndent2"/>
        <w:spacing w:line="253" w:lineRule="exact"/>
        <w:jc w:val="both"/>
        <w:rPr>
          <w:szCs w:val="22"/>
          <w:lang w:val="fr-FR"/>
        </w:rPr>
      </w:pPr>
    </w:p>
    <w:p w:rsidR="0085018A" w:rsidRPr="006D373D" w:rsidRDefault="0085018A" w:rsidP="0085018A">
      <w:pPr>
        <w:pStyle w:val="ParagrapheIndent2"/>
        <w:spacing w:after="240" w:line="253" w:lineRule="exact"/>
        <w:jc w:val="both"/>
        <w:rPr>
          <w:szCs w:val="22"/>
          <w:lang w:val="fr-FR"/>
        </w:rPr>
      </w:pPr>
      <w:r w:rsidRPr="006D373D">
        <w:rPr>
          <w:szCs w:val="22"/>
          <w:lang w:val="fr-FR"/>
        </w:rPr>
        <w:t>Le volume horaire d'insertion à la charge du titulaire est indiqué dans le CCAP.</w:t>
      </w:r>
    </w:p>
    <w:p w:rsidR="0085018A" w:rsidRPr="006D373D" w:rsidRDefault="0085018A" w:rsidP="0085018A">
      <w:pPr>
        <w:pStyle w:val="ParagrapheIndent2"/>
        <w:spacing w:line="253" w:lineRule="exact"/>
        <w:jc w:val="both"/>
        <w:rPr>
          <w:szCs w:val="22"/>
          <w:lang w:val="fr-FR"/>
        </w:rPr>
      </w:pPr>
      <w:r w:rsidRPr="006D373D">
        <w:rPr>
          <w:szCs w:val="22"/>
          <w:lang w:val="fr-FR"/>
        </w:rPr>
        <w:t>Pour toute information qui leur serait utile sur la mise en œuvre de la clause d’insertion sociale (conseils sur les contrats, mise en relation avec les structures locales…), les candidats peuvent contacter le facilitateur des clauses sociales. Le facilitateur est désigné au CCAP. </w:t>
      </w:r>
    </w:p>
    <w:p w:rsidR="0085018A" w:rsidRDefault="0085018A" w:rsidP="00755D66">
      <w:pPr>
        <w:pStyle w:val="ParagrapheIndent3"/>
        <w:spacing w:line="253" w:lineRule="exact"/>
        <w:jc w:val="center"/>
        <w:rPr>
          <w:color w:val="000000"/>
          <w:u w:val="single"/>
          <w:lang w:val="fr-FR"/>
        </w:rPr>
      </w:pPr>
    </w:p>
    <w:p w:rsidR="0085018A" w:rsidRDefault="0085018A" w:rsidP="00755D66">
      <w:pPr>
        <w:pStyle w:val="ParagrapheIndent3"/>
        <w:spacing w:line="253" w:lineRule="exact"/>
        <w:jc w:val="center"/>
        <w:rPr>
          <w:color w:val="000000"/>
          <w:u w:val="single"/>
          <w:lang w:val="fr-FR"/>
        </w:rPr>
      </w:pPr>
    </w:p>
    <w:p w:rsidR="00755D66" w:rsidRDefault="00755D66" w:rsidP="00755D66">
      <w:pPr>
        <w:pStyle w:val="ParagrapheIndent3"/>
        <w:spacing w:line="253" w:lineRule="exact"/>
        <w:jc w:val="center"/>
        <w:rPr>
          <w:color w:val="000000"/>
          <w:lang w:val="fr-FR"/>
        </w:rPr>
      </w:pPr>
      <w:r>
        <w:rPr>
          <w:color w:val="000000"/>
          <w:u w:val="single"/>
          <w:lang w:val="fr-FR"/>
        </w:rPr>
        <w:t>ATTENTION :</w:t>
      </w:r>
    </w:p>
    <w:p w:rsidR="00755D66" w:rsidRDefault="00755D66" w:rsidP="00755D66">
      <w:pPr>
        <w:pStyle w:val="ParagrapheIndent3"/>
        <w:spacing w:line="253" w:lineRule="exact"/>
        <w:jc w:val="both"/>
        <w:rPr>
          <w:color w:val="000000"/>
          <w:lang w:val="fr-FR"/>
        </w:rPr>
      </w:pPr>
    </w:p>
    <w:p w:rsidR="00755D66" w:rsidRDefault="00755D66" w:rsidP="00755D66">
      <w:pPr>
        <w:pStyle w:val="ParagrapheIndent3"/>
        <w:spacing w:line="253" w:lineRule="exact"/>
        <w:jc w:val="both"/>
        <w:rPr>
          <w:color w:val="000000"/>
          <w:lang w:val="fr-FR"/>
        </w:rPr>
      </w:pPr>
      <w:r>
        <w:rPr>
          <w:color w:val="000000"/>
          <w:lang w:val="fr-FR"/>
        </w:rPr>
        <w:t>LES CANDIDATS NE SONT PAS AUTORISÉS À FORMULER DANS LEUR OFFRE DES RÉSERVES SUR LA CLAUSE OBLIGATOIRE D’INSERTION PAR L’ACTIVITÉ ÉCONOMIQUE.</w:t>
      </w:r>
    </w:p>
    <w:p w:rsidR="00755D66" w:rsidRDefault="00755D66" w:rsidP="00755D66">
      <w:pPr>
        <w:pStyle w:val="ParagrapheIndent3"/>
        <w:spacing w:line="253" w:lineRule="exact"/>
        <w:jc w:val="both"/>
        <w:rPr>
          <w:color w:val="000000"/>
          <w:lang w:val="fr-FR"/>
        </w:rPr>
      </w:pPr>
    </w:p>
    <w:p w:rsidR="00755D66" w:rsidRDefault="00755D66" w:rsidP="00755D66">
      <w:pPr>
        <w:pStyle w:val="ParagrapheIndent3"/>
        <w:spacing w:line="253" w:lineRule="exact"/>
        <w:jc w:val="both"/>
        <w:rPr>
          <w:color w:val="000000"/>
          <w:lang w:val="fr-FR"/>
        </w:rPr>
      </w:pPr>
      <w:r>
        <w:rPr>
          <w:color w:val="000000"/>
          <w:lang w:val="fr-FR"/>
        </w:rPr>
        <w:t>UNE OFFRE QUI NE SATISFERAIT PAS À CETTE CONDITION D’EXÉCUTION SERA DÉCLARÉE IRRÉGULIÈRE</w:t>
      </w:r>
    </w:p>
    <w:p w:rsidR="00755D66" w:rsidRPr="00755D66" w:rsidRDefault="00755D66" w:rsidP="00755D66">
      <w:pPr>
        <w:pStyle w:val="ParagrapheIndent3"/>
        <w:spacing w:line="253" w:lineRule="exact"/>
        <w:jc w:val="both"/>
        <w:rPr>
          <w:lang w:val="fr-FR"/>
        </w:rPr>
      </w:pPr>
      <w:r>
        <w:rPr>
          <w:color w:val="000000"/>
          <w:lang w:val="fr-FR"/>
        </w:rPr>
        <w:t>POUR NON-RESPECT DES RÈGLES DE LA CONSULTATION.</w:t>
      </w:r>
      <w:r>
        <w:rPr>
          <w:color w:val="000000"/>
          <w:lang w:val="fr-FR"/>
        </w:rPr>
        <w:cr/>
      </w:r>
    </w:p>
    <w:p w:rsidR="00DD25BB" w:rsidRDefault="00F14FB9">
      <w:pPr>
        <w:pStyle w:val="Titre1"/>
        <w:rPr>
          <w:rFonts w:eastAsia="Arial"/>
          <w:color w:val="000000"/>
          <w:sz w:val="28"/>
          <w:lang w:val="fr-FR"/>
        </w:rPr>
      </w:pPr>
      <w:bookmarkStart w:id="31" w:name="ArtL1_RC-2-A5"/>
      <w:bookmarkStart w:id="32" w:name="_Toc242432272"/>
      <w:bookmarkEnd w:id="31"/>
      <w:r>
        <w:rPr>
          <w:rFonts w:eastAsia="Arial"/>
          <w:color w:val="000000"/>
          <w:sz w:val="28"/>
          <w:lang w:val="fr-FR"/>
        </w:rPr>
        <w:t>3 - Conditions relatives au contrat</w:t>
      </w:r>
      <w:bookmarkEnd w:id="32"/>
    </w:p>
    <w:p w:rsidR="00DD25BB" w:rsidRDefault="00F14FB9">
      <w:pPr>
        <w:pStyle w:val="Titre2"/>
        <w:ind w:left="280"/>
        <w:jc w:val="both"/>
        <w:rPr>
          <w:rFonts w:eastAsia="Arial"/>
          <w:i w:val="0"/>
          <w:color w:val="000000"/>
          <w:sz w:val="24"/>
          <w:lang w:val="fr-FR"/>
        </w:rPr>
      </w:pPr>
      <w:bookmarkStart w:id="33" w:name="ArtL2_RC-2-A5.1"/>
      <w:bookmarkStart w:id="34" w:name="_Toc242432273"/>
      <w:bookmarkEnd w:id="33"/>
      <w:r>
        <w:rPr>
          <w:rFonts w:eastAsia="Arial"/>
          <w:i w:val="0"/>
          <w:color w:val="000000"/>
          <w:sz w:val="24"/>
          <w:lang w:val="fr-FR"/>
        </w:rPr>
        <w:t>3.1 - Durée du contrat ou délai d'exécution</w:t>
      </w:r>
      <w:bookmarkEnd w:id="34"/>
    </w:p>
    <w:p w:rsidR="00DD25BB" w:rsidRDefault="00F14FB9">
      <w:pPr>
        <w:pStyle w:val="ParagrapheIndent2"/>
        <w:spacing w:after="240"/>
        <w:jc w:val="both"/>
        <w:rPr>
          <w:color w:val="000000"/>
          <w:lang w:val="fr-FR"/>
        </w:rPr>
      </w:pPr>
      <w:r>
        <w:rPr>
          <w:color w:val="000000"/>
          <w:lang w:val="fr-FR"/>
        </w:rPr>
        <w:t>La durée de la période initiale est fixée au CCAP.</w:t>
      </w:r>
    </w:p>
    <w:p w:rsidR="00DD25BB" w:rsidRDefault="00F14FB9">
      <w:pPr>
        <w:pStyle w:val="Titre2"/>
        <w:ind w:left="280"/>
        <w:jc w:val="both"/>
        <w:rPr>
          <w:rFonts w:eastAsia="Arial"/>
          <w:i w:val="0"/>
          <w:color w:val="000000"/>
          <w:sz w:val="24"/>
          <w:lang w:val="fr-FR"/>
        </w:rPr>
      </w:pPr>
      <w:bookmarkStart w:id="35" w:name="ArtL2_RC-2-A5.2"/>
      <w:bookmarkStart w:id="36" w:name="_Toc242432274"/>
      <w:bookmarkEnd w:id="35"/>
      <w:r>
        <w:rPr>
          <w:rFonts w:eastAsia="Arial"/>
          <w:i w:val="0"/>
          <w:color w:val="000000"/>
          <w:sz w:val="24"/>
          <w:lang w:val="fr-FR"/>
        </w:rPr>
        <w:lastRenderedPageBreak/>
        <w:t>3.2 - Modalités essentielles de financement et de paiement</w:t>
      </w:r>
      <w:bookmarkEnd w:id="36"/>
    </w:p>
    <w:p w:rsidR="00DD25BB" w:rsidRPr="00D43D31" w:rsidRDefault="00F14FB9">
      <w:pPr>
        <w:pStyle w:val="ParagrapheIndent2"/>
        <w:spacing w:line="253" w:lineRule="exact"/>
        <w:jc w:val="both"/>
        <w:rPr>
          <w:color w:val="000000"/>
          <w:lang w:val="fr-FR"/>
        </w:rPr>
      </w:pPr>
      <w:r>
        <w:rPr>
          <w:color w:val="000000"/>
          <w:lang w:val="fr-FR"/>
        </w:rPr>
        <w:t xml:space="preserve">Les prestations seront financées selon les modalités suivantes : le financement du marché est assuré sur fonds propres du </w:t>
      </w:r>
      <w:r w:rsidRPr="00D43D31">
        <w:rPr>
          <w:color w:val="000000"/>
          <w:lang w:val="fr-FR"/>
        </w:rPr>
        <w:t>budget principal</w:t>
      </w:r>
      <w:r w:rsidR="00D43D31" w:rsidRPr="00D43D31">
        <w:rPr>
          <w:color w:val="000000"/>
          <w:lang w:val="fr-FR"/>
        </w:rPr>
        <w:t xml:space="preserve"> de la collectivité.</w:t>
      </w:r>
    </w:p>
    <w:p w:rsidR="00DD25BB" w:rsidRPr="00D43D31" w:rsidRDefault="00DD25BB">
      <w:pPr>
        <w:pStyle w:val="ParagrapheIndent2"/>
        <w:spacing w:line="253" w:lineRule="exact"/>
        <w:jc w:val="both"/>
        <w:rPr>
          <w:color w:val="000000"/>
          <w:lang w:val="fr-FR"/>
        </w:rPr>
      </w:pPr>
    </w:p>
    <w:p w:rsidR="00DD25BB" w:rsidRPr="00D43D31" w:rsidRDefault="00F14FB9">
      <w:pPr>
        <w:pStyle w:val="ParagrapheIndent2"/>
        <w:spacing w:line="253" w:lineRule="exact"/>
        <w:jc w:val="both"/>
        <w:rPr>
          <w:color w:val="000000"/>
          <w:lang w:val="fr-FR"/>
        </w:rPr>
      </w:pPr>
      <w:r w:rsidRPr="00D43D31">
        <w:rPr>
          <w:color w:val="000000"/>
          <w:lang w:val="fr-FR"/>
        </w:rPr>
        <w:t>Les sommes dues au(x) titulaire(s) et au(x) sous-traitant(s) de premier rang éventuel(s) de l'accord-cadre seront payées dans un délai global de 30 jours à compter de la date de réception des factures ou des demandes de paiement équivalentes.</w:t>
      </w:r>
      <w:r w:rsidRPr="00D43D31">
        <w:rPr>
          <w:color w:val="000000"/>
          <w:lang w:val="fr-FR"/>
        </w:rPr>
        <w:cr/>
      </w:r>
    </w:p>
    <w:p w:rsidR="00DD25BB" w:rsidRDefault="00F14FB9">
      <w:pPr>
        <w:pStyle w:val="Titre2"/>
        <w:ind w:left="280"/>
        <w:jc w:val="both"/>
        <w:rPr>
          <w:rFonts w:eastAsia="Arial"/>
          <w:i w:val="0"/>
          <w:color w:val="000000"/>
          <w:sz w:val="24"/>
          <w:lang w:val="fr-FR"/>
        </w:rPr>
      </w:pPr>
      <w:bookmarkStart w:id="37" w:name="ArtL2_RC-2-A5.4"/>
      <w:bookmarkStart w:id="38" w:name="_Toc242432275"/>
      <w:bookmarkEnd w:id="37"/>
      <w:r>
        <w:rPr>
          <w:rFonts w:eastAsia="Arial"/>
          <w:i w:val="0"/>
          <w:color w:val="000000"/>
          <w:sz w:val="24"/>
          <w:lang w:val="fr-FR"/>
        </w:rPr>
        <w:t>3.3 - Confidentialité et mesures de sécurité</w:t>
      </w:r>
      <w:bookmarkEnd w:id="38"/>
    </w:p>
    <w:p w:rsidR="00DD25BB" w:rsidRDefault="00F14FB9">
      <w:pPr>
        <w:pStyle w:val="ParagrapheIndent2"/>
        <w:spacing w:line="253"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rsidR="00D43D31" w:rsidRPr="00D43D31" w:rsidRDefault="00D43D31">
      <w:pPr>
        <w:pStyle w:val="ParagrapheIndent2"/>
        <w:spacing w:line="253" w:lineRule="exact"/>
        <w:jc w:val="both"/>
        <w:rPr>
          <w:b/>
          <w:color w:val="000000"/>
          <w:u w:val="single"/>
          <w:lang w:val="fr-FR"/>
        </w:rPr>
      </w:pPr>
    </w:p>
    <w:p w:rsidR="00DD25BB" w:rsidRPr="00D43D31" w:rsidRDefault="00F14FB9">
      <w:pPr>
        <w:pStyle w:val="ParagrapheIndent2"/>
        <w:spacing w:line="253" w:lineRule="exact"/>
        <w:jc w:val="both"/>
        <w:rPr>
          <w:color w:val="000000"/>
          <w:lang w:val="fr-FR"/>
        </w:rPr>
      </w:pPr>
      <w:r w:rsidRPr="00D43D31">
        <w:rPr>
          <w:color w:val="000000"/>
          <w:lang w:val="fr-FR"/>
        </w:rPr>
        <w:t>Les données à caractère personnel recueillies dans la présente consultation n’ont d’autres finalités que de permettre de contrôler la conformité de la candidature ou d’évaluer l’offre. Conformément au RGPD, ces données ne sont conservées que le temps nécessaire à leur finalité.</w:t>
      </w:r>
    </w:p>
    <w:p w:rsidR="00DD25BB" w:rsidRDefault="00DD25BB">
      <w:pPr>
        <w:pStyle w:val="ParagrapheIndent2"/>
        <w:spacing w:line="253" w:lineRule="exact"/>
        <w:jc w:val="both"/>
        <w:rPr>
          <w:color w:val="000000"/>
          <w:highlight w:val="red"/>
          <w:lang w:val="fr-FR"/>
        </w:rPr>
      </w:pPr>
    </w:p>
    <w:p w:rsidR="00DD25BB" w:rsidRDefault="00F14FB9">
      <w:pPr>
        <w:pStyle w:val="Titre1"/>
        <w:rPr>
          <w:rFonts w:eastAsia="Arial"/>
          <w:color w:val="000000"/>
          <w:sz w:val="28"/>
          <w:lang w:val="fr-FR"/>
        </w:rPr>
      </w:pPr>
      <w:bookmarkStart w:id="39" w:name="ArtL1_RC-2-A6"/>
      <w:bookmarkStart w:id="40" w:name="_Toc242432276"/>
      <w:bookmarkEnd w:id="39"/>
      <w:r>
        <w:rPr>
          <w:rFonts w:eastAsia="Arial"/>
          <w:color w:val="000000"/>
          <w:sz w:val="28"/>
          <w:lang w:val="fr-FR"/>
        </w:rPr>
        <w:t>4 - Contenu du dossier de consultation</w:t>
      </w:r>
      <w:bookmarkEnd w:id="40"/>
    </w:p>
    <w:p w:rsidR="00DD25BB" w:rsidRDefault="00F14FB9">
      <w:pPr>
        <w:pStyle w:val="ParagrapheIndent1"/>
        <w:spacing w:line="253" w:lineRule="exact"/>
        <w:jc w:val="both"/>
        <w:rPr>
          <w:color w:val="000000"/>
          <w:lang w:val="fr-FR"/>
        </w:rPr>
      </w:pPr>
      <w:r>
        <w:rPr>
          <w:color w:val="000000"/>
          <w:lang w:val="fr-FR"/>
        </w:rPr>
        <w:t>Le dossier de consultation des entreprises (DCE) contient les pièces suivantes :</w:t>
      </w:r>
    </w:p>
    <w:p w:rsidR="00DD25BB" w:rsidRDefault="00F14FB9">
      <w:pPr>
        <w:pStyle w:val="ParagrapheIndent1"/>
        <w:spacing w:line="253" w:lineRule="exact"/>
        <w:jc w:val="both"/>
        <w:rPr>
          <w:color w:val="000000"/>
          <w:lang w:val="fr-FR"/>
        </w:rPr>
      </w:pPr>
      <w:r>
        <w:rPr>
          <w:color w:val="000000"/>
          <w:lang w:val="fr-FR"/>
        </w:rPr>
        <w:t>- Le projet d'acte d'engagement (AE) et ses annexes éventuelles</w:t>
      </w:r>
    </w:p>
    <w:p w:rsidR="00DD25BB" w:rsidRDefault="00F14FB9">
      <w:pPr>
        <w:pStyle w:val="ParagrapheIndent1"/>
        <w:spacing w:line="253" w:lineRule="exact"/>
        <w:jc w:val="both"/>
        <w:rPr>
          <w:color w:val="000000"/>
          <w:lang w:val="fr-FR"/>
        </w:rPr>
      </w:pPr>
      <w:r>
        <w:rPr>
          <w:color w:val="000000"/>
          <w:lang w:val="fr-FR"/>
        </w:rPr>
        <w:t>- Le cahier des clauses administratives particulières (CCAP)</w:t>
      </w:r>
    </w:p>
    <w:p w:rsidR="00DD25BB" w:rsidRDefault="00F14FB9">
      <w:pPr>
        <w:pStyle w:val="ParagrapheIndent1"/>
        <w:spacing w:line="253" w:lineRule="exact"/>
        <w:jc w:val="both"/>
        <w:rPr>
          <w:color w:val="000000"/>
          <w:lang w:val="fr-FR"/>
        </w:rPr>
      </w:pPr>
      <w:r>
        <w:rPr>
          <w:color w:val="000000"/>
          <w:lang w:val="fr-FR"/>
        </w:rPr>
        <w:t>- Le cahier des clauses techniques particulières (CCTP) et ses annexes</w:t>
      </w:r>
    </w:p>
    <w:p w:rsidR="00DD25BB" w:rsidRDefault="00F14FB9">
      <w:pPr>
        <w:pStyle w:val="ParagrapheIndent1"/>
        <w:spacing w:line="253" w:lineRule="exact"/>
        <w:jc w:val="both"/>
        <w:rPr>
          <w:color w:val="000000"/>
          <w:lang w:val="fr-FR"/>
        </w:rPr>
      </w:pPr>
      <w:r>
        <w:rPr>
          <w:color w:val="000000"/>
          <w:lang w:val="fr-FR"/>
        </w:rPr>
        <w:t>- Le cadre du mémoire technique à remplir obligatoirement</w:t>
      </w:r>
    </w:p>
    <w:p w:rsidR="00DD25BB" w:rsidRDefault="00F14FB9">
      <w:pPr>
        <w:pStyle w:val="ParagrapheIndent1"/>
        <w:spacing w:line="253" w:lineRule="exact"/>
        <w:jc w:val="both"/>
        <w:rPr>
          <w:color w:val="000000"/>
          <w:lang w:val="fr-FR"/>
        </w:rPr>
      </w:pPr>
      <w:r>
        <w:rPr>
          <w:color w:val="000000"/>
          <w:lang w:val="fr-FR"/>
        </w:rPr>
        <w:t>- Le bordereau des prix unitaires (BPU)</w:t>
      </w:r>
    </w:p>
    <w:p w:rsidR="00DD25BB" w:rsidRDefault="00A63238" w:rsidP="00755D66">
      <w:pPr>
        <w:rPr>
          <w:rFonts w:ascii="Arial" w:hAnsi="Arial" w:cs="Arial"/>
          <w:sz w:val="22"/>
          <w:lang w:val="fr-FR"/>
        </w:rPr>
      </w:pPr>
      <w:r w:rsidRPr="00A63238">
        <w:rPr>
          <w:rFonts w:ascii="Arial" w:hAnsi="Arial" w:cs="Arial"/>
          <w:sz w:val="22"/>
          <w:lang w:val="fr-FR"/>
        </w:rPr>
        <w:t>- Le PAS et les exigences</w:t>
      </w:r>
    </w:p>
    <w:p w:rsidR="00755D66" w:rsidRPr="00755D66" w:rsidRDefault="00755D66" w:rsidP="00755D66">
      <w:pPr>
        <w:rPr>
          <w:rFonts w:ascii="Arial" w:hAnsi="Arial" w:cs="Arial"/>
          <w:sz w:val="22"/>
          <w:lang w:val="fr-FR"/>
        </w:rPr>
      </w:pPr>
    </w:p>
    <w:p w:rsidR="00DD25BB" w:rsidRDefault="00F14FB9">
      <w:pPr>
        <w:pStyle w:val="ParagrapheIndent1"/>
        <w:spacing w:after="240"/>
        <w:jc w:val="both"/>
        <w:rPr>
          <w:color w:val="000000"/>
          <w:lang w:val="fr-FR"/>
        </w:rPr>
      </w:pPr>
      <w:r>
        <w:rPr>
          <w:color w:val="000000"/>
          <w:lang w:val="fr-FR"/>
        </w:rPr>
        <w:t>Il est disponible gratuitement à l'adresse électronique suivante : http://www.sarthe-marchespublics.fr</w:t>
      </w:r>
    </w:p>
    <w:p w:rsidR="00DD25BB" w:rsidRDefault="00F14FB9">
      <w:pPr>
        <w:pStyle w:val="ParagrapheIndent1"/>
        <w:spacing w:after="240"/>
        <w:jc w:val="both"/>
        <w:rPr>
          <w:color w:val="000000"/>
          <w:lang w:val="fr-FR"/>
        </w:rPr>
      </w:pPr>
      <w:r>
        <w:rPr>
          <w:color w:val="000000"/>
          <w:lang w:val="fr-FR"/>
        </w:rPr>
        <w:t>Aucune demande d'envoi du DCE sur support physique électronique n'est autorisée.</w:t>
      </w:r>
    </w:p>
    <w:p w:rsidR="00DD25BB" w:rsidRDefault="00F14FB9">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10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rsidR="00DD25BB" w:rsidRDefault="00DD25BB">
      <w:pPr>
        <w:pStyle w:val="ParagrapheIndent1"/>
        <w:spacing w:line="253" w:lineRule="exact"/>
        <w:jc w:val="both"/>
        <w:rPr>
          <w:color w:val="000000"/>
          <w:lang w:val="fr-FR"/>
        </w:rPr>
      </w:pPr>
    </w:p>
    <w:p w:rsidR="00DD25BB" w:rsidRDefault="00F14FB9">
      <w:pPr>
        <w:pStyle w:val="ParagrapheIndent1"/>
        <w:spacing w:after="240" w:line="253"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rsidR="00DD25BB" w:rsidRDefault="00F14FB9">
      <w:pPr>
        <w:pStyle w:val="Titre1"/>
        <w:rPr>
          <w:rFonts w:eastAsia="Arial"/>
          <w:color w:val="000000"/>
          <w:sz w:val="28"/>
          <w:lang w:val="fr-FR"/>
        </w:rPr>
      </w:pPr>
      <w:bookmarkStart w:id="41" w:name="ArtL1_RC-2-A7"/>
      <w:bookmarkStart w:id="42" w:name="_Toc242432277"/>
      <w:bookmarkEnd w:id="41"/>
      <w:r>
        <w:rPr>
          <w:rFonts w:eastAsia="Arial"/>
          <w:color w:val="000000"/>
          <w:sz w:val="28"/>
          <w:lang w:val="fr-FR"/>
        </w:rPr>
        <w:t>5 - Présentation des candidatures et des offres</w:t>
      </w:r>
      <w:bookmarkEnd w:id="42"/>
    </w:p>
    <w:p w:rsidR="00DD25BB" w:rsidRDefault="00F14FB9">
      <w:pPr>
        <w:pStyle w:val="ParagrapheIndent1"/>
        <w:spacing w:line="253"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 Dans ce cas, le candidat doit préciser la consultation antérieure concernée et si les informations sont encore valables. En cas d'informations non valables, de nouveaux éléments devront être fournis.</w:t>
      </w:r>
    </w:p>
    <w:p w:rsidR="00DD25BB" w:rsidRDefault="00DD25BB">
      <w:pPr>
        <w:pStyle w:val="ParagrapheIndent1"/>
        <w:spacing w:after="240" w:line="253" w:lineRule="exact"/>
        <w:jc w:val="both"/>
        <w:rPr>
          <w:color w:val="000000"/>
          <w:lang w:val="fr-FR"/>
        </w:rPr>
      </w:pPr>
    </w:p>
    <w:p w:rsidR="00DD25BB" w:rsidRDefault="00F14FB9">
      <w:pPr>
        <w:pStyle w:val="ParagrapheIndent1"/>
        <w:spacing w:line="253" w:lineRule="exact"/>
        <w:jc w:val="both"/>
        <w:rPr>
          <w:color w:val="000000"/>
          <w:lang w:val="fr-FR"/>
        </w:rPr>
      </w:pPr>
      <w:r>
        <w:rPr>
          <w:color w:val="000000"/>
          <w:lang w:val="fr-FR"/>
        </w:rPr>
        <w:t>Les offres des candidats seront entièrement rédigées en langue française et exprimées en EURO.</w:t>
      </w:r>
    </w:p>
    <w:p w:rsidR="00DD25BB" w:rsidRDefault="00F14FB9">
      <w:pPr>
        <w:pStyle w:val="ParagrapheIndent1"/>
        <w:spacing w:line="253"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rsidR="00DD25BB" w:rsidRDefault="00F14FB9" w:rsidP="00D43D31">
      <w:pPr>
        <w:pStyle w:val="ParagrapheIndent1"/>
        <w:spacing w:after="100" w:line="253" w:lineRule="exact"/>
        <w:jc w:val="both"/>
        <w:rPr>
          <w:color w:val="000000"/>
          <w:lang w:val="fr-FR"/>
        </w:rPr>
      </w:pPr>
      <w:r>
        <w:rPr>
          <w:color w:val="000000"/>
          <w:lang w:val="fr-FR"/>
        </w:rPr>
        <w:t xml:space="preserve">Seul l’attributaire sera invité à signer son offre en apposant une signature électronique reposant sur un certificat qualifié </w:t>
      </w:r>
      <w:proofErr w:type="spellStart"/>
      <w:r>
        <w:rPr>
          <w:color w:val="000000"/>
          <w:lang w:val="fr-FR"/>
        </w:rPr>
        <w:t>eIDAS</w:t>
      </w:r>
      <w:proofErr w:type="spellEnd"/>
      <w:r>
        <w:rPr>
          <w:color w:val="000000"/>
          <w:lang w:val="fr-FR"/>
        </w:rPr>
        <w:t xml:space="preserve"> (ou ancien RGS **).</w:t>
      </w:r>
      <w:r>
        <w:rPr>
          <w:b/>
          <w:color w:val="000000"/>
          <w:lang w:val="fr-FR"/>
        </w:rPr>
        <w:t xml:space="preserve"> Pour ce faire, un acte d'engagement définitif sera </w:t>
      </w:r>
      <w:r>
        <w:rPr>
          <w:b/>
          <w:color w:val="000000"/>
          <w:lang w:val="fr-FR"/>
        </w:rPr>
        <w:lastRenderedPageBreak/>
        <w:t>renvoyé à l'attributaire pour être éventuellement complété, transformé en PDF et signé électroniquement en mode PADES.</w:t>
      </w:r>
    </w:p>
    <w:p w:rsidR="00DD25BB" w:rsidRDefault="00F14FB9">
      <w:pPr>
        <w:pStyle w:val="Titre2"/>
        <w:ind w:left="280"/>
        <w:jc w:val="both"/>
        <w:rPr>
          <w:rFonts w:eastAsia="Arial"/>
          <w:i w:val="0"/>
          <w:color w:val="000000"/>
          <w:sz w:val="24"/>
          <w:lang w:val="fr-FR"/>
        </w:rPr>
      </w:pPr>
      <w:bookmarkStart w:id="43" w:name="ArtL2_RC-2-A7.5"/>
      <w:bookmarkStart w:id="44" w:name="_Toc242432278"/>
      <w:bookmarkEnd w:id="43"/>
      <w:r>
        <w:rPr>
          <w:rFonts w:eastAsia="Arial"/>
          <w:i w:val="0"/>
          <w:color w:val="000000"/>
          <w:sz w:val="24"/>
          <w:lang w:val="fr-FR"/>
        </w:rPr>
        <w:t>5.1 - Documents à produire</w:t>
      </w:r>
      <w:bookmarkEnd w:id="44"/>
    </w:p>
    <w:p w:rsidR="00DD25BB" w:rsidRDefault="00F14FB9">
      <w:pPr>
        <w:pStyle w:val="ParagrapheIndent2"/>
        <w:spacing w:line="253" w:lineRule="exact"/>
        <w:jc w:val="both"/>
        <w:rPr>
          <w:color w:val="000000"/>
          <w:lang w:val="fr-FR"/>
        </w:rPr>
      </w:pPr>
      <w:r>
        <w:rPr>
          <w:color w:val="000000"/>
          <w:lang w:val="fr-FR"/>
        </w:rPr>
        <w:t>Chaque candidat aura à produire un dossier complet comprenant les pièces suivantes :</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u w:val="single"/>
          <w:lang w:val="fr-FR"/>
        </w:rPr>
        <w:t>Pièces de la candidature</w:t>
      </w:r>
      <w:r>
        <w:rPr>
          <w:color w:val="000000"/>
          <w:lang w:val="fr-FR"/>
        </w:rPr>
        <w:t xml:space="preserve"> telles que prévues aux articles L. 2142-1, R. 2142-3, R. 2142-4, R. 2143-3 et R. 2143-4 du Code de la commande publique :</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Renseignements concernant la situation juridique de l'entreprise :</w:t>
      </w:r>
    </w:p>
    <w:p w:rsidR="00DD25BB" w:rsidRDefault="00DD25B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DD25BB">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D25BB">
        <w:trPr>
          <w:trHeight w:val="4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line="253" w:lineRule="exact"/>
              <w:ind w:left="80" w:right="80"/>
              <w:jc w:val="both"/>
              <w:rPr>
                <w:rFonts w:ascii="Arial" w:eastAsia="Arial" w:hAnsi="Arial" w:cs="Arial"/>
                <w:color w:val="000000"/>
                <w:sz w:val="22"/>
                <w:lang w:val="fr-FR"/>
              </w:rPr>
            </w:pPr>
            <w:r>
              <w:rPr>
                <w:rFonts w:ascii="Arial" w:eastAsia="Arial" w:hAnsi="Arial" w:cs="Arial"/>
                <w:color w:val="000000"/>
                <w:sz w:val="22"/>
                <w:lang w:val="fr-FR"/>
              </w:rPr>
              <w:t>Déclaration sur l'honneur pour justifier que le candidat n'entre dans aucun des cas d'interdiction de soumissionner ou DC1</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755D66" w:rsidRDefault="00755D66" w:rsidP="00D43D31">
      <w:pPr>
        <w:spacing w:after="160" w:line="240" w:lineRule="exact"/>
      </w:pPr>
    </w:p>
    <w:p w:rsidR="00DD25BB" w:rsidRDefault="00F14FB9">
      <w:pPr>
        <w:pStyle w:val="ParagrapheIndent2"/>
        <w:spacing w:line="253" w:lineRule="exact"/>
        <w:jc w:val="both"/>
        <w:rPr>
          <w:color w:val="000000"/>
          <w:lang w:val="fr-FR"/>
        </w:rPr>
      </w:pPr>
      <w:r>
        <w:rPr>
          <w:color w:val="000000"/>
          <w:lang w:val="fr-FR"/>
        </w:rPr>
        <w:t>Renseignements concernant la capacité économique et financière de l'entreprise :</w:t>
      </w:r>
    </w:p>
    <w:p w:rsidR="00DD25BB" w:rsidRDefault="00DD25B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DD25BB">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D25BB">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D43D31">
            <w:pPr>
              <w:spacing w:before="20" w:after="20" w:line="253" w:lineRule="exact"/>
              <w:ind w:left="40" w:right="40"/>
              <w:rPr>
                <w:rFonts w:ascii="Arial" w:eastAsia="Arial" w:hAnsi="Arial" w:cs="Arial"/>
                <w:color w:val="000000"/>
                <w:sz w:val="22"/>
                <w:lang w:val="fr-FR"/>
              </w:rPr>
            </w:pPr>
            <w:r w:rsidRPr="00D43D31">
              <w:rPr>
                <w:rFonts w:ascii="Arial" w:eastAsia="Arial" w:hAnsi="Arial" w:cs="Arial"/>
                <w:color w:val="000000"/>
                <w:sz w:val="22"/>
                <w:lang w:val="fr-FR"/>
              </w:rPr>
              <w:t>Déclaration concernant le chiffre d'affaires disponible global, le cas échéant, le chiffre d'affaires concernant les prestations objet du contrat au maximum sur 3 ans ou tout autre moyen de preuve ou DC2</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D43D31" w:rsidRDefault="00F14FB9">
      <w:pPr>
        <w:spacing w:after="400" w:line="240" w:lineRule="exact"/>
      </w:pPr>
      <w:r>
        <w:t xml:space="preserve"> </w:t>
      </w:r>
    </w:p>
    <w:p w:rsidR="00DD25BB" w:rsidRDefault="00F14FB9">
      <w:pPr>
        <w:pStyle w:val="ParagrapheIndent2"/>
        <w:spacing w:line="253" w:lineRule="exact"/>
        <w:jc w:val="both"/>
        <w:rPr>
          <w:color w:val="000000"/>
          <w:lang w:val="fr-FR"/>
        </w:rPr>
      </w:pPr>
      <w:r>
        <w:rPr>
          <w:color w:val="000000"/>
          <w:lang w:val="fr-FR"/>
        </w:rPr>
        <w:t>Renseignements concernant les références professionnelles et la capacité technique de l'entreprise :</w:t>
      </w:r>
    </w:p>
    <w:p w:rsidR="00DD25BB" w:rsidRDefault="00DD25B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8000"/>
        <w:gridCol w:w="1600"/>
      </w:tblGrid>
      <w:tr w:rsidR="00DD25BB">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140" w:after="4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D25BB">
        <w:trPr>
          <w:trHeight w:val="724"/>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20" w:after="20" w:line="253" w:lineRule="exact"/>
              <w:ind w:left="40" w:right="40"/>
              <w:rPr>
                <w:rFonts w:ascii="Arial" w:eastAsia="Arial" w:hAnsi="Arial" w:cs="Arial"/>
                <w:color w:val="000000"/>
                <w:sz w:val="22"/>
                <w:lang w:val="fr-FR"/>
              </w:rPr>
            </w:pPr>
            <w:r>
              <w:rPr>
                <w:rFonts w:ascii="Arial" w:eastAsia="Arial" w:hAnsi="Arial" w:cs="Arial"/>
                <w:color w:val="000000"/>
                <w:sz w:val="22"/>
                <w:lang w:val="fr-FR"/>
              </w:rPr>
              <w:t xml:space="preserve">Liste des principales prestations effectuées </w:t>
            </w:r>
            <w:r w:rsidR="00D43D31" w:rsidRPr="00D43D31">
              <w:rPr>
                <w:rFonts w:ascii="Arial" w:eastAsia="Arial" w:hAnsi="Arial" w:cs="Arial"/>
                <w:color w:val="000000"/>
                <w:sz w:val="22"/>
                <w:lang w:val="fr-FR"/>
              </w:rPr>
              <w:t>au cours des trois dernières années, indiquant le montant, la date et le destinataire public ou privé.</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40" w:after="20"/>
              <w:ind w:left="40" w:right="4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DD25BB" w:rsidRDefault="00F14FB9">
      <w:pPr>
        <w:spacing w:after="400" w:line="240" w:lineRule="exact"/>
      </w:pPr>
      <w:r>
        <w:t xml:space="preserve"> </w:t>
      </w:r>
    </w:p>
    <w:p w:rsidR="00DD25BB" w:rsidRDefault="00F14FB9">
      <w:pPr>
        <w:pStyle w:val="ParagrapheIndent2"/>
        <w:spacing w:line="253"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rsidR="00DD25BB" w:rsidRDefault="00DD25BB">
      <w:pPr>
        <w:pStyle w:val="ParagrapheIndent2"/>
        <w:spacing w:line="253" w:lineRule="exact"/>
        <w:jc w:val="both"/>
        <w:rPr>
          <w:color w:val="000000"/>
          <w:lang w:val="fr-FR"/>
        </w:rPr>
      </w:pPr>
    </w:p>
    <w:p w:rsidR="00DD25BB" w:rsidRDefault="00F14FB9">
      <w:pPr>
        <w:pStyle w:val="ParagrapheIndent2"/>
        <w:spacing w:after="240" w:line="253" w:lineRule="exact"/>
        <w:jc w:val="both"/>
        <w:rPr>
          <w:color w:val="000000"/>
          <w:lang w:val="fr-FR"/>
        </w:rPr>
      </w:pPr>
      <w:r>
        <w:rPr>
          <w:color w:val="000000"/>
          <w:lang w:val="fr-FR"/>
        </w:rPr>
        <w:t>Ils peuvent aussi utiliser le Document Unique de Marché Européen (DUME).</w:t>
      </w:r>
    </w:p>
    <w:p w:rsidR="00DD25BB" w:rsidRDefault="00F14FB9">
      <w:pPr>
        <w:pStyle w:val="ParagrapheIndent2"/>
        <w:spacing w:after="240" w:line="253"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rsidR="00DD25BB" w:rsidRPr="00D43D31" w:rsidRDefault="00F14FB9">
      <w:pPr>
        <w:pStyle w:val="ParagrapheIndent2"/>
        <w:spacing w:line="253" w:lineRule="exact"/>
        <w:jc w:val="both"/>
        <w:rPr>
          <w:color w:val="000000"/>
          <w:u w:val="single"/>
          <w:lang w:val="fr-FR"/>
        </w:rPr>
      </w:pPr>
      <w:r w:rsidRPr="00D43D31">
        <w:rPr>
          <w:color w:val="000000"/>
          <w:u w:val="single"/>
          <w:lang w:val="fr-FR"/>
        </w:rPr>
        <w:t>Pièces de l'offre :</w:t>
      </w:r>
    </w:p>
    <w:tbl>
      <w:tblPr>
        <w:tblW w:w="0" w:type="auto"/>
        <w:tblLayout w:type="fixed"/>
        <w:tblLook w:val="04A0" w:firstRow="1" w:lastRow="0" w:firstColumn="1" w:lastColumn="0" w:noHBand="0" w:noVBand="1"/>
      </w:tblPr>
      <w:tblGrid>
        <w:gridCol w:w="8400"/>
        <w:gridCol w:w="1200"/>
      </w:tblGrid>
      <w:tr w:rsidR="00DD25BB">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r>
              <w:rPr>
                <w:rFonts w:ascii="Arial" w:eastAsia="Arial" w:hAnsi="Arial" w:cs="Arial"/>
                <w:color w:val="000000"/>
                <w:sz w:val="22"/>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r>
              <w:rPr>
                <w:rFonts w:ascii="Arial" w:eastAsia="Arial" w:hAnsi="Arial" w:cs="Arial"/>
                <w:color w:val="000000"/>
                <w:sz w:val="22"/>
                <w:lang w:val="fr-FR"/>
              </w:rPr>
              <w:t>Signature</w:t>
            </w:r>
          </w:p>
        </w:tc>
      </w:tr>
      <w:tr w:rsidR="00DD25B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Le projet d'acte d'engagement (AE) et ses annexes éventuelles (facultatif)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D43D31">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Oui après attribution</w:t>
            </w:r>
          </w:p>
        </w:tc>
      </w:tr>
      <w:tr w:rsidR="00DD25BB">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both"/>
              <w:rPr>
                <w:rFonts w:ascii="Arial" w:eastAsia="Arial" w:hAnsi="Arial" w:cs="Arial"/>
                <w:color w:val="000000"/>
                <w:sz w:val="22"/>
                <w:lang w:val="fr-FR"/>
              </w:rPr>
            </w:pPr>
            <w:r>
              <w:rPr>
                <w:rFonts w:ascii="Arial" w:eastAsia="Arial" w:hAnsi="Arial" w:cs="Arial"/>
                <w:color w:val="000000"/>
                <w:sz w:val="22"/>
                <w:lang w:val="fr-FR"/>
              </w:rPr>
              <w:t xml:space="preserve">Le </w:t>
            </w:r>
            <w:r w:rsidR="00D43D31">
              <w:rPr>
                <w:rFonts w:ascii="Arial" w:eastAsia="Arial" w:hAnsi="Arial" w:cs="Arial"/>
                <w:color w:val="000000"/>
                <w:sz w:val="22"/>
                <w:lang w:val="fr-FR"/>
              </w:rPr>
              <w:t xml:space="preserve">cadre de </w:t>
            </w:r>
            <w:r w:rsidR="005040AA">
              <w:rPr>
                <w:rFonts w:ascii="Arial" w:eastAsia="Arial" w:hAnsi="Arial" w:cs="Arial"/>
                <w:color w:val="000000"/>
                <w:sz w:val="22"/>
                <w:lang w:val="fr-FR"/>
              </w:rPr>
              <w:t>réponse</w:t>
            </w:r>
            <w:r>
              <w:rPr>
                <w:rFonts w:ascii="Arial" w:eastAsia="Arial" w:hAnsi="Arial" w:cs="Arial"/>
                <w:color w:val="000000"/>
                <w:sz w:val="22"/>
                <w:lang w:val="fr-FR"/>
              </w:rPr>
              <w:t xml:space="preserve"> technique et ses annexes éventuelles</w:t>
            </w:r>
            <w:r w:rsidR="00D43D31">
              <w:rPr>
                <w:rFonts w:ascii="Arial" w:eastAsia="Arial" w:hAnsi="Arial" w:cs="Arial"/>
                <w:color w:val="000000"/>
                <w:sz w:val="22"/>
                <w:lang w:val="fr-FR"/>
              </w:rPr>
              <w:t xml:space="preserve"> à remplir obligatoirement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r w:rsidR="00DD25BB" w:rsidTr="005040AA">
        <w:trPr>
          <w:trHeight w:val="383"/>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both"/>
              <w:rPr>
                <w:rFonts w:ascii="Arial" w:eastAsia="Arial" w:hAnsi="Arial" w:cs="Arial"/>
                <w:color w:val="000000"/>
                <w:sz w:val="22"/>
                <w:lang w:val="fr-FR"/>
              </w:rPr>
            </w:pPr>
            <w:r w:rsidRPr="00771DCB">
              <w:rPr>
                <w:rFonts w:ascii="Arial" w:eastAsia="Arial" w:hAnsi="Arial" w:cs="Arial"/>
                <w:color w:val="000000"/>
                <w:sz w:val="22"/>
                <w:lang w:val="fr-FR"/>
              </w:rPr>
              <w:t>Le mémoire technique de l'entreprise</w:t>
            </w:r>
          </w:p>
          <w:p w:rsidR="005040AA" w:rsidRPr="005040AA" w:rsidRDefault="005040AA" w:rsidP="005040AA">
            <w:pPr>
              <w:spacing w:before="60" w:after="20"/>
              <w:ind w:left="720" w:right="80"/>
              <w:jc w:val="both"/>
              <w:rPr>
                <w:rFonts w:ascii="Arial" w:eastAsia="Arial" w:hAnsi="Arial" w:cs="Arial"/>
                <w:i/>
                <w:color w:val="000000"/>
                <w:sz w:val="22"/>
                <w:highlight w:val="yellow"/>
                <w:lang w:val="fr-FR"/>
              </w:rPr>
            </w:pPr>
            <w:r w:rsidRPr="005040AA">
              <w:rPr>
                <w:rFonts w:ascii="Arial" w:eastAsia="Arial" w:hAnsi="Arial" w:cs="Arial"/>
                <w:i/>
                <w:color w:val="000000"/>
                <w:sz w:val="20"/>
                <w:lang w:val="fr-FR"/>
              </w:rPr>
              <w:t xml:space="preserve">Nota : le CRT </w:t>
            </w:r>
            <w:r>
              <w:rPr>
                <w:rFonts w:ascii="Arial" w:eastAsia="Arial" w:hAnsi="Arial" w:cs="Arial"/>
                <w:i/>
                <w:color w:val="000000"/>
                <w:sz w:val="20"/>
                <w:lang w:val="fr-FR"/>
              </w:rPr>
              <w:t>n’étant pas</w:t>
            </w:r>
            <w:r w:rsidRPr="005040AA">
              <w:rPr>
                <w:rFonts w:ascii="Arial" w:eastAsia="Arial" w:hAnsi="Arial" w:cs="Arial"/>
                <w:i/>
                <w:color w:val="000000"/>
                <w:sz w:val="20"/>
                <w:lang w:val="fr-FR"/>
              </w:rPr>
              <w:t xml:space="preserve"> exhaustif</w:t>
            </w:r>
            <w:r>
              <w:rPr>
                <w:rFonts w:ascii="Arial" w:eastAsia="Arial" w:hAnsi="Arial" w:cs="Arial"/>
                <w:i/>
                <w:color w:val="000000"/>
                <w:sz w:val="20"/>
                <w:lang w:val="fr-FR"/>
              </w:rPr>
              <w:t xml:space="preserve"> il est demandé le mémoire technique de l’entreprise permettant une offre </w:t>
            </w:r>
            <w:r w:rsidRPr="005040AA">
              <w:rPr>
                <w:rFonts w:ascii="Arial" w:eastAsia="Arial" w:hAnsi="Arial" w:cs="Arial"/>
                <w:i/>
                <w:color w:val="000000"/>
                <w:sz w:val="20"/>
                <w:lang w:val="fr-FR"/>
              </w:rPr>
              <w:t xml:space="preserve">plus détaillée et complète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Default="00F14FB9">
            <w:pPr>
              <w:spacing w:before="60" w:after="20"/>
              <w:ind w:left="80" w:right="80"/>
              <w:jc w:val="center"/>
              <w:rPr>
                <w:rFonts w:ascii="Arial" w:eastAsia="Arial" w:hAnsi="Arial" w:cs="Arial"/>
                <w:color w:val="000000"/>
                <w:sz w:val="22"/>
                <w:lang w:val="fr-FR"/>
              </w:rPr>
            </w:pPr>
            <w:r>
              <w:rPr>
                <w:rFonts w:ascii="Arial" w:eastAsia="Arial" w:hAnsi="Arial" w:cs="Arial"/>
                <w:color w:val="000000"/>
                <w:sz w:val="22"/>
                <w:lang w:val="fr-FR"/>
              </w:rPr>
              <w:t>Non</w:t>
            </w:r>
          </w:p>
        </w:tc>
      </w:tr>
    </w:tbl>
    <w:p w:rsidR="005040AA" w:rsidRDefault="00F14FB9" w:rsidP="00743AE0">
      <w:pPr>
        <w:spacing w:line="240" w:lineRule="exact"/>
        <w:rPr>
          <w:rFonts w:ascii="Arial" w:hAnsi="Arial" w:cs="Arial"/>
          <w:sz w:val="22"/>
          <w:lang w:val="fr-FR"/>
        </w:rPr>
      </w:pPr>
      <w:r w:rsidRPr="00743AE0">
        <w:rPr>
          <w:rFonts w:ascii="Arial" w:hAnsi="Arial" w:cs="Arial"/>
          <w:sz w:val="22"/>
          <w:lang w:val="fr-FR"/>
        </w:rPr>
        <w:t xml:space="preserve"> </w:t>
      </w:r>
    </w:p>
    <w:p w:rsidR="00743AE0" w:rsidRPr="00743AE0" w:rsidRDefault="00DE5164" w:rsidP="00743AE0">
      <w:pPr>
        <w:spacing w:line="240" w:lineRule="exact"/>
        <w:rPr>
          <w:rFonts w:ascii="Arial" w:hAnsi="Arial" w:cs="Arial"/>
          <w:sz w:val="22"/>
          <w:lang w:val="fr-FR"/>
        </w:rPr>
      </w:pPr>
      <w:r w:rsidRPr="00743AE0">
        <w:rPr>
          <w:rFonts w:ascii="Arial" w:hAnsi="Arial" w:cs="Arial"/>
          <w:sz w:val="22"/>
          <w:lang w:val="fr-FR"/>
        </w:rPr>
        <w:t xml:space="preserve">NB : Afin de faciliter la vérification des prix et l’analyse des offres, il est demandé aux candidats : </w:t>
      </w:r>
    </w:p>
    <w:p w:rsidR="00DE5164" w:rsidRPr="00743AE0" w:rsidRDefault="00DE5164" w:rsidP="00743AE0">
      <w:pPr>
        <w:spacing w:line="240" w:lineRule="exact"/>
        <w:rPr>
          <w:rFonts w:ascii="Arial" w:hAnsi="Arial" w:cs="Arial"/>
          <w:sz w:val="22"/>
          <w:lang w:val="fr-FR"/>
        </w:rPr>
      </w:pPr>
      <w:r w:rsidRPr="00743AE0">
        <w:rPr>
          <w:rFonts w:ascii="Arial" w:hAnsi="Arial" w:cs="Arial"/>
          <w:sz w:val="22"/>
          <w:lang w:val="fr-FR"/>
        </w:rPr>
        <w:lastRenderedPageBreak/>
        <w:t>•</w:t>
      </w:r>
      <w:r w:rsidRPr="00743AE0">
        <w:rPr>
          <w:rFonts w:ascii="Arial" w:hAnsi="Arial" w:cs="Arial"/>
          <w:sz w:val="22"/>
          <w:lang w:val="fr-FR"/>
        </w:rPr>
        <w:tab/>
        <w:t>de renseigner et respecter le format des fichiers BPU et DQE transmis dans le dossier de consultation (fichier « .xlsx ») lors de la remise de l’offre</w:t>
      </w:r>
    </w:p>
    <w:p w:rsidR="00DD25BB" w:rsidRPr="00743AE0" w:rsidRDefault="00DE5164" w:rsidP="00DE5164">
      <w:pPr>
        <w:spacing w:after="400" w:line="240" w:lineRule="exact"/>
        <w:rPr>
          <w:rFonts w:ascii="Arial" w:hAnsi="Arial" w:cs="Arial"/>
          <w:sz w:val="22"/>
          <w:lang w:val="fr-FR"/>
        </w:rPr>
      </w:pPr>
      <w:r w:rsidRPr="00743AE0">
        <w:rPr>
          <w:rFonts w:ascii="Arial" w:hAnsi="Arial" w:cs="Arial"/>
          <w:sz w:val="22"/>
          <w:lang w:val="fr-FR"/>
        </w:rPr>
        <w:t>•</w:t>
      </w:r>
      <w:r w:rsidRPr="00743AE0">
        <w:rPr>
          <w:rFonts w:ascii="Arial" w:hAnsi="Arial" w:cs="Arial"/>
          <w:sz w:val="22"/>
          <w:lang w:val="fr-FR"/>
        </w:rPr>
        <w:tab/>
        <w:t xml:space="preserve">de remettre des documents type </w:t>
      </w:r>
      <w:proofErr w:type="spellStart"/>
      <w:r w:rsidRPr="00743AE0">
        <w:rPr>
          <w:rFonts w:ascii="Arial" w:hAnsi="Arial" w:cs="Arial"/>
          <w:sz w:val="22"/>
          <w:lang w:val="fr-FR"/>
        </w:rPr>
        <w:t>word</w:t>
      </w:r>
      <w:proofErr w:type="spellEnd"/>
      <w:r w:rsidRPr="00743AE0">
        <w:rPr>
          <w:rFonts w:ascii="Arial" w:hAnsi="Arial" w:cs="Arial"/>
          <w:sz w:val="22"/>
          <w:lang w:val="fr-FR"/>
        </w:rPr>
        <w:t xml:space="preserve"> ou </w:t>
      </w:r>
      <w:proofErr w:type="spellStart"/>
      <w:r w:rsidRPr="00743AE0">
        <w:rPr>
          <w:rFonts w:ascii="Arial" w:hAnsi="Arial" w:cs="Arial"/>
          <w:sz w:val="22"/>
          <w:lang w:val="fr-FR"/>
        </w:rPr>
        <w:t>pdf</w:t>
      </w:r>
      <w:proofErr w:type="spellEnd"/>
      <w:r w:rsidRPr="00743AE0">
        <w:rPr>
          <w:rFonts w:ascii="Arial" w:hAnsi="Arial" w:cs="Arial"/>
          <w:sz w:val="22"/>
          <w:lang w:val="fr-FR"/>
        </w:rPr>
        <w:t xml:space="preserve"> non scanné permettant les recherches et sélections.</w:t>
      </w:r>
    </w:p>
    <w:p w:rsidR="00DD25BB" w:rsidRDefault="00F14FB9">
      <w:pPr>
        <w:pStyle w:val="ParagrapheIndent2"/>
        <w:spacing w:after="240" w:line="253"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rsidR="00DD25BB" w:rsidRDefault="00F14FB9">
      <w:pPr>
        <w:pStyle w:val="Titre1"/>
        <w:rPr>
          <w:rFonts w:eastAsia="Arial"/>
          <w:color w:val="000000"/>
          <w:sz w:val="28"/>
          <w:lang w:val="fr-FR"/>
        </w:rPr>
      </w:pPr>
      <w:bookmarkStart w:id="45" w:name="ArtL1_RC-2-A8"/>
      <w:bookmarkStart w:id="46" w:name="_Toc242432279"/>
      <w:bookmarkEnd w:id="45"/>
      <w:r>
        <w:rPr>
          <w:rFonts w:eastAsia="Arial"/>
          <w:color w:val="000000"/>
          <w:sz w:val="28"/>
          <w:lang w:val="fr-FR"/>
        </w:rPr>
        <w:t>6 - Conditions d'envoi ou de remise des plis</w:t>
      </w:r>
      <w:bookmarkEnd w:id="46"/>
    </w:p>
    <w:p w:rsidR="00DD25BB" w:rsidRDefault="00F14FB9">
      <w:pPr>
        <w:pStyle w:val="ParagrapheIndent1"/>
        <w:spacing w:after="240" w:line="253"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rsidR="00DD25BB" w:rsidRDefault="00F14FB9">
      <w:pPr>
        <w:pStyle w:val="Titre2"/>
        <w:ind w:left="280"/>
        <w:jc w:val="both"/>
        <w:rPr>
          <w:rFonts w:eastAsia="Arial"/>
          <w:i w:val="0"/>
          <w:color w:val="000000"/>
          <w:sz w:val="24"/>
          <w:lang w:val="fr-FR"/>
        </w:rPr>
      </w:pPr>
      <w:bookmarkStart w:id="47" w:name="ArtL2_RC-2-A8.4"/>
      <w:bookmarkStart w:id="48" w:name="_Toc242432280"/>
      <w:bookmarkEnd w:id="47"/>
      <w:r>
        <w:rPr>
          <w:rFonts w:eastAsia="Arial"/>
          <w:i w:val="0"/>
          <w:color w:val="000000"/>
          <w:sz w:val="24"/>
          <w:lang w:val="fr-FR"/>
        </w:rPr>
        <w:t>6.1 - Transmission électronique</w:t>
      </w:r>
      <w:bookmarkEnd w:id="48"/>
    </w:p>
    <w:p w:rsidR="00D43D31" w:rsidRDefault="00F14FB9" w:rsidP="00D43D31">
      <w:pPr>
        <w:pStyle w:val="ParagrapheIndent2"/>
        <w:spacing w:line="253"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r w:rsidR="00D43D31" w:rsidRPr="00D43D31">
        <w:rPr>
          <w:color w:val="000000"/>
          <w:lang w:val="fr-FR"/>
        </w:rPr>
        <w:t>http://www.sarthe-marchespublics.fr</w:t>
      </w:r>
      <w:r>
        <w:rPr>
          <w:color w:val="000000"/>
          <w:lang w:val="fr-FR"/>
        </w:rPr>
        <w:t>.</w:t>
      </w:r>
    </w:p>
    <w:p w:rsidR="00D43D31" w:rsidRDefault="00D43D31" w:rsidP="00D43D31">
      <w:pPr>
        <w:pStyle w:val="ParagrapheIndent2"/>
        <w:spacing w:line="253" w:lineRule="exact"/>
        <w:jc w:val="both"/>
        <w:rPr>
          <w:color w:val="000000"/>
          <w:lang w:val="fr-FR"/>
        </w:rPr>
      </w:pPr>
    </w:p>
    <w:p w:rsidR="00DD25BB" w:rsidRDefault="00F14FB9" w:rsidP="00D43D31">
      <w:pPr>
        <w:pStyle w:val="ParagrapheIndent2"/>
        <w:spacing w:line="253"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rsidR="00DD25BB" w:rsidRDefault="00F14FB9">
      <w:pPr>
        <w:pStyle w:val="ParagrapheIndent2"/>
        <w:spacing w:line="253"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Il est demandé à tous les candidats d’être vigilants quant au nommage de leurs fichiers et surtout à leur poids en kilo octet ; c’est pourquoi la présentation du contenu des offres est strictement encadrée et tout élément remis en dehors de ce qui est demandé à l’article « attribution des marchés » ne sera pas analysé.</w:t>
      </w:r>
    </w:p>
    <w:p w:rsidR="00DD25BB" w:rsidRDefault="00F14FB9">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Les accès, modalités et fonctionnalités du profil d'acheteur sont dans le Dossier de consultation des entreprises mais également disponibles par le lien suivant : http://www.marches-publics.info/kiosque/conditions-generales.pdf</w:t>
      </w:r>
    </w:p>
    <w:p w:rsidR="00DD25BB" w:rsidRDefault="00F14FB9">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Ne seront pas prises en considération, les offres transmises :</w:t>
      </w:r>
    </w:p>
    <w:p w:rsidR="00DD25BB" w:rsidRDefault="00F14FB9">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 soit après les dates et heures limites,</w:t>
      </w:r>
    </w:p>
    <w:p w:rsidR="00DD25BB" w:rsidRDefault="00F14FB9">
      <w:pPr>
        <w:pStyle w:val="ParagrapheIndent2"/>
        <w:spacing w:line="253" w:lineRule="exact"/>
        <w:jc w:val="both"/>
        <w:rPr>
          <w:color w:val="000000"/>
          <w:lang w:val="fr-FR"/>
        </w:rPr>
      </w:pPr>
      <w:r>
        <w:rPr>
          <w:color w:val="000000"/>
          <w:lang w:val="fr-FR"/>
        </w:rPr>
        <w:t>- soit contenant des fichiers dans un format autre que ceux précisés dans les conditions générales,</w:t>
      </w:r>
    </w:p>
    <w:p w:rsidR="00DD25BB" w:rsidRDefault="00F14FB9">
      <w:pPr>
        <w:pStyle w:val="ParagrapheIndent2"/>
        <w:spacing w:line="253" w:lineRule="exact"/>
        <w:jc w:val="both"/>
        <w:rPr>
          <w:color w:val="000000"/>
          <w:lang w:val="fr-FR"/>
        </w:rPr>
      </w:pPr>
      <w:r>
        <w:rPr>
          <w:color w:val="000000"/>
          <w:lang w:val="fr-FR"/>
        </w:rPr>
        <w:t>- soit contenant des virus,</w:t>
      </w:r>
    </w:p>
    <w:p w:rsidR="00DD25BB" w:rsidRDefault="00F14FB9">
      <w:pPr>
        <w:pStyle w:val="ParagrapheIndent2"/>
        <w:spacing w:line="253" w:lineRule="exact"/>
        <w:jc w:val="both"/>
        <w:rPr>
          <w:color w:val="000000"/>
          <w:lang w:val="fr-FR"/>
        </w:rPr>
      </w:pPr>
      <w:r>
        <w:rPr>
          <w:color w:val="000000"/>
          <w:lang w:val="fr-FR"/>
        </w:rPr>
        <w:t>- soit par un autre canal que la plate-forme.</w:t>
      </w:r>
    </w:p>
    <w:p w:rsidR="00DD25BB" w:rsidRDefault="00F14FB9">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En cas de cotraitance, le mandataire devra fournir une lettre de candidature. Si le groupement est attributaire, le mandataire devra faire parvenir les originaux des habilitations à la demande du pouvoir adjudicateur.</w:t>
      </w:r>
    </w:p>
    <w:p w:rsidR="00D43D31" w:rsidRDefault="00D43D31">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b/>
          <w:color w:val="000000"/>
          <w:u w:val="single"/>
          <w:lang w:val="fr-FR"/>
        </w:rPr>
        <w:t>Si un nouveau pli est envoyé par voie électronique par le même candidat, ce nouveau dépôt est considéré comme une nouvelle offre et  annule et remplace l'offre précédente</w:t>
      </w:r>
      <w:r>
        <w:rPr>
          <w:color w:val="000000"/>
          <w:lang w:val="fr-FR"/>
        </w:rPr>
        <w:t>. Pensez à redéposer tous les documents une nouvelle fois.</w:t>
      </w:r>
    </w:p>
    <w:p w:rsidR="00DD25BB" w:rsidRDefault="00DD25BB">
      <w:pPr>
        <w:pStyle w:val="ParagrapheIndent2"/>
        <w:spacing w:after="240"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 xml:space="preserve">Le pli peut être doublé d'une copie de sauvegarde transmise dans les délais impartis, sur support physique électronique (CD-ROM, DVD-ROM, clé </w:t>
      </w:r>
      <w:proofErr w:type="spellStart"/>
      <w:r>
        <w:rPr>
          <w:color w:val="000000"/>
          <w:lang w:val="fr-FR"/>
        </w:rPr>
        <w:t>usb</w:t>
      </w:r>
      <w:proofErr w:type="spellEnd"/>
      <w:r>
        <w:rPr>
          <w:color w:val="000000"/>
          <w:lang w:val="fr-FR"/>
        </w:rPr>
        <w:t>) ou sur support papier. Cette copie doit être placée dans un pli portant la mention « copie de sauvegarde », ainsi que le nom du candidat et l'identification de la procédure concernée. Elle est ouverte dans les cas suivants :</w:t>
      </w:r>
    </w:p>
    <w:p w:rsidR="00DD25BB" w:rsidRDefault="00F14FB9">
      <w:pPr>
        <w:pStyle w:val="ParagrapheIndent2"/>
        <w:spacing w:line="253" w:lineRule="exact"/>
        <w:jc w:val="both"/>
        <w:rPr>
          <w:color w:val="000000"/>
          <w:lang w:val="fr-FR"/>
        </w:rPr>
      </w:pPr>
      <w:r>
        <w:rPr>
          <w:color w:val="000000"/>
          <w:lang w:val="fr-FR"/>
        </w:rPr>
        <w:lastRenderedPageBreak/>
        <w:t>- lorsqu'un programme informatique malveillant est détecté dans le pli transmis par voie électronique ;</w:t>
      </w:r>
    </w:p>
    <w:p w:rsidR="00DD25BB" w:rsidRDefault="00F14FB9">
      <w:pPr>
        <w:pStyle w:val="ParagrapheIndent2"/>
        <w:spacing w:line="253"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La copie de sauvegarde peut être transmise ou déposée à l'adresse suivante :</w:t>
      </w:r>
    </w:p>
    <w:p w:rsidR="00DD25BB" w:rsidRPr="00D43D31" w:rsidRDefault="00F14FB9" w:rsidP="00D43D31">
      <w:pPr>
        <w:pStyle w:val="ParagrapheIndent2"/>
        <w:spacing w:line="253" w:lineRule="exact"/>
        <w:jc w:val="both"/>
        <w:rPr>
          <w:color w:val="000000"/>
          <w:lang w:val="fr-FR"/>
        </w:rPr>
      </w:pPr>
      <w:r w:rsidRPr="00D43D31">
        <w:rPr>
          <w:color w:val="000000"/>
          <w:lang w:val="fr-FR"/>
        </w:rPr>
        <w:t>Le Mans Métropole Service Commande Publique et Achats</w:t>
      </w:r>
      <w:r w:rsidR="00D43D31" w:rsidRPr="00D43D31">
        <w:rPr>
          <w:color w:val="000000"/>
          <w:lang w:val="fr-FR"/>
        </w:rPr>
        <w:t xml:space="preserve"> </w:t>
      </w:r>
      <w:r w:rsidRPr="00D43D31">
        <w:rPr>
          <w:color w:val="000000"/>
          <w:lang w:val="fr-FR"/>
        </w:rPr>
        <w:t>CS40010</w:t>
      </w:r>
      <w:r w:rsidR="00D43D31" w:rsidRPr="00D43D31">
        <w:rPr>
          <w:color w:val="000000"/>
          <w:lang w:val="fr-FR"/>
        </w:rPr>
        <w:t xml:space="preserve"> </w:t>
      </w:r>
      <w:r w:rsidRPr="00D43D31">
        <w:rPr>
          <w:color w:val="000000"/>
          <w:lang w:val="fr-FR"/>
        </w:rPr>
        <w:t>72039 Le Mans cedex 9</w:t>
      </w:r>
    </w:p>
    <w:p w:rsidR="00DD25BB" w:rsidRDefault="00F14FB9" w:rsidP="00D43D31">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L'ensemble de ces services est fourni gratuitement au candidat.</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b/>
          <w:color w:val="000000"/>
          <w:u w:val="single"/>
          <w:lang w:val="fr-FR"/>
        </w:rPr>
      </w:pPr>
      <w:r>
        <w:rPr>
          <w:b/>
          <w:color w:val="000000"/>
          <w:u w:val="single"/>
          <w:lang w:val="fr-FR"/>
        </w:rPr>
        <w:t xml:space="preserve">Attention, la date et l'heure limites de dépôt s'entendent de manière stricte : </w:t>
      </w:r>
      <w:proofErr w:type="gramStart"/>
      <w:r>
        <w:rPr>
          <w:b/>
          <w:color w:val="000000"/>
          <w:u w:val="single"/>
          <w:lang w:val="fr-FR"/>
        </w:rPr>
        <w:t>17:</w:t>
      </w:r>
      <w:proofErr w:type="gramEnd"/>
      <w:r>
        <w:rPr>
          <w:b/>
          <w:color w:val="000000"/>
          <w:u w:val="single"/>
          <w:lang w:val="fr-FR"/>
        </w:rPr>
        <w:t>00:00</w:t>
      </w:r>
      <w:r>
        <w:rPr>
          <w:b/>
          <w:color w:val="000000"/>
          <w:u w:val="single"/>
          <w:lang w:val="fr-FR"/>
        </w:rPr>
        <w:cr/>
      </w:r>
    </w:p>
    <w:p w:rsidR="00DD25BB" w:rsidRDefault="00F14FB9">
      <w:pPr>
        <w:pStyle w:val="Titre2"/>
        <w:ind w:left="280"/>
        <w:jc w:val="both"/>
        <w:rPr>
          <w:rFonts w:eastAsia="Arial"/>
          <w:i w:val="0"/>
          <w:color w:val="000000"/>
          <w:sz w:val="24"/>
          <w:lang w:val="fr-FR"/>
        </w:rPr>
      </w:pPr>
      <w:bookmarkStart w:id="49" w:name="ArtL2_RC-2-A8.5"/>
      <w:bookmarkStart w:id="50" w:name="_Toc242432281"/>
      <w:bookmarkEnd w:id="49"/>
      <w:r>
        <w:rPr>
          <w:rFonts w:eastAsia="Arial"/>
          <w:i w:val="0"/>
          <w:color w:val="000000"/>
          <w:sz w:val="24"/>
          <w:lang w:val="fr-FR"/>
        </w:rPr>
        <w:t>6.2 - Transmission sous support papier</w:t>
      </w:r>
      <w:bookmarkEnd w:id="50"/>
    </w:p>
    <w:p w:rsidR="00DD25BB" w:rsidRDefault="00F14FB9">
      <w:pPr>
        <w:pStyle w:val="ParagrapheIndent2"/>
        <w:spacing w:after="240" w:line="253"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rsidR="00DD25BB" w:rsidRDefault="00F14FB9">
      <w:pPr>
        <w:pStyle w:val="Titre2"/>
        <w:ind w:left="280"/>
        <w:jc w:val="both"/>
        <w:rPr>
          <w:rFonts w:eastAsia="Arial"/>
          <w:i w:val="0"/>
          <w:color w:val="000000"/>
          <w:sz w:val="24"/>
          <w:lang w:val="fr-FR"/>
        </w:rPr>
      </w:pPr>
      <w:bookmarkStart w:id="51" w:name="ArtL2_NA7.7"/>
      <w:bookmarkStart w:id="52" w:name="_Toc242432282"/>
      <w:bookmarkEnd w:id="51"/>
      <w:r>
        <w:rPr>
          <w:rFonts w:eastAsia="Arial"/>
          <w:i w:val="0"/>
          <w:color w:val="000000"/>
          <w:sz w:val="24"/>
          <w:lang w:val="fr-FR"/>
        </w:rPr>
        <w:t>6.3 - DUME</w:t>
      </w:r>
      <w:bookmarkEnd w:id="52"/>
    </w:p>
    <w:p w:rsidR="00DD25BB" w:rsidRDefault="00F14FB9">
      <w:pPr>
        <w:pStyle w:val="ParagrapheIndent2"/>
        <w:spacing w:line="253" w:lineRule="exact"/>
        <w:jc w:val="both"/>
        <w:rPr>
          <w:color w:val="000000"/>
          <w:lang w:val="fr-FR"/>
        </w:rPr>
      </w:pPr>
      <w:r>
        <w:rPr>
          <w:color w:val="000000"/>
          <w:lang w:val="fr-FR"/>
        </w:rPr>
        <w:t xml:space="preserve">En se connectant à l'adresse </w:t>
      </w:r>
      <w:hyperlink r:id="rId10" w:history="1">
        <w:r>
          <w:rPr>
            <w:color w:val="000000"/>
            <w:lang w:val="fr-FR"/>
          </w:rPr>
          <w:t>http://www.sarthe-marchespublics.fr</w:t>
        </w:r>
      </w:hyperlink>
      <w:r>
        <w:rPr>
          <w:color w:val="000000"/>
          <w:lang w:val="fr-FR"/>
        </w:rPr>
        <w:t xml:space="preserve">, onglet DUME, les candidats peuvent préparer à l'avance des DUME types et les utiliser ensuite pour transmettre certains éléments standards de leur candidature. Le formulaire </w:t>
      </w:r>
      <w:proofErr w:type="spellStart"/>
      <w:r>
        <w:rPr>
          <w:color w:val="000000"/>
          <w:lang w:val="fr-FR"/>
        </w:rPr>
        <w:t>pré-rempli</w:t>
      </w:r>
      <w:proofErr w:type="spellEnd"/>
      <w:r>
        <w:rPr>
          <w:color w:val="000000"/>
          <w:lang w:val="fr-FR"/>
        </w:rPr>
        <w:t xml:space="preserve"> grâce au numéro SIRET permet de :</w:t>
      </w:r>
    </w:p>
    <w:p w:rsidR="00DD25BB" w:rsidRDefault="00F14FB9">
      <w:pPr>
        <w:pStyle w:val="ParagrapheIndent2"/>
        <w:spacing w:line="253" w:lineRule="exact"/>
        <w:jc w:val="both"/>
        <w:rPr>
          <w:color w:val="000000"/>
          <w:lang w:val="fr-FR"/>
        </w:rPr>
      </w:pPr>
      <w:r>
        <w:rPr>
          <w:color w:val="000000"/>
          <w:lang w:val="fr-FR"/>
        </w:rPr>
        <w:t>- Bénéficier d'une reprise des données d'identité de l'entreprise (raison sociale, forme juridique, dirigeant principal, numéro tva intracommunautaire, adresse) ;</w:t>
      </w:r>
    </w:p>
    <w:p w:rsidR="00DD25BB" w:rsidRDefault="00F14FB9">
      <w:pPr>
        <w:pStyle w:val="ParagrapheIndent2"/>
        <w:spacing w:line="253" w:lineRule="exact"/>
        <w:jc w:val="both"/>
        <w:rPr>
          <w:color w:val="000000"/>
          <w:lang w:val="fr-FR"/>
        </w:rPr>
      </w:pPr>
      <w:r>
        <w:rPr>
          <w:color w:val="000000"/>
          <w:lang w:val="fr-FR"/>
        </w:rPr>
        <w:t xml:space="preserve">- D'attester du respect des obligations sociales et fiscales. Une requête automatisée auprès des différentes administrations (INSEE, DRFIP, ACOSS, </w:t>
      </w:r>
      <w:proofErr w:type="spellStart"/>
      <w:r>
        <w:rPr>
          <w:color w:val="000000"/>
          <w:lang w:val="fr-FR"/>
        </w:rPr>
        <w:t>infogreffe</w:t>
      </w:r>
      <w:proofErr w:type="spellEnd"/>
      <w:r>
        <w:rPr>
          <w:color w:val="000000"/>
          <w:lang w:val="fr-FR"/>
        </w:rPr>
        <w:t>, etc.) lancée en mode sécurisé par le Profil d'Acheteur permettra de récapituler l'ensemble des attestations requises que l'entreprise pourra corriger le cas échéant en cas d'obsolescence notamment ;</w:t>
      </w:r>
    </w:p>
    <w:p w:rsidR="00DD25BB" w:rsidRDefault="00F14FB9">
      <w:pPr>
        <w:pStyle w:val="ParagrapheIndent2"/>
        <w:spacing w:line="253" w:lineRule="exact"/>
        <w:jc w:val="both"/>
        <w:rPr>
          <w:color w:val="000000"/>
          <w:lang w:val="fr-FR"/>
        </w:rPr>
      </w:pPr>
      <w:r>
        <w:rPr>
          <w:color w:val="000000"/>
          <w:lang w:val="fr-FR"/>
        </w:rPr>
        <w:t>- D'attester de la souscription des assurances appropriées, de ne pas être dans l'un des cas interdisant de soumissionner aux marchés publics, du pouvoir d'engager la société ;</w:t>
      </w:r>
    </w:p>
    <w:p w:rsidR="00DD25BB" w:rsidRDefault="00F14FB9">
      <w:pPr>
        <w:pStyle w:val="ParagrapheIndent2"/>
        <w:spacing w:line="253" w:lineRule="exact"/>
        <w:jc w:val="both"/>
        <w:rPr>
          <w:color w:val="000000"/>
          <w:lang w:val="fr-FR"/>
        </w:rPr>
      </w:pPr>
      <w:r>
        <w:rPr>
          <w:color w:val="000000"/>
          <w:lang w:val="fr-FR"/>
        </w:rPr>
        <w:t>- De saisir ses effectifs, ses chiffres d'affaires globaux et liés à l'objet du marché sur les trois derniers exercices, si la situation juridique le permet (le formulaire est adapté pour que les sociétés récentes n'aient pas à renseigner tous les exercices).</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Ce document est ensuite extrait en fichier au format xml à joindre à l'offre électronique déposée sur le profil d'acheteur.</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Les renseignements concernant la capacité à exercer l'activité professionnelle (notamment situation juridique) et la capacité économique et financière figurent dans l'utilisation du formulaire pré rempli DUME.</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lastRenderedPageBreak/>
        <w:t>Le candidat devra donc joindre les pièces relatives à ses références professionnelles et sa capacité technique. Si le règlement de consultation fait état d'une présentation libre sans demander expressément des pièces particulières, le candidat pourra se limiter à indiquer dans le DUME qu'il dispose les capacités requises sans fournir de pièces. (art R2143-4 du CCP)</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L'utilisation du formulaire DUME est fortement préconisée, mais le candidat peut néanmoins répondre par tout autre moyen.</w:t>
      </w:r>
    </w:p>
    <w:p w:rsidR="00DD25BB" w:rsidRDefault="00F14FB9">
      <w:pPr>
        <w:pStyle w:val="ParagrapheIndent2"/>
        <w:spacing w:line="253" w:lineRule="exact"/>
        <w:jc w:val="both"/>
        <w:rPr>
          <w:color w:val="000000"/>
          <w:lang w:val="fr-FR"/>
        </w:rPr>
      </w:pPr>
      <w:r>
        <w:rPr>
          <w:color w:val="000000"/>
          <w:lang w:val="fr-FR"/>
        </w:rPr>
        <w:t> </w:t>
      </w:r>
    </w:p>
    <w:p w:rsidR="00DD25BB" w:rsidRDefault="00F14FB9">
      <w:pPr>
        <w:pStyle w:val="ParagrapheIndent2"/>
        <w:spacing w:line="253" w:lineRule="exact"/>
        <w:jc w:val="both"/>
        <w:rPr>
          <w:color w:val="000000"/>
          <w:lang w:val="fr-FR"/>
        </w:rPr>
      </w:pPr>
      <w:r>
        <w:rPr>
          <w:color w:val="000000"/>
          <w:lang w:val="fr-FR"/>
        </w:rPr>
        <w:t>Les candidats étrangers à l'union Européenne ne peuvent utiliser la formule DUME.</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Le formulaire est utilisable également en cas de groupement et de sous-traitance dès le début du marché.</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Le formulaire DUME doit être rempli une fois même en cas de réponse à plusieurs lots.</w:t>
      </w:r>
    </w:p>
    <w:p w:rsidR="00DD25BB" w:rsidRDefault="00DD25BB">
      <w:pPr>
        <w:pStyle w:val="ParagrapheIndent2"/>
        <w:spacing w:line="253" w:lineRule="exact"/>
        <w:jc w:val="both"/>
        <w:rPr>
          <w:color w:val="000000"/>
          <w:lang w:val="fr-FR"/>
        </w:rPr>
      </w:pPr>
    </w:p>
    <w:p w:rsidR="00DD25BB" w:rsidRDefault="00F14FB9">
      <w:pPr>
        <w:pStyle w:val="Titre1"/>
        <w:rPr>
          <w:rFonts w:eastAsia="Arial"/>
          <w:color w:val="000000"/>
          <w:sz w:val="28"/>
          <w:lang w:val="fr-FR"/>
        </w:rPr>
      </w:pPr>
      <w:bookmarkStart w:id="53" w:name="ArtL1_RC-2-A10"/>
      <w:bookmarkStart w:id="54" w:name="_Toc242432283"/>
      <w:bookmarkEnd w:id="53"/>
      <w:r>
        <w:rPr>
          <w:rFonts w:eastAsia="Arial"/>
          <w:color w:val="000000"/>
          <w:sz w:val="28"/>
          <w:lang w:val="fr-FR"/>
        </w:rPr>
        <w:t>7 - Examen des candidatures et des offres</w:t>
      </w:r>
      <w:bookmarkEnd w:id="54"/>
    </w:p>
    <w:p w:rsidR="00DD25BB" w:rsidRDefault="00F14FB9" w:rsidP="00D43D31">
      <w:pPr>
        <w:pStyle w:val="Titre2"/>
        <w:ind w:left="280"/>
        <w:jc w:val="both"/>
        <w:rPr>
          <w:rFonts w:eastAsia="Arial"/>
          <w:i w:val="0"/>
          <w:color w:val="FF0000"/>
          <w:sz w:val="24"/>
          <w:lang w:val="fr-FR"/>
        </w:rPr>
      </w:pPr>
      <w:bookmarkStart w:id="55" w:name="ArtL2_RC-2-A10.1"/>
      <w:bookmarkStart w:id="56" w:name="_Toc242432284"/>
      <w:bookmarkEnd w:id="55"/>
      <w:r>
        <w:rPr>
          <w:rFonts w:eastAsia="Arial"/>
          <w:i w:val="0"/>
          <w:color w:val="000000"/>
          <w:sz w:val="24"/>
          <w:lang w:val="fr-FR"/>
        </w:rPr>
        <w:t>7.1 - Sélection des candidatures</w:t>
      </w:r>
      <w:r w:rsidR="00D43D31">
        <w:rPr>
          <w:rFonts w:eastAsia="Arial"/>
          <w:i w:val="0"/>
          <w:color w:val="000000"/>
          <w:sz w:val="24"/>
          <w:lang w:val="fr-FR"/>
        </w:rPr>
        <w:t xml:space="preserve"> </w:t>
      </w:r>
      <w:r w:rsidR="00D43D31">
        <w:rPr>
          <w:rFonts w:eastAsia="Arial"/>
          <w:i w:val="0"/>
          <w:color w:val="FF0000"/>
          <w:sz w:val="24"/>
          <w:lang w:val="fr-FR"/>
        </w:rPr>
        <w:t>effectuée avant l’analyse des offres</w:t>
      </w:r>
      <w:bookmarkEnd w:id="56"/>
    </w:p>
    <w:p w:rsidR="00D43D31" w:rsidRPr="00D43D31" w:rsidRDefault="00D43D31" w:rsidP="00D43D31">
      <w:pPr>
        <w:rPr>
          <w:rFonts w:eastAsia="Arial"/>
          <w:sz w:val="14"/>
          <w:lang w:val="fr-FR"/>
        </w:rPr>
      </w:pPr>
    </w:p>
    <w:p w:rsidR="00DD25BB" w:rsidRDefault="00F14FB9">
      <w:pPr>
        <w:pStyle w:val="ParagrapheIndent2"/>
        <w:spacing w:after="240" w:line="253"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rsidR="00D43D31" w:rsidRDefault="00F14FB9">
      <w:pPr>
        <w:pStyle w:val="ParagrapheIndent2"/>
        <w:spacing w:line="253" w:lineRule="exact"/>
        <w:jc w:val="both"/>
        <w:rPr>
          <w:color w:val="000000"/>
          <w:lang w:val="fr-FR"/>
        </w:rPr>
      </w:pPr>
      <w:r>
        <w:rPr>
          <w:color w:val="000000"/>
          <w:lang w:val="fr-FR"/>
        </w:rPr>
        <w:t xml:space="preserve">Les candidatures conformes et recevables seront examinées, à partir des seuls renseignements et documents exigés dans le cadre de cette consultation, pour évaluer leur situation juridique ainsi que leurs capacités professionnelles, techniques et financières. Les critères intervenant pour la sélection des candidatures sont : </w:t>
      </w:r>
    </w:p>
    <w:p w:rsidR="00D43D31" w:rsidRDefault="00F14FB9">
      <w:pPr>
        <w:pStyle w:val="ParagrapheIndent2"/>
        <w:spacing w:line="253" w:lineRule="exact"/>
        <w:jc w:val="both"/>
        <w:rPr>
          <w:color w:val="000000"/>
          <w:lang w:val="fr-FR"/>
        </w:rPr>
      </w:pPr>
      <w:r>
        <w:rPr>
          <w:color w:val="000000"/>
          <w:lang w:val="fr-FR"/>
        </w:rPr>
        <w:t xml:space="preserve">1 Aptitude à exercer l’activité professionnelle </w:t>
      </w:r>
    </w:p>
    <w:p w:rsidR="00D43D31" w:rsidRDefault="00F14FB9">
      <w:pPr>
        <w:pStyle w:val="ParagrapheIndent2"/>
        <w:spacing w:line="253" w:lineRule="exact"/>
        <w:jc w:val="both"/>
        <w:rPr>
          <w:color w:val="000000"/>
          <w:lang w:val="fr-FR"/>
        </w:rPr>
      </w:pPr>
      <w:r>
        <w:rPr>
          <w:color w:val="000000"/>
          <w:lang w:val="fr-FR"/>
        </w:rPr>
        <w:t xml:space="preserve">2 Capacités techniques et professionnelles </w:t>
      </w:r>
    </w:p>
    <w:p w:rsidR="00DD25BB" w:rsidRDefault="00F14FB9">
      <w:pPr>
        <w:pStyle w:val="ParagrapheIndent2"/>
        <w:spacing w:line="253" w:lineRule="exact"/>
        <w:jc w:val="both"/>
        <w:rPr>
          <w:color w:val="000000"/>
          <w:lang w:val="fr-FR"/>
        </w:rPr>
      </w:pPr>
      <w:r>
        <w:rPr>
          <w:color w:val="000000"/>
          <w:lang w:val="fr-FR"/>
        </w:rPr>
        <w:t>3 Capacité économique et financière</w:t>
      </w:r>
    </w:p>
    <w:p w:rsidR="00DD25BB" w:rsidRDefault="00DD25BB">
      <w:pPr>
        <w:pStyle w:val="ParagrapheIndent2"/>
        <w:spacing w:line="253" w:lineRule="exact"/>
        <w:jc w:val="both"/>
        <w:rPr>
          <w:color w:val="000000"/>
          <w:lang w:val="fr-FR"/>
        </w:rPr>
      </w:pPr>
    </w:p>
    <w:p w:rsidR="00DD25BB" w:rsidRDefault="00F14FB9">
      <w:pPr>
        <w:pStyle w:val="ParagrapheIndent2"/>
        <w:spacing w:after="240" w:line="253" w:lineRule="exact"/>
        <w:jc w:val="both"/>
        <w:rPr>
          <w:color w:val="000000"/>
          <w:lang w:val="fr-FR"/>
        </w:rPr>
      </w:pPr>
      <w:r>
        <w:rPr>
          <w:color w:val="000000"/>
          <w:lang w:val="fr-FR"/>
        </w:rPr>
        <w:t>Conformément à l'article R 2161-4 du Code de la Commande Publique, l'acheteur se réserve le droit d'inverser l'analyse des offres et des candidatures : dans ce cas, les offres seront, par conséquent, analysées avant les candidatures.</w:t>
      </w:r>
    </w:p>
    <w:p w:rsidR="00DD25BB" w:rsidRDefault="00F14FB9">
      <w:pPr>
        <w:pStyle w:val="Titre2"/>
        <w:ind w:left="280"/>
        <w:jc w:val="both"/>
        <w:rPr>
          <w:rFonts w:eastAsia="Arial"/>
          <w:i w:val="0"/>
          <w:color w:val="000000"/>
          <w:sz w:val="24"/>
          <w:lang w:val="fr-FR"/>
        </w:rPr>
      </w:pPr>
      <w:bookmarkStart w:id="57" w:name="ArtL2_RC-2-A10.3"/>
      <w:bookmarkStart w:id="58" w:name="_Toc242432285"/>
      <w:bookmarkEnd w:id="57"/>
      <w:r>
        <w:rPr>
          <w:rFonts w:eastAsia="Arial"/>
          <w:i w:val="0"/>
          <w:color w:val="000000"/>
          <w:sz w:val="24"/>
          <w:lang w:val="fr-FR"/>
        </w:rPr>
        <w:t>7.2 - Attribution des accords-cadres</w:t>
      </w:r>
      <w:bookmarkEnd w:id="58"/>
    </w:p>
    <w:p w:rsidR="00DD25BB" w:rsidRDefault="00F14FB9">
      <w:pPr>
        <w:pStyle w:val="ParagrapheIndent2"/>
        <w:spacing w:line="253"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rsidR="00DD25BB" w:rsidRDefault="00DD25BB">
      <w:pPr>
        <w:pStyle w:val="ParagrapheIndent2"/>
        <w:spacing w:line="253" w:lineRule="exact"/>
        <w:jc w:val="both"/>
        <w:rPr>
          <w:color w:val="000000"/>
          <w:lang w:val="fr-FR"/>
        </w:rPr>
      </w:pPr>
    </w:p>
    <w:p w:rsidR="00DD25BB" w:rsidRDefault="00F14FB9">
      <w:pPr>
        <w:pStyle w:val="ParagrapheIndent2"/>
        <w:spacing w:after="240" w:line="253"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rsidR="00DD25BB" w:rsidRDefault="00F14FB9">
      <w:pPr>
        <w:pStyle w:val="ParagrapheIndent2"/>
        <w:spacing w:line="253" w:lineRule="exact"/>
        <w:jc w:val="both"/>
        <w:rPr>
          <w:color w:val="000000"/>
          <w:lang w:val="fr-FR"/>
        </w:rPr>
      </w:pPr>
      <w:r>
        <w:rPr>
          <w:color w:val="000000"/>
          <w:lang w:val="fr-FR"/>
        </w:rPr>
        <w:t>Les critères retenus pour le jugement des offres sont pondérés de la manière suivante :</w:t>
      </w:r>
    </w:p>
    <w:p w:rsidR="00DD25BB" w:rsidRDefault="00DD25BB">
      <w:pPr>
        <w:pStyle w:val="ParagrapheIndent2"/>
        <w:spacing w:line="253"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DD25BB">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bookmarkStart w:id="59" w:name="_Hlk242432194"/>
            <w:r>
              <w:rPr>
                <w:rFonts w:ascii="Arial" w:eastAsia="Arial" w:hAnsi="Arial" w:cs="Arial"/>
                <w:color w:val="000000"/>
                <w:sz w:val="22"/>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rsidR="00DD25BB" w:rsidRDefault="00F14FB9">
            <w:pPr>
              <w:spacing w:before="20"/>
              <w:jc w:val="center"/>
              <w:rPr>
                <w:rFonts w:ascii="Arial" w:eastAsia="Arial" w:hAnsi="Arial" w:cs="Arial"/>
                <w:color w:val="000000"/>
                <w:sz w:val="22"/>
                <w:lang w:val="fr-FR"/>
              </w:rPr>
            </w:pPr>
            <w:r>
              <w:rPr>
                <w:rFonts w:ascii="Arial" w:eastAsia="Arial" w:hAnsi="Arial" w:cs="Arial"/>
                <w:color w:val="000000"/>
                <w:sz w:val="22"/>
                <w:lang w:val="fr-FR"/>
              </w:rPr>
              <w:t>Pondération</w:t>
            </w:r>
          </w:p>
        </w:tc>
      </w:tr>
      <w:tr w:rsidR="00DD25BB">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Pr="005040AA" w:rsidRDefault="00A17732">
            <w:pPr>
              <w:spacing w:before="80" w:after="20"/>
              <w:ind w:left="80" w:right="80"/>
              <w:jc w:val="both"/>
              <w:rPr>
                <w:rFonts w:ascii="Arial" w:eastAsia="Arial" w:hAnsi="Arial" w:cs="Arial"/>
                <w:b/>
                <w:color w:val="000000"/>
                <w:sz w:val="22"/>
                <w:lang w:val="fr-FR"/>
              </w:rPr>
            </w:pPr>
            <w:r>
              <w:rPr>
                <w:rFonts w:ascii="Arial" w:eastAsia="Arial" w:hAnsi="Arial" w:cs="Arial"/>
                <w:b/>
                <w:color w:val="000000"/>
                <w:sz w:val="22"/>
                <w:lang w:val="fr-FR"/>
              </w:rPr>
              <w:t>1</w:t>
            </w:r>
            <w:r w:rsidR="00F14FB9" w:rsidRPr="005040AA">
              <w:rPr>
                <w:rFonts w:ascii="Arial" w:eastAsia="Arial" w:hAnsi="Arial" w:cs="Arial"/>
                <w:b/>
                <w:color w:val="000000"/>
                <w:sz w:val="22"/>
                <w:lang w:val="fr-FR"/>
              </w:rPr>
              <w:t>-</w:t>
            </w:r>
            <w:r w:rsidR="00F14FB9" w:rsidRPr="005040AA">
              <w:rPr>
                <w:rFonts w:ascii="Arial" w:eastAsia="Arial" w:hAnsi="Arial" w:cs="Arial"/>
                <w:b/>
                <w:sz w:val="22"/>
                <w:lang w:val="fr-FR"/>
              </w:rPr>
              <w:t>Pertinence de la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DD25BB" w:rsidRPr="005040AA" w:rsidRDefault="00171DB4">
            <w:pPr>
              <w:spacing w:before="80" w:after="20"/>
              <w:ind w:left="80" w:right="80"/>
              <w:jc w:val="both"/>
              <w:rPr>
                <w:rFonts w:ascii="Arial" w:eastAsia="Arial" w:hAnsi="Arial" w:cs="Arial"/>
                <w:b/>
                <w:color w:val="000000"/>
                <w:sz w:val="22"/>
                <w:lang w:val="fr-FR"/>
              </w:rPr>
            </w:pPr>
            <w:r>
              <w:rPr>
                <w:rFonts w:ascii="Arial" w:eastAsia="Arial" w:hAnsi="Arial" w:cs="Arial"/>
                <w:b/>
                <w:color w:val="000000"/>
                <w:sz w:val="22"/>
                <w:lang w:val="fr-FR"/>
              </w:rPr>
              <w:t>55</w:t>
            </w:r>
            <w:r w:rsidR="00F14FB9" w:rsidRPr="005040AA">
              <w:rPr>
                <w:rFonts w:ascii="Arial" w:eastAsia="Arial" w:hAnsi="Arial" w:cs="Arial"/>
                <w:b/>
                <w:color w:val="000000"/>
                <w:sz w:val="22"/>
                <w:lang w:val="fr-FR"/>
              </w:rPr>
              <w:t>.0 %</w:t>
            </w:r>
          </w:p>
        </w:tc>
      </w:tr>
      <w:tr w:rsidR="00C85800">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C85800" w:rsidP="00C85800">
            <w:pPr>
              <w:spacing w:before="80" w:after="20"/>
              <w:ind w:left="720" w:right="80"/>
              <w:jc w:val="both"/>
              <w:rPr>
                <w:rFonts w:ascii="Arial" w:eastAsia="Arial" w:hAnsi="Arial" w:cs="Arial"/>
                <w:color w:val="000000"/>
                <w:sz w:val="22"/>
                <w:lang w:val="fr-FR"/>
              </w:rPr>
            </w:pPr>
            <w:r>
              <w:rPr>
                <w:rFonts w:ascii="Arial" w:eastAsia="Arial" w:hAnsi="Arial" w:cs="Arial"/>
                <w:color w:val="000000"/>
                <w:sz w:val="22"/>
                <w:lang w:val="fr-FR"/>
              </w:rPr>
              <w:t xml:space="preserve">2.1 </w:t>
            </w:r>
            <w:r w:rsidR="00755D66">
              <w:rPr>
                <w:rFonts w:ascii="Arial" w:eastAsia="Arial" w:hAnsi="Arial" w:cs="Arial"/>
                <w:color w:val="000000"/>
                <w:sz w:val="22"/>
                <w:lang w:val="fr-FR"/>
              </w:rPr>
              <w:t>O</w:t>
            </w:r>
            <w:r w:rsidRPr="00C85800">
              <w:rPr>
                <w:rFonts w:ascii="Arial" w:eastAsia="Arial" w:hAnsi="Arial" w:cs="Arial"/>
                <w:color w:val="000000"/>
                <w:sz w:val="22"/>
                <w:lang w:val="fr-FR"/>
              </w:rPr>
              <w:t xml:space="preserve">rganisation, méthodologie </w:t>
            </w:r>
            <w:r w:rsidR="009612B5">
              <w:rPr>
                <w:rFonts w:ascii="Arial" w:eastAsia="Arial" w:hAnsi="Arial" w:cs="Arial"/>
                <w:color w:val="000000"/>
                <w:sz w:val="22"/>
                <w:lang w:val="fr-FR"/>
              </w:rPr>
              <w:t xml:space="preserve">globale </w:t>
            </w:r>
            <w:r w:rsidRPr="00C85800">
              <w:rPr>
                <w:rFonts w:ascii="Arial" w:eastAsia="Arial" w:hAnsi="Arial" w:cs="Arial"/>
                <w:color w:val="000000"/>
                <w:sz w:val="22"/>
                <w:lang w:val="fr-FR"/>
              </w:rPr>
              <w:t>mise en œuvre et capacités du personnel affecté à l’exécution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9612B5">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28</w:t>
            </w:r>
            <w:r w:rsidR="00C85800">
              <w:rPr>
                <w:rFonts w:ascii="Arial" w:eastAsia="Arial" w:hAnsi="Arial" w:cs="Arial"/>
                <w:color w:val="000000"/>
                <w:sz w:val="22"/>
                <w:lang w:val="fr-FR"/>
              </w:rPr>
              <w:t xml:space="preserve"> points</w:t>
            </w:r>
          </w:p>
        </w:tc>
      </w:tr>
      <w:tr w:rsidR="00C85800">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C85800" w:rsidP="00C85800">
            <w:pPr>
              <w:spacing w:before="80" w:after="20"/>
              <w:ind w:left="720" w:right="80"/>
              <w:jc w:val="both"/>
              <w:rPr>
                <w:rFonts w:ascii="Arial" w:eastAsia="Arial" w:hAnsi="Arial" w:cs="Arial"/>
                <w:color w:val="000000"/>
                <w:sz w:val="22"/>
                <w:lang w:val="fr-FR"/>
              </w:rPr>
            </w:pPr>
            <w:r>
              <w:rPr>
                <w:rFonts w:ascii="Arial" w:eastAsia="Arial" w:hAnsi="Arial" w:cs="Arial"/>
                <w:color w:val="000000"/>
                <w:sz w:val="22"/>
                <w:lang w:val="fr-FR"/>
              </w:rPr>
              <w:t xml:space="preserve">2.2 </w:t>
            </w:r>
            <w:r w:rsidR="00B06988">
              <w:rPr>
                <w:rFonts w:ascii="Arial" w:eastAsia="Arial" w:hAnsi="Arial" w:cs="Arial"/>
                <w:color w:val="000000"/>
                <w:sz w:val="22"/>
                <w:lang w:val="fr-FR"/>
              </w:rPr>
              <w:t>Q</w:t>
            </w:r>
            <w:r>
              <w:rPr>
                <w:rFonts w:ascii="Arial" w:eastAsia="Arial" w:hAnsi="Arial" w:cs="Arial"/>
                <w:color w:val="000000"/>
                <w:sz w:val="22"/>
                <w:lang w:val="fr-FR"/>
              </w:rPr>
              <w:t>ualité du service de support et de maintenance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A17732">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42</w:t>
            </w:r>
            <w:r w:rsidR="00C85800">
              <w:rPr>
                <w:rFonts w:ascii="Arial" w:eastAsia="Arial" w:hAnsi="Arial" w:cs="Arial"/>
                <w:color w:val="000000"/>
                <w:sz w:val="22"/>
                <w:lang w:val="fr-FR"/>
              </w:rPr>
              <w:t xml:space="preserve"> points</w:t>
            </w:r>
          </w:p>
        </w:tc>
      </w:tr>
      <w:tr w:rsidR="00C85800">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C85800" w:rsidP="00C85800">
            <w:pPr>
              <w:spacing w:before="80" w:after="20"/>
              <w:ind w:left="720" w:right="80"/>
              <w:jc w:val="both"/>
              <w:rPr>
                <w:rFonts w:ascii="Arial" w:eastAsia="Arial" w:hAnsi="Arial" w:cs="Arial"/>
                <w:color w:val="000000"/>
                <w:sz w:val="22"/>
                <w:lang w:val="fr-FR"/>
              </w:rPr>
            </w:pPr>
            <w:r>
              <w:rPr>
                <w:rFonts w:ascii="Arial" w:eastAsia="Arial" w:hAnsi="Arial" w:cs="Arial"/>
                <w:color w:val="000000"/>
                <w:sz w:val="22"/>
                <w:lang w:val="fr-FR"/>
              </w:rPr>
              <w:t xml:space="preserve">2.3 </w:t>
            </w:r>
            <w:r w:rsidR="00B06988">
              <w:rPr>
                <w:rFonts w:ascii="Arial" w:eastAsia="Arial" w:hAnsi="Arial" w:cs="Arial"/>
                <w:color w:val="000000"/>
                <w:sz w:val="22"/>
                <w:lang w:val="fr-FR"/>
              </w:rPr>
              <w:t>Q</w:t>
            </w:r>
            <w:r>
              <w:rPr>
                <w:rFonts w:ascii="Arial" w:eastAsia="Arial" w:hAnsi="Arial" w:cs="Arial"/>
                <w:color w:val="000000"/>
                <w:sz w:val="22"/>
                <w:lang w:val="fr-FR"/>
              </w:rPr>
              <w:t>ualité des solutions techniques et des prestations associées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C85800" w:rsidRDefault="00A17732">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30</w:t>
            </w:r>
            <w:r w:rsidR="00C85800">
              <w:rPr>
                <w:rFonts w:ascii="Arial" w:eastAsia="Arial" w:hAnsi="Arial" w:cs="Arial"/>
                <w:color w:val="000000"/>
                <w:sz w:val="22"/>
                <w:lang w:val="fr-FR"/>
              </w:rPr>
              <w:t xml:space="preserve"> points</w:t>
            </w:r>
          </w:p>
        </w:tc>
      </w:tr>
      <w:tr w:rsidR="005040AA" w:rsidTr="005040AA">
        <w:trPr>
          <w:trHeight w:val="47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Pr="005040AA" w:rsidRDefault="00A17732" w:rsidP="005040AA">
            <w:pPr>
              <w:spacing w:before="80" w:after="20"/>
              <w:ind w:right="80"/>
              <w:jc w:val="both"/>
              <w:rPr>
                <w:rFonts w:ascii="Arial" w:eastAsia="Arial" w:hAnsi="Arial" w:cs="Arial"/>
                <w:b/>
                <w:color w:val="000000"/>
                <w:sz w:val="22"/>
                <w:lang w:val="fr-FR"/>
              </w:rPr>
            </w:pPr>
            <w:r>
              <w:rPr>
                <w:rFonts w:ascii="Arial" w:eastAsia="Arial" w:hAnsi="Arial" w:cs="Arial"/>
                <w:b/>
                <w:color w:val="000000"/>
                <w:sz w:val="22"/>
                <w:lang w:val="fr-FR"/>
              </w:rPr>
              <w:t>2</w:t>
            </w:r>
            <w:r w:rsidR="005040AA" w:rsidRPr="005040AA">
              <w:rPr>
                <w:rFonts w:ascii="Arial" w:eastAsia="Arial" w:hAnsi="Arial" w:cs="Arial"/>
                <w:b/>
                <w:color w:val="000000"/>
                <w:sz w:val="22"/>
                <w:lang w:val="fr-FR"/>
              </w:rPr>
              <w:t xml:space="preserve"> – </w:t>
            </w:r>
            <w:r w:rsidR="009612B5">
              <w:rPr>
                <w:rFonts w:ascii="Arial" w:eastAsia="Arial" w:hAnsi="Arial" w:cs="Arial"/>
                <w:b/>
                <w:color w:val="000000"/>
                <w:sz w:val="22"/>
                <w:lang w:val="fr-FR"/>
              </w:rPr>
              <w:t>Développement durable et numérique</w:t>
            </w:r>
            <w:r w:rsidR="00B06988">
              <w:rPr>
                <w:rFonts w:ascii="Arial" w:eastAsia="Arial" w:hAnsi="Arial" w:cs="Arial"/>
                <w:b/>
                <w:color w:val="000000"/>
                <w:sz w:val="22"/>
                <w:lang w:val="fr-FR"/>
              </w:rPr>
              <w:t xml:space="preserve"> responsable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Pr="005040AA" w:rsidRDefault="005040AA">
            <w:pPr>
              <w:spacing w:before="80" w:after="20"/>
              <w:ind w:left="80" w:right="80"/>
              <w:jc w:val="both"/>
              <w:rPr>
                <w:rFonts w:ascii="Arial" w:eastAsia="Arial" w:hAnsi="Arial" w:cs="Arial"/>
                <w:b/>
                <w:color w:val="000000"/>
                <w:sz w:val="22"/>
                <w:lang w:val="fr-FR"/>
              </w:rPr>
            </w:pPr>
            <w:r w:rsidRPr="005040AA">
              <w:rPr>
                <w:rFonts w:ascii="Arial" w:eastAsia="Arial" w:hAnsi="Arial" w:cs="Arial"/>
                <w:b/>
                <w:color w:val="000000"/>
                <w:sz w:val="22"/>
                <w:lang w:val="fr-FR"/>
              </w:rPr>
              <w:t>10%</w:t>
            </w:r>
          </w:p>
        </w:tc>
      </w:tr>
      <w:tr w:rsidR="005040AA" w:rsidTr="005040AA">
        <w:trPr>
          <w:trHeight w:val="47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Pr="005040AA" w:rsidRDefault="005040AA" w:rsidP="005040AA">
            <w:pPr>
              <w:spacing w:before="80" w:after="20"/>
              <w:ind w:left="720" w:right="80"/>
              <w:jc w:val="both"/>
              <w:rPr>
                <w:rFonts w:ascii="Arial" w:eastAsia="Arial" w:hAnsi="Arial" w:cs="Arial"/>
                <w:color w:val="000000"/>
                <w:sz w:val="22"/>
                <w:lang w:val="fr-FR"/>
              </w:rPr>
            </w:pPr>
            <w:r w:rsidRPr="005040AA">
              <w:rPr>
                <w:rFonts w:ascii="Arial" w:eastAsia="Arial" w:hAnsi="Arial" w:cs="Arial"/>
                <w:color w:val="000000"/>
                <w:sz w:val="22"/>
                <w:lang w:val="fr-FR"/>
              </w:rPr>
              <w:t xml:space="preserve">3.1 Qualité et pertinence des mesures prises par le candidat pour limiter et optimiser l’impact environnemental des déplacements dans le </w:t>
            </w:r>
            <w:r w:rsidRPr="005040AA">
              <w:rPr>
                <w:rFonts w:ascii="Arial" w:eastAsia="Arial" w:hAnsi="Arial" w:cs="Arial"/>
                <w:color w:val="000000"/>
                <w:sz w:val="22"/>
                <w:lang w:val="fr-FR"/>
              </w:rPr>
              <w:lastRenderedPageBreak/>
              <w:t>cadre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Default="005040A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lastRenderedPageBreak/>
              <w:t>60 points</w:t>
            </w:r>
          </w:p>
        </w:tc>
      </w:tr>
      <w:tr w:rsidR="005040AA" w:rsidTr="005040AA">
        <w:trPr>
          <w:trHeight w:val="47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Pr="005040AA" w:rsidRDefault="005040AA" w:rsidP="005040AA">
            <w:pPr>
              <w:spacing w:before="80" w:after="20"/>
              <w:ind w:left="720" w:right="80"/>
              <w:jc w:val="both"/>
              <w:rPr>
                <w:rFonts w:ascii="Arial" w:eastAsia="Arial" w:hAnsi="Arial" w:cs="Arial"/>
                <w:color w:val="000000"/>
                <w:sz w:val="22"/>
                <w:lang w:val="fr-FR"/>
              </w:rPr>
            </w:pPr>
            <w:r>
              <w:rPr>
                <w:rFonts w:ascii="Arial" w:eastAsia="Arial" w:hAnsi="Arial" w:cs="Arial"/>
                <w:color w:val="000000"/>
                <w:sz w:val="22"/>
                <w:lang w:val="fr-FR"/>
              </w:rPr>
              <w:t xml:space="preserve">3.2 </w:t>
            </w:r>
            <w:r w:rsidRPr="005040AA">
              <w:rPr>
                <w:rFonts w:ascii="Arial" w:eastAsia="Arial" w:hAnsi="Arial" w:cs="Arial"/>
                <w:color w:val="000000"/>
                <w:sz w:val="22"/>
                <w:lang w:val="fr-FR"/>
              </w:rPr>
              <w:t>Gestion de la fin de vie des équipements / Modalités de reprise, valorisation et traitement des équipements / Gestion et suivi des déchet</w:t>
            </w:r>
            <w:r w:rsidR="00B06988">
              <w:rPr>
                <w:rFonts w:ascii="Arial" w:eastAsia="Arial" w:hAnsi="Arial" w:cs="Arial"/>
                <w:color w:val="000000"/>
                <w:sz w:val="22"/>
                <w:lang w:val="fr-FR"/>
              </w:rPr>
              <w:t>s dans le cadre du marché</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5040AA" w:rsidRDefault="005040AA">
            <w:pPr>
              <w:spacing w:before="80" w:after="20"/>
              <w:ind w:left="80" w:right="80"/>
              <w:jc w:val="both"/>
              <w:rPr>
                <w:rFonts w:ascii="Arial" w:eastAsia="Arial" w:hAnsi="Arial" w:cs="Arial"/>
                <w:color w:val="000000"/>
                <w:sz w:val="22"/>
                <w:lang w:val="fr-FR"/>
              </w:rPr>
            </w:pPr>
            <w:r>
              <w:rPr>
                <w:rFonts w:ascii="Arial" w:eastAsia="Arial" w:hAnsi="Arial" w:cs="Arial"/>
                <w:color w:val="000000"/>
                <w:sz w:val="22"/>
                <w:lang w:val="fr-FR"/>
              </w:rPr>
              <w:t>40 points</w:t>
            </w:r>
          </w:p>
        </w:tc>
      </w:tr>
      <w:tr w:rsidR="00A17732" w:rsidTr="005040AA">
        <w:trPr>
          <w:trHeight w:val="473"/>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7732" w:rsidRPr="005040AA" w:rsidRDefault="00A17732" w:rsidP="00A17732">
            <w:pPr>
              <w:spacing w:before="80" w:after="20"/>
              <w:ind w:left="80" w:right="80"/>
              <w:jc w:val="both"/>
              <w:rPr>
                <w:rFonts w:ascii="Arial" w:eastAsia="Arial" w:hAnsi="Arial" w:cs="Arial"/>
                <w:b/>
                <w:color w:val="000000"/>
                <w:sz w:val="22"/>
                <w:lang w:val="fr-FR"/>
              </w:rPr>
            </w:pPr>
            <w:r>
              <w:rPr>
                <w:rFonts w:ascii="Arial" w:eastAsia="Arial" w:hAnsi="Arial" w:cs="Arial"/>
                <w:b/>
                <w:color w:val="000000"/>
                <w:sz w:val="22"/>
                <w:lang w:val="fr-FR"/>
              </w:rPr>
              <w:t>3</w:t>
            </w:r>
            <w:r w:rsidRPr="005040AA">
              <w:rPr>
                <w:rFonts w:ascii="Arial" w:eastAsia="Arial" w:hAnsi="Arial" w:cs="Arial"/>
                <w:b/>
                <w:color w:val="000000"/>
                <w:sz w:val="22"/>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rsidR="00A17732" w:rsidRPr="005040AA" w:rsidRDefault="00A17732" w:rsidP="00A17732">
            <w:pPr>
              <w:spacing w:before="80" w:after="20"/>
              <w:ind w:left="80" w:right="80"/>
              <w:jc w:val="both"/>
              <w:rPr>
                <w:rFonts w:ascii="Arial" w:eastAsia="Arial" w:hAnsi="Arial" w:cs="Arial"/>
                <w:b/>
                <w:color w:val="000000"/>
                <w:sz w:val="22"/>
                <w:lang w:val="fr-FR"/>
              </w:rPr>
            </w:pPr>
            <w:r>
              <w:rPr>
                <w:rFonts w:ascii="Arial" w:eastAsia="Arial" w:hAnsi="Arial" w:cs="Arial"/>
                <w:b/>
                <w:color w:val="000000"/>
                <w:sz w:val="22"/>
                <w:lang w:val="fr-FR"/>
              </w:rPr>
              <w:t>35</w:t>
            </w:r>
            <w:r w:rsidRPr="005040AA">
              <w:rPr>
                <w:rFonts w:ascii="Arial" w:eastAsia="Arial" w:hAnsi="Arial" w:cs="Arial"/>
                <w:b/>
                <w:color w:val="000000"/>
                <w:sz w:val="22"/>
                <w:lang w:val="fr-FR"/>
              </w:rPr>
              <w:t>.0 %</w:t>
            </w:r>
          </w:p>
        </w:tc>
      </w:tr>
      <w:bookmarkEnd w:id="59"/>
    </w:tbl>
    <w:p w:rsidR="00DD25BB" w:rsidRDefault="00DD25BB">
      <w:pPr>
        <w:spacing w:after="240" w:line="100" w:lineRule="exact"/>
        <w:rPr>
          <w:sz w:val="10"/>
        </w:rPr>
      </w:pPr>
    </w:p>
    <w:p w:rsidR="00DD25BB" w:rsidRDefault="00F14FB9">
      <w:pPr>
        <w:pStyle w:val="Titre3"/>
        <w:ind w:left="560"/>
        <w:jc w:val="both"/>
        <w:rPr>
          <w:rFonts w:eastAsia="Arial"/>
          <w:color w:val="000000"/>
          <w:sz w:val="22"/>
          <w:lang w:val="fr-FR"/>
        </w:rPr>
      </w:pPr>
      <w:bookmarkStart w:id="60" w:name="ArtL3_NA9.3.1"/>
      <w:bookmarkStart w:id="61" w:name="_Toc242432286"/>
      <w:bookmarkEnd w:id="60"/>
      <w:r>
        <w:rPr>
          <w:rFonts w:eastAsia="Arial"/>
          <w:color w:val="000000"/>
          <w:sz w:val="22"/>
          <w:lang w:val="fr-FR"/>
        </w:rPr>
        <w:t>7.2.1 - Analyse des offres</w:t>
      </w:r>
      <w:bookmarkEnd w:id="61"/>
    </w:p>
    <w:p w:rsidR="00DD25BB" w:rsidRDefault="00F14FB9">
      <w:pPr>
        <w:pStyle w:val="ParagrapheIndent3"/>
        <w:spacing w:line="253" w:lineRule="exact"/>
        <w:jc w:val="both"/>
        <w:rPr>
          <w:color w:val="000000"/>
          <w:lang w:val="fr-FR"/>
        </w:rPr>
      </w:pPr>
      <w:r>
        <w:rPr>
          <w:color w:val="000000"/>
          <w:lang w:val="fr-FR"/>
        </w:rPr>
        <w:t>Les critères sont notés au regard de la note de référence suivante : 100</w:t>
      </w:r>
    </w:p>
    <w:p w:rsidR="00DD25BB" w:rsidRDefault="00DD25BB">
      <w:pPr>
        <w:pStyle w:val="ParagrapheIndent3"/>
        <w:spacing w:line="253" w:lineRule="exact"/>
        <w:jc w:val="both"/>
        <w:rPr>
          <w:color w:val="000000"/>
          <w:lang w:val="fr-FR"/>
        </w:rPr>
      </w:pPr>
    </w:p>
    <w:p w:rsidR="00DD25BB" w:rsidRDefault="00F14FB9">
      <w:pPr>
        <w:pStyle w:val="ParagrapheIndent3"/>
        <w:spacing w:line="253" w:lineRule="exact"/>
        <w:jc w:val="both"/>
        <w:rPr>
          <w:color w:val="000000"/>
          <w:lang w:val="fr-FR"/>
        </w:rPr>
      </w:pPr>
      <w:r>
        <w:rPr>
          <w:color w:val="000000"/>
          <w:lang w:val="fr-FR"/>
        </w:rPr>
        <w:t xml:space="preserve">Chaque critère est noté sur la base de la note de référence, la pondération est ensuite appliquée à la note. L'offre retenue est celle qui obtiendra le score le plus élevé. En cas d'égalité de classement, c'est le score obtenu sur le critère </w:t>
      </w:r>
      <w:r w:rsidR="00D43D31">
        <w:rPr>
          <w:color w:val="000000"/>
          <w:lang w:val="fr-FR"/>
        </w:rPr>
        <w:t>Valeur technique</w:t>
      </w:r>
      <w:r>
        <w:rPr>
          <w:color w:val="000000"/>
          <w:lang w:val="fr-FR"/>
        </w:rPr>
        <w:t xml:space="preserve"> qui départagera les offres.</w:t>
      </w:r>
    </w:p>
    <w:p w:rsidR="00D43D31" w:rsidRPr="00D43D31" w:rsidRDefault="00D43D31" w:rsidP="00D43D31">
      <w:pPr>
        <w:rPr>
          <w:lang w:val="fr-FR"/>
        </w:rPr>
      </w:pPr>
    </w:p>
    <w:p w:rsidR="00DD25BB" w:rsidRPr="00D43D31" w:rsidRDefault="00F14FB9">
      <w:pPr>
        <w:pStyle w:val="ParagrapheIndent3"/>
        <w:spacing w:line="253" w:lineRule="exact"/>
        <w:jc w:val="both"/>
        <w:rPr>
          <w:lang w:val="fr-FR"/>
        </w:rPr>
      </w:pPr>
      <w:r w:rsidRPr="00D43D31">
        <w:rPr>
          <w:lang w:val="fr-FR"/>
        </w:rPr>
        <w:t xml:space="preserve">Le critère du PRIX sera analysé sur la base du </w:t>
      </w:r>
      <w:r w:rsidR="00771DCB">
        <w:rPr>
          <w:lang w:val="fr-FR"/>
        </w:rPr>
        <w:t xml:space="preserve">cumul du </w:t>
      </w:r>
      <w:r w:rsidRPr="00D43D31">
        <w:rPr>
          <w:lang w:val="fr-FR"/>
        </w:rPr>
        <w:t>montant hors taxes du détail quantitatif estimatif</w:t>
      </w:r>
      <w:r w:rsidR="00771DCB">
        <w:rPr>
          <w:lang w:val="fr-FR"/>
        </w:rPr>
        <w:t xml:space="preserve"> et du prix forfaitaire.</w:t>
      </w:r>
    </w:p>
    <w:p w:rsidR="00DD25BB" w:rsidRPr="00D43D31" w:rsidRDefault="00DD25BB">
      <w:pPr>
        <w:pStyle w:val="ParagrapheIndent3"/>
        <w:spacing w:line="253" w:lineRule="exact"/>
        <w:jc w:val="both"/>
        <w:rPr>
          <w:lang w:val="fr-FR"/>
        </w:rPr>
      </w:pPr>
    </w:p>
    <w:p w:rsidR="00DD25BB" w:rsidRPr="00D43D31" w:rsidRDefault="00F14FB9">
      <w:pPr>
        <w:pStyle w:val="ParagrapheIndent3"/>
        <w:spacing w:line="253" w:lineRule="exact"/>
        <w:jc w:val="both"/>
        <w:rPr>
          <w:lang w:val="fr-FR"/>
        </w:rPr>
      </w:pPr>
      <w:r w:rsidRPr="00D43D31">
        <w:rPr>
          <w:lang w:val="fr-FR"/>
        </w:rPr>
        <w:t xml:space="preserve">L'offre la moins </w:t>
      </w:r>
      <w:proofErr w:type="spellStart"/>
      <w:r w:rsidRPr="00D43D31">
        <w:rPr>
          <w:lang w:val="fr-FR"/>
        </w:rPr>
        <w:t>disante</w:t>
      </w:r>
      <w:proofErr w:type="spellEnd"/>
      <w:r w:rsidRPr="00D43D31">
        <w:rPr>
          <w:lang w:val="fr-FR"/>
        </w:rPr>
        <w:t xml:space="preserve"> (hors offre anormalement basse) se verra attribuer la note de référence maximum. Les autres offres seront notées de façon inversement proportionnelle.</w:t>
      </w:r>
    </w:p>
    <w:p w:rsidR="00DD25BB" w:rsidRPr="00D43D31" w:rsidRDefault="00DD25BB">
      <w:pPr>
        <w:pStyle w:val="ParagrapheIndent3"/>
        <w:spacing w:line="253" w:lineRule="exact"/>
        <w:jc w:val="both"/>
        <w:rPr>
          <w:lang w:val="fr-FR"/>
        </w:rPr>
      </w:pPr>
    </w:p>
    <w:p w:rsidR="00DD25BB" w:rsidRPr="00D43D31" w:rsidRDefault="00F14FB9">
      <w:pPr>
        <w:pStyle w:val="ParagrapheIndent3"/>
        <w:spacing w:line="253" w:lineRule="exact"/>
        <w:jc w:val="both"/>
        <w:rPr>
          <w:lang w:val="fr-FR"/>
        </w:rPr>
      </w:pPr>
      <w:r w:rsidRPr="00D43D31">
        <w:rPr>
          <w:lang w:val="fr-FR"/>
        </w:rPr>
        <w:t>En ce qui concerne le critère "prix", les précisions suivantes sont apportées :</w:t>
      </w:r>
    </w:p>
    <w:p w:rsidR="00DD25BB" w:rsidRPr="00D43D31" w:rsidRDefault="00F14FB9">
      <w:pPr>
        <w:pStyle w:val="ParagrapheIndent3"/>
        <w:spacing w:line="253" w:lineRule="exact"/>
        <w:jc w:val="both"/>
        <w:rPr>
          <w:lang w:val="fr-FR"/>
        </w:rPr>
      </w:pPr>
      <w:r w:rsidRPr="00D43D31">
        <w:rPr>
          <w:lang w:val="fr-FR"/>
        </w:rPr>
        <w:t>Les prix de référence seront les prix unitaires hors taxes figurant dans le bordereau de prix unitaires</w:t>
      </w:r>
      <w:r w:rsidR="00771DCB">
        <w:rPr>
          <w:lang w:val="fr-FR"/>
        </w:rPr>
        <w:t xml:space="preserve"> et la DPGF</w:t>
      </w:r>
      <w:r w:rsidRPr="00D43D31">
        <w:rPr>
          <w:lang w:val="fr-FR"/>
        </w:rPr>
        <w:t>.</w:t>
      </w:r>
    </w:p>
    <w:p w:rsidR="00DD25BB" w:rsidRDefault="00DD25BB">
      <w:pPr>
        <w:pStyle w:val="ParagrapheIndent3"/>
        <w:spacing w:line="253" w:lineRule="exact"/>
        <w:jc w:val="both"/>
        <w:rPr>
          <w:color w:val="000000"/>
          <w:lang w:val="fr-FR"/>
        </w:rPr>
      </w:pPr>
    </w:p>
    <w:p w:rsidR="00DD25BB" w:rsidRPr="00E06D2E" w:rsidRDefault="00F14FB9">
      <w:pPr>
        <w:pStyle w:val="ParagrapheIndent3"/>
        <w:spacing w:line="253" w:lineRule="exact"/>
        <w:jc w:val="both"/>
        <w:rPr>
          <w:color w:val="000000"/>
          <w:lang w:val="fr-FR"/>
        </w:rPr>
      </w:pPr>
      <w:r w:rsidRPr="00E06D2E">
        <w:rPr>
          <w:color w:val="000000"/>
          <w:lang w:val="fr-FR"/>
        </w:rPr>
        <w:t xml:space="preserve">Concernant tous les critères autres que le prix, les candidats devront impérativement renseigner le cadre de mémoire technique fourni au DCE et joindre </w:t>
      </w:r>
      <w:r w:rsidR="00C85800" w:rsidRPr="00E06D2E">
        <w:rPr>
          <w:color w:val="000000"/>
          <w:lang w:val="fr-FR"/>
        </w:rPr>
        <w:t>le mémoire technique du candidat</w:t>
      </w:r>
      <w:r w:rsidRPr="00E06D2E">
        <w:rPr>
          <w:color w:val="000000"/>
          <w:lang w:val="fr-FR"/>
        </w:rPr>
        <w:t>.</w:t>
      </w:r>
    </w:p>
    <w:p w:rsidR="00C85800" w:rsidRDefault="00C85800" w:rsidP="00C85800">
      <w:pPr>
        <w:rPr>
          <w:lang w:val="fr-FR"/>
        </w:rPr>
      </w:pPr>
    </w:p>
    <w:p w:rsidR="00C85800" w:rsidRPr="00C85800" w:rsidRDefault="00C85800" w:rsidP="00C85800">
      <w:pPr>
        <w:rPr>
          <w:rFonts w:ascii="Arial" w:eastAsia="MS Mincho" w:hAnsi="Arial" w:cs="Arial"/>
          <w:b/>
          <w:bCs/>
          <w:sz w:val="22"/>
          <w:szCs w:val="22"/>
          <w:u w:val="single"/>
          <w:lang w:val="fr-FR"/>
        </w:rPr>
      </w:pPr>
      <w:r w:rsidRPr="00C85800">
        <w:rPr>
          <w:rFonts w:ascii="Arial" w:eastAsia="MS Mincho" w:hAnsi="Arial" w:cs="Arial"/>
          <w:b/>
          <w:bCs/>
          <w:sz w:val="22"/>
          <w:szCs w:val="22"/>
          <w:u w:val="single"/>
          <w:lang w:val="fr-FR"/>
        </w:rPr>
        <w:t>Le mémoire technique détaillera notamment :</w:t>
      </w:r>
    </w:p>
    <w:p w:rsidR="00C85800" w:rsidRDefault="00C85800" w:rsidP="00C85800">
      <w:pPr>
        <w:rPr>
          <w:rFonts w:ascii="Arial" w:eastAsia="MS Mincho" w:hAnsi="Arial" w:cs="Arial"/>
          <w:b/>
          <w:bCs/>
          <w:sz w:val="22"/>
          <w:szCs w:val="22"/>
          <w:u w:val="single"/>
          <w:lang w:val="fr-FR"/>
        </w:rPr>
      </w:pPr>
    </w:p>
    <w:p w:rsidR="005040AA" w:rsidRPr="00C85800" w:rsidRDefault="005040AA" w:rsidP="00C85800">
      <w:pPr>
        <w:rPr>
          <w:rFonts w:ascii="Arial" w:eastAsia="MS Mincho" w:hAnsi="Arial" w:cs="Arial"/>
          <w:b/>
          <w:bCs/>
          <w:sz w:val="22"/>
          <w:szCs w:val="22"/>
          <w:u w:val="single"/>
          <w:lang w:val="fr-FR"/>
        </w:rPr>
      </w:pPr>
      <w:r>
        <w:rPr>
          <w:rFonts w:ascii="Arial" w:eastAsia="MS Mincho" w:hAnsi="Arial" w:cs="Arial"/>
          <w:b/>
          <w:bCs/>
          <w:sz w:val="22"/>
          <w:szCs w:val="22"/>
          <w:u w:val="single"/>
          <w:lang w:val="fr-FR"/>
        </w:rPr>
        <w:t xml:space="preserve">Critère </w:t>
      </w:r>
      <w:r w:rsidR="00A17732">
        <w:rPr>
          <w:rFonts w:ascii="Arial" w:eastAsia="MS Mincho" w:hAnsi="Arial" w:cs="Arial"/>
          <w:b/>
          <w:bCs/>
          <w:sz w:val="22"/>
          <w:szCs w:val="22"/>
          <w:u w:val="single"/>
          <w:lang w:val="fr-FR"/>
        </w:rPr>
        <w:t>1</w:t>
      </w:r>
    </w:p>
    <w:p w:rsidR="00C85800" w:rsidRPr="00C85800" w:rsidRDefault="00C85800" w:rsidP="00C85800">
      <w:pPr>
        <w:tabs>
          <w:tab w:val="num" w:pos="4320"/>
        </w:tabs>
        <w:ind w:left="426"/>
        <w:jc w:val="both"/>
        <w:rPr>
          <w:rFonts w:ascii="Arial" w:eastAsia="Calibri" w:hAnsi="Arial" w:cs="Arial"/>
          <w:sz w:val="22"/>
          <w:szCs w:val="22"/>
          <w:u w:val="single"/>
          <w:lang w:val="fr-FR"/>
        </w:rPr>
      </w:pPr>
      <w:r w:rsidRPr="00C85800">
        <w:rPr>
          <w:rFonts w:ascii="Arial" w:eastAsia="Calibri" w:hAnsi="Arial" w:cs="Arial"/>
          <w:sz w:val="22"/>
          <w:szCs w:val="22"/>
          <w:u w:val="single"/>
          <w:lang w:val="fr-FR"/>
        </w:rPr>
        <w:t>S’agissant du sous critère 1 : Organisation, méthodologie mise en œuvre et capacités du personnel affecté à l’exécution des prestations</w:t>
      </w:r>
    </w:p>
    <w:p w:rsidR="00C85800" w:rsidRPr="00C85800" w:rsidRDefault="00C85800" w:rsidP="00C85800">
      <w:pPr>
        <w:ind w:left="426"/>
        <w:jc w:val="both"/>
        <w:rPr>
          <w:rFonts w:ascii="Arial" w:eastAsia="MS Mincho" w:hAnsi="Arial" w:cs="Arial"/>
          <w:i/>
          <w:iCs/>
          <w:color w:val="0070C0"/>
          <w:sz w:val="22"/>
          <w:szCs w:val="22"/>
          <w:lang w:val="fr-FR"/>
        </w:rPr>
      </w:pPr>
      <w:r w:rsidRPr="00C85800">
        <w:rPr>
          <w:rFonts w:ascii="Arial" w:eastAsia="MS Mincho" w:hAnsi="Arial" w:cs="Arial"/>
          <w:i/>
          <w:iCs/>
          <w:color w:val="0070C0"/>
          <w:sz w:val="22"/>
          <w:szCs w:val="22"/>
          <w:lang w:val="fr-FR"/>
        </w:rPr>
        <w:t>Moyens humains, expertise technique, qualifications de l’entreprise et expérience sur des projets similaires, qualité de la gestion et de la planification de projet.</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L’engagement qualité de l’entreprise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 xml:space="preserve">Le niveau de certification de l’entreprise ; </w:t>
      </w:r>
    </w:p>
    <w:p w:rsidR="00C85800" w:rsidRPr="00C85800" w:rsidRDefault="00C85800" w:rsidP="00C85800">
      <w:pPr>
        <w:numPr>
          <w:ilvl w:val="0"/>
          <w:numId w:val="1"/>
        </w:numPr>
        <w:contextualSpacing/>
        <w:rPr>
          <w:rFonts w:ascii="Arial" w:eastAsia="MS Mincho" w:hAnsi="Arial" w:cs="Arial"/>
          <w:sz w:val="22"/>
          <w:szCs w:val="22"/>
          <w:u w:val="single"/>
          <w:lang w:val="fr-FR"/>
        </w:rPr>
      </w:pPr>
      <w:r w:rsidRPr="00C85800">
        <w:rPr>
          <w:rFonts w:ascii="Arial" w:eastAsia="MS Mincho" w:hAnsi="Arial" w:cs="Arial"/>
          <w:sz w:val="22"/>
          <w:szCs w:val="22"/>
          <w:lang w:val="fr-FR"/>
        </w:rPr>
        <w:t>L’organisation des moyens humains assignés au projet et à l’exécution des prestations ;</w:t>
      </w:r>
    </w:p>
    <w:p w:rsidR="00C85800" w:rsidRPr="00C85800" w:rsidRDefault="00C85800" w:rsidP="00C85800">
      <w:pPr>
        <w:numPr>
          <w:ilvl w:val="0"/>
          <w:numId w:val="1"/>
        </w:numPr>
        <w:contextualSpacing/>
        <w:rPr>
          <w:rFonts w:ascii="Arial" w:eastAsia="MS Mincho" w:hAnsi="Arial" w:cs="Arial"/>
          <w:sz w:val="22"/>
          <w:szCs w:val="22"/>
          <w:lang w:val="fr-FR"/>
        </w:rPr>
      </w:pPr>
      <w:r w:rsidRPr="00C85800">
        <w:rPr>
          <w:rFonts w:ascii="Arial" w:eastAsia="MS Mincho" w:hAnsi="Arial" w:cs="Arial"/>
          <w:sz w:val="22"/>
          <w:szCs w:val="22"/>
          <w:lang w:val="fr-FR"/>
        </w:rPr>
        <w:t>CV et profils de l’équipe encadrante (notamment le chef de projet) ;</w:t>
      </w:r>
    </w:p>
    <w:p w:rsidR="00C85800" w:rsidRPr="00C85800" w:rsidRDefault="00C85800" w:rsidP="00C85800">
      <w:pPr>
        <w:numPr>
          <w:ilvl w:val="0"/>
          <w:numId w:val="1"/>
        </w:numPr>
        <w:contextualSpacing/>
        <w:rPr>
          <w:rFonts w:ascii="Arial" w:eastAsia="MS Mincho" w:hAnsi="Arial" w:cs="Arial"/>
          <w:sz w:val="22"/>
          <w:szCs w:val="22"/>
          <w:lang w:val="fr-FR"/>
        </w:rPr>
      </w:pPr>
      <w:r w:rsidRPr="00C85800">
        <w:rPr>
          <w:rFonts w:ascii="Arial" w:eastAsia="MS Mincho" w:hAnsi="Arial" w:cs="Arial"/>
          <w:sz w:val="22"/>
          <w:szCs w:val="22"/>
          <w:lang w:val="fr-FR"/>
        </w:rPr>
        <w:t>Références sur des projets similaires ;</w:t>
      </w:r>
    </w:p>
    <w:p w:rsidR="00C85800" w:rsidRPr="00C85800" w:rsidRDefault="00C85800" w:rsidP="00C85800">
      <w:pPr>
        <w:numPr>
          <w:ilvl w:val="0"/>
          <w:numId w:val="1"/>
        </w:numPr>
        <w:contextualSpacing/>
        <w:rPr>
          <w:rFonts w:ascii="Arial" w:eastAsia="MS Mincho" w:hAnsi="Arial" w:cs="Arial"/>
          <w:sz w:val="22"/>
          <w:szCs w:val="22"/>
          <w:u w:val="single"/>
          <w:lang w:val="fr-FR"/>
        </w:rPr>
      </w:pPr>
      <w:r w:rsidRPr="00C85800">
        <w:rPr>
          <w:rFonts w:ascii="Arial" w:eastAsia="MS Mincho" w:hAnsi="Arial" w:cs="Arial"/>
          <w:sz w:val="22"/>
          <w:szCs w:val="22"/>
          <w:lang w:val="fr-FR"/>
        </w:rPr>
        <w:t xml:space="preserve">La méthodologie globale pour la gestion du projet </w:t>
      </w:r>
    </w:p>
    <w:p w:rsidR="00C85800" w:rsidRPr="00C85800" w:rsidRDefault="00C85800" w:rsidP="00C85800">
      <w:pPr>
        <w:ind w:left="720"/>
        <w:contextualSpacing/>
        <w:jc w:val="both"/>
        <w:rPr>
          <w:rFonts w:ascii="Arial" w:eastAsia="MS Mincho" w:hAnsi="Arial" w:cs="Arial"/>
          <w:sz w:val="22"/>
          <w:szCs w:val="22"/>
          <w:lang w:val="fr-FR"/>
        </w:rPr>
      </w:pPr>
    </w:p>
    <w:p w:rsidR="00C85800" w:rsidRPr="00C85800" w:rsidRDefault="00C85800" w:rsidP="00C85800">
      <w:pPr>
        <w:tabs>
          <w:tab w:val="num" w:pos="4320"/>
        </w:tabs>
        <w:ind w:left="426"/>
        <w:jc w:val="both"/>
        <w:rPr>
          <w:rFonts w:ascii="Arial" w:eastAsia="Calibri" w:hAnsi="Arial" w:cs="Arial"/>
          <w:sz w:val="22"/>
          <w:szCs w:val="22"/>
          <w:u w:val="single"/>
          <w:lang w:val="fr-FR"/>
        </w:rPr>
      </w:pPr>
      <w:r w:rsidRPr="00C85800">
        <w:rPr>
          <w:rFonts w:ascii="Arial" w:eastAsia="Calibri" w:hAnsi="Arial" w:cs="Arial"/>
          <w:sz w:val="22"/>
          <w:szCs w:val="22"/>
          <w:u w:val="single"/>
          <w:lang w:val="fr-FR"/>
        </w:rPr>
        <w:t xml:space="preserve">S’agissant du sous critère 2 : Qualité du Service de Support et de Maintenance </w:t>
      </w:r>
    </w:p>
    <w:p w:rsidR="00C85800" w:rsidRPr="00C85800" w:rsidRDefault="00C85800" w:rsidP="00C85800">
      <w:pPr>
        <w:tabs>
          <w:tab w:val="num" w:pos="720"/>
          <w:tab w:val="num" w:pos="4320"/>
          <w:tab w:val="num" w:pos="5040"/>
        </w:tabs>
        <w:ind w:left="426"/>
        <w:jc w:val="both"/>
        <w:rPr>
          <w:rFonts w:ascii="Arial" w:eastAsia="MS Mincho" w:hAnsi="Arial" w:cs="Arial"/>
          <w:i/>
          <w:iCs/>
          <w:color w:val="0070C0"/>
          <w:sz w:val="22"/>
          <w:szCs w:val="22"/>
          <w:lang w:val="fr-FR"/>
        </w:rPr>
      </w:pPr>
      <w:r w:rsidRPr="00C85800">
        <w:rPr>
          <w:rFonts w:ascii="Arial" w:eastAsia="MS Mincho" w:hAnsi="Arial" w:cs="Arial"/>
          <w:i/>
          <w:iCs/>
          <w:color w:val="0070C0"/>
          <w:sz w:val="22"/>
          <w:szCs w:val="22"/>
          <w:lang w:val="fr-FR"/>
        </w:rPr>
        <w:t>Évaluation de la qualité du service après-vente, y compris la maintenance et le support.</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Les engagements (GTI / GTR / plage horaire / etc.)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La localisation des techniciens de maintenance du Titulaire pour répondre aux engagements GTI/GTR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La localisation des stocks des matériels constructeurs pour répondre aux engagements GTI/GTR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La plage horaire du centre de services pour prise en compte des incidents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 portail web de déclaration des tickets incidents et de demande d’exploitation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L’organisation pour les prestations d’exploitation / expertise en Régie (GTI, etc.)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Les modalités des supports à distance (VPN, logiciel, etc.).</w:t>
      </w:r>
    </w:p>
    <w:p w:rsidR="00C85800" w:rsidRPr="00C85800" w:rsidRDefault="00C85800" w:rsidP="00C85800">
      <w:pPr>
        <w:ind w:left="720"/>
        <w:contextualSpacing/>
        <w:jc w:val="both"/>
        <w:rPr>
          <w:rFonts w:ascii="Arial" w:eastAsia="MS Mincho" w:hAnsi="Arial" w:cs="Arial"/>
          <w:sz w:val="22"/>
          <w:szCs w:val="22"/>
          <w:lang w:val="fr-FR"/>
        </w:rPr>
      </w:pPr>
    </w:p>
    <w:p w:rsidR="00C85800" w:rsidRPr="00C85800" w:rsidRDefault="00C85800" w:rsidP="00C85800">
      <w:pPr>
        <w:tabs>
          <w:tab w:val="num" w:pos="4320"/>
        </w:tabs>
        <w:ind w:left="426"/>
        <w:jc w:val="both"/>
        <w:rPr>
          <w:rFonts w:ascii="Arial" w:eastAsia="Calibri" w:hAnsi="Arial" w:cs="Arial"/>
          <w:sz w:val="22"/>
          <w:szCs w:val="22"/>
          <w:u w:val="single"/>
          <w:lang w:val="fr-FR"/>
        </w:rPr>
      </w:pPr>
      <w:r w:rsidRPr="00C85800">
        <w:rPr>
          <w:rFonts w:ascii="Arial" w:eastAsia="Calibri" w:hAnsi="Arial" w:cs="Arial"/>
          <w:sz w:val="22"/>
          <w:szCs w:val="22"/>
          <w:u w:val="single"/>
          <w:lang w:val="fr-FR"/>
        </w:rPr>
        <w:t>S’agissant du sous critère 3 : Qualité des solutions techniques et des prestations associées</w:t>
      </w:r>
    </w:p>
    <w:p w:rsidR="00C85800" w:rsidRPr="00C85800" w:rsidRDefault="00C85800" w:rsidP="00C85800">
      <w:pPr>
        <w:tabs>
          <w:tab w:val="num" w:pos="4320"/>
        </w:tabs>
        <w:ind w:left="426"/>
        <w:jc w:val="both"/>
        <w:rPr>
          <w:rFonts w:ascii="Arial" w:eastAsia="MS Mincho" w:hAnsi="Arial" w:cs="Arial"/>
          <w:i/>
          <w:iCs/>
          <w:color w:val="0070C0"/>
          <w:sz w:val="22"/>
          <w:szCs w:val="22"/>
          <w:lang w:val="fr-FR"/>
        </w:rPr>
      </w:pPr>
      <w:r w:rsidRPr="00C85800">
        <w:rPr>
          <w:rFonts w:ascii="Arial" w:eastAsia="MS Mincho" w:hAnsi="Arial" w:cs="Arial"/>
          <w:i/>
          <w:iCs/>
          <w:color w:val="0070C0"/>
          <w:sz w:val="22"/>
          <w:szCs w:val="22"/>
          <w:lang w:val="fr-FR"/>
        </w:rPr>
        <w:t>Qualité des matériels et solutions proposées pour la ToIP</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lastRenderedPageBreak/>
        <w:t>Les Constructeurs/les éditeurs/les modèles/les références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Les descriptifs matériels et logiciels de l’offre</w:t>
      </w:r>
      <w:r w:rsidRPr="00C85800">
        <w:rPr>
          <w:rFonts w:ascii="Arial" w:eastAsia="MS Mincho" w:hAnsi="Arial" w:cs="Arial"/>
          <w:color w:val="000000"/>
          <w:sz w:val="22"/>
          <w:szCs w:val="22"/>
          <w:lang w:val="fr-FR"/>
        </w:rPr>
        <w:t xml:space="preserve"> y compris les spécifications techniques et les fonctionnalités</w:t>
      </w:r>
      <w:r w:rsidRPr="00C85800">
        <w:rPr>
          <w:rFonts w:ascii="Arial" w:eastAsia="MS Mincho" w:hAnsi="Arial" w:cs="Arial"/>
          <w:sz w:val="22"/>
          <w:szCs w:val="22"/>
          <w:lang w:val="fr-FR"/>
        </w:rPr>
        <w:t>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Les caractéristiques principales et les performances associés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Les prérequis.</w:t>
      </w:r>
    </w:p>
    <w:p w:rsidR="00C85800" w:rsidRPr="00C85800" w:rsidRDefault="00C85800" w:rsidP="00C85800">
      <w:pPr>
        <w:tabs>
          <w:tab w:val="num" w:pos="4320"/>
        </w:tabs>
        <w:ind w:left="426"/>
        <w:jc w:val="both"/>
        <w:rPr>
          <w:rFonts w:ascii="Arial" w:eastAsia="MS Mincho" w:hAnsi="Arial" w:cs="Arial"/>
          <w:i/>
          <w:iCs/>
          <w:color w:val="0070C0"/>
          <w:sz w:val="22"/>
          <w:szCs w:val="22"/>
          <w:lang w:val="fr-FR"/>
        </w:rPr>
      </w:pPr>
      <w:r w:rsidRPr="00C85800">
        <w:rPr>
          <w:rFonts w:ascii="Arial" w:eastAsia="MS Mincho" w:hAnsi="Arial" w:cs="Arial"/>
          <w:i/>
          <w:iCs/>
          <w:color w:val="0070C0"/>
          <w:sz w:val="22"/>
          <w:szCs w:val="22"/>
          <w:lang w:val="fr-FR"/>
        </w:rPr>
        <w:t>Qualité des prestations associées au déploiement ToIP et Réseaux</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Conception / études / préparation</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 xml:space="preserve">Déploiement </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Vérification aptitude</w:t>
      </w:r>
    </w:p>
    <w:p w:rsidR="00C85800" w:rsidRPr="00C85800" w:rsidRDefault="00C85800" w:rsidP="00C85800">
      <w:pPr>
        <w:numPr>
          <w:ilvl w:val="0"/>
          <w:numId w:val="1"/>
        </w:numPr>
        <w:contextualSpacing/>
        <w:jc w:val="both"/>
        <w:rPr>
          <w:rFonts w:ascii="Arial" w:eastAsia="MS Mincho" w:hAnsi="Arial" w:cs="Arial"/>
          <w:sz w:val="22"/>
          <w:szCs w:val="22"/>
          <w:lang w:val="fr-FR"/>
        </w:rPr>
      </w:pPr>
      <w:r w:rsidRPr="00C85800">
        <w:rPr>
          <w:rFonts w:ascii="Arial" w:eastAsia="MS Mincho" w:hAnsi="Arial" w:cs="Arial"/>
          <w:sz w:val="22"/>
          <w:szCs w:val="22"/>
          <w:lang w:val="fr-FR"/>
        </w:rPr>
        <w:t>Migration</w:t>
      </w:r>
    </w:p>
    <w:p w:rsidR="00C85800" w:rsidRPr="00C85800" w:rsidRDefault="00C85800" w:rsidP="00C85800">
      <w:pPr>
        <w:ind w:left="720"/>
        <w:contextualSpacing/>
        <w:jc w:val="both"/>
        <w:rPr>
          <w:rFonts w:ascii="Arial" w:eastAsia="MS Mincho" w:hAnsi="Arial" w:cs="Arial"/>
          <w:sz w:val="22"/>
          <w:szCs w:val="22"/>
          <w:lang w:val="fr-FR"/>
        </w:rPr>
      </w:pPr>
      <w:r w:rsidRPr="00C85800">
        <w:rPr>
          <w:rFonts w:ascii="Arial" w:eastAsia="MS Mincho" w:hAnsi="Arial" w:cs="Arial"/>
          <w:sz w:val="22"/>
          <w:szCs w:val="22"/>
          <w:lang w:val="fr-FR"/>
        </w:rPr>
        <w:t>Réception</w:t>
      </w:r>
    </w:p>
    <w:p w:rsidR="00DD25BB" w:rsidRDefault="00DD25BB">
      <w:pPr>
        <w:pStyle w:val="ParagrapheIndent3"/>
        <w:spacing w:line="253" w:lineRule="exact"/>
        <w:jc w:val="both"/>
        <w:rPr>
          <w:color w:val="000000"/>
          <w:lang w:val="fr-FR"/>
        </w:rPr>
      </w:pPr>
    </w:p>
    <w:p w:rsidR="00DD25BB" w:rsidRDefault="00F14FB9">
      <w:pPr>
        <w:pStyle w:val="ParagrapheIndent3"/>
        <w:spacing w:line="253" w:lineRule="exact"/>
        <w:jc w:val="both"/>
        <w:rPr>
          <w:color w:val="000000"/>
          <w:lang w:val="fr-FR"/>
        </w:rPr>
      </w:pPr>
      <w:r>
        <w:rPr>
          <w:color w:val="000000"/>
          <w:lang w:val="fr-FR"/>
        </w:rPr>
        <w:t>Pour chacun de ces critères qualitatifs, si aucune offre n'obtient la note maximale de 100, la meilleure offre verra sa note portée à la note maximale, les notes des autres offres seront recalculées de façon proportionnelle</w:t>
      </w:r>
    </w:p>
    <w:p w:rsidR="00DD25BB" w:rsidRDefault="00DD25BB">
      <w:pPr>
        <w:pStyle w:val="ParagrapheIndent3"/>
        <w:spacing w:line="253" w:lineRule="exact"/>
        <w:jc w:val="both"/>
        <w:rPr>
          <w:color w:val="000000"/>
          <w:lang w:val="fr-FR"/>
        </w:rPr>
      </w:pPr>
    </w:p>
    <w:p w:rsidR="00DD25BB" w:rsidRDefault="00F14FB9">
      <w:pPr>
        <w:pStyle w:val="ParagrapheIndent3"/>
        <w:spacing w:line="253" w:lineRule="exact"/>
        <w:jc w:val="both"/>
        <w:rPr>
          <w:color w:val="000000"/>
          <w:lang w:val="fr-FR"/>
        </w:rPr>
      </w:pPr>
      <w:r>
        <w:rPr>
          <w:color w:val="000000"/>
          <w:lang w:val="fr-FR"/>
        </w:rPr>
        <w:t xml:space="preserve">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w:t>
      </w:r>
    </w:p>
    <w:p w:rsidR="00DD25BB" w:rsidRDefault="00DD25BB">
      <w:pPr>
        <w:pStyle w:val="ParagrapheIndent3"/>
        <w:spacing w:line="253" w:lineRule="exact"/>
        <w:jc w:val="both"/>
        <w:rPr>
          <w:color w:val="000000"/>
          <w:lang w:val="fr-FR"/>
        </w:rPr>
      </w:pPr>
    </w:p>
    <w:p w:rsidR="005130F5" w:rsidRPr="005130F5" w:rsidRDefault="005130F5" w:rsidP="005130F5">
      <w:pPr>
        <w:pStyle w:val="Titre2"/>
        <w:ind w:left="280"/>
        <w:jc w:val="both"/>
        <w:rPr>
          <w:rFonts w:eastAsia="Arial"/>
          <w:i w:val="0"/>
          <w:color w:val="000000"/>
          <w:sz w:val="24"/>
          <w:lang w:val="fr-FR"/>
        </w:rPr>
      </w:pPr>
      <w:bookmarkStart w:id="62" w:name="_Toc242432287"/>
      <w:r>
        <w:rPr>
          <w:rFonts w:eastAsia="Arial"/>
          <w:i w:val="0"/>
          <w:color w:val="000000"/>
          <w:sz w:val="24"/>
          <w:lang w:val="fr-FR"/>
        </w:rPr>
        <w:t>7</w:t>
      </w:r>
      <w:r w:rsidRPr="005130F5">
        <w:rPr>
          <w:rFonts w:eastAsia="Arial"/>
          <w:i w:val="0"/>
          <w:color w:val="000000"/>
          <w:sz w:val="24"/>
          <w:lang w:val="fr-FR"/>
        </w:rPr>
        <w:t>.3 Analyse inversée de la candidature après classement des offres</w:t>
      </w:r>
      <w:bookmarkEnd w:id="62"/>
    </w:p>
    <w:p w:rsidR="005130F5" w:rsidRDefault="005130F5" w:rsidP="005130F5">
      <w:pPr>
        <w:shd w:val="clear" w:color="auto" w:fill="FFFFFF"/>
        <w:textAlignment w:val="baseline"/>
        <w:rPr>
          <w:rFonts w:ascii="Arial" w:hAnsi="Arial" w:cs="Arial"/>
          <w:color w:val="FF0000"/>
          <w:sz w:val="22"/>
          <w:szCs w:val="22"/>
        </w:rPr>
      </w:pPr>
    </w:p>
    <w:p w:rsidR="005130F5" w:rsidRPr="005130F5" w:rsidRDefault="005130F5" w:rsidP="005130F5">
      <w:pPr>
        <w:shd w:val="clear" w:color="auto" w:fill="FFFFFF"/>
        <w:jc w:val="both"/>
        <w:textAlignment w:val="baseline"/>
        <w:rPr>
          <w:rFonts w:ascii="Arial" w:hAnsi="Arial" w:cs="Arial"/>
          <w:sz w:val="22"/>
          <w:szCs w:val="22"/>
          <w:lang w:val="fr-FR"/>
        </w:rPr>
      </w:pPr>
      <w:bookmarkStart w:id="63" w:name="_Hlk216166344"/>
      <w:r w:rsidRPr="005130F5">
        <w:rPr>
          <w:rFonts w:ascii="Arial" w:hAnsi="Arial" w:cs="Arial"/>
          <w:sz w:val="22"/>
          <w:szCs w:val="22"/>
          <w:lang w:val="fr-FR"/>
        </w:rPr>
        <w:t>Le pouvoir adjudicateur peut décider d'inverser les phases d'analyse.</w:t>
      </w:r>
    </w:p>
    <w:p w:rsidR="005130F5" w:rsidRPr="005130F5" w:rsidRDefault="005130F5" w:rsidP="005130F5">
      <w:pPr>
        <w:shd w:val="clear" w:color="auto" w:fill="FFFFFF"/>
        <w:jc w:val="both"/>
        <w:textAlignment w:val="baseline"/>
        <w:rPr>
          <w:rFonts w:ascii="Arial" w:hAnsi="Arial" w:cs="Arial"/>
          <w:sz w:val="22"/>
          <w:szCs w:val="22"/>
          <w:lang w:val="fr-FR"/>
        </w:rPr>
      </w:pPr>
    </w:p>
    <w:p w:rsidR="005130F5" w:rsidRPr="005130F5" w:rsidRDefault="005130F5" w:rsidP="005130F5">
      <w:pPr>
        <w:shd w:val="clear" w:color="auto" w:fill="FFFFFF"/>
        <w:jc w:val="both"/>
        <w:textAlignment w:val="baseline"/>
        <w:rPr>
          <w:rFonts w:ascii="Arial" w:hAnsi="Arial" w:cs="Arial"/>
          <w:sz w:val="22"/>
          <w:szCs w:val="22"/>
          <w:lang w:val="fr-FR"/>
        </w:rPr>
      </w:pPr>
      <w:r w:rsidRPr="005130F5">
        <w:rPr>
          <w:rFonts w:ascii="Arial" w:hAnsi="Arial" w:cs="Arial"/>
          <w:sz w:val="22"/>
          <w:szCs w:val="22"/>
          <w:lang w:val="fr-FR"/>
        </w:rPr>
        <w:t>Par conséquent, les offres seront analysées selon les critères de choix définis dans le présent règlement, </w:t>
      </w:r>
      <w:r w:rsidRPr="005130F5">
        <w:rPr>
          <w:rFonts w:ascii="Arial" w:hAnsi="Arial" w:cs="Arial"/>
          <w:sz w:val="22"/>
          <w:szCs w:val="22"/>
          <w:bdr w:val="none" w:sz="0" w:space="0" w:color="auto" w:frame="1"/>
          <w:lang w:val="fr-FR"/>
        </w:rPr>
        <w:t>complétés le cas échéant,</w:t>
      </w:r>
      <w:r w:rsidRPr="005130F5">
        <w:rPr>
          <w:rFonts w:ascii="Arial" w:hAnsi="Arial" w:cs="Arial"/>
          <w:sz w:val="22"/>
          <w:szCs w:val="22"/>
          <w:lang w:val="fr-FR"/>
        </w:rPr>
        <w:t> </w:t>
      </w:r>
      <w:r w:rsidRPr="005130F5">
        <w:rPr>
          <w:rFonts w:ascii="Arial" w:hAnsi="Arial" w:cs="Arial"/>
          <w:sz w:val="22"/>
          <w:szCs w:val="22"/>
          <w:bdr w:val="none" w:sz="0" w:space="0" w:color="auto" w:frame="1"/>
          <w:lang w:val="fr-FR"/>
        </w:rPr>
        <w:t>par des sous-critères</w:t>
      </w:r>
      <w:r w:rsidRPr="005130F5">
        <w:rPr>
          <w:rFonts w:ascii="Arial" w:hAnsi="Arial" w:cs="Arial"/>
          <w:sz w:val="22"/>
          <w:szCs w:val="22"/>
          <w:lang w:val="fr-FR"/>
        </w:rPr>
        <w:t> dans le cadre de mémoire technique.</w:t>
      </w:r>
    </w:p>
    <w:p w:rsidR="005130F5" w:rsidRPr="005130F5" w:rsidRDefault="005130F5" w:rsidP="005130F5">
      <w:pPr>
        <w:shd w:val="clear" w:color="auto" w:fill="FFFFFF"/>
        <w:jc w:val="both"/>
        <w:textAlignment w:val="baseline"/>
        <w:rPr>
          <w:rFonts w:ascii="Arial" w:hAnsi="Arial" w:cs="Arial"/>
          <w:sz w:val="22"/>
          <w:szCs w:val="22"/>
          <w:bdr w:val="none" w:sz="0" w:space="0" w:color="auto" w:frame="1"/>
          <w:lang w:val="fr-FR"/>
        </w:rPr>
      </w:pPr>
      <w:r w:rsidRPr="005130F5">
        <w:rPr>
          <w:rFonts w:ascii="Arial" w:hAnsi="Arial" w:cs="Arial"/>
          <w:sz w:val="22"/>
          <w:szCs w:val="22"/>
          <w:bdr w:val="none" w:sz="0" w:space="0" w:color="auto" w:frame="1"/>
          <w:lang w:val="fr-FR"/>
        </w:rPr>
        <w:t>Seul le soumissionnaire dont l'offre a été classée en première position à l'issue de toutes les phases permettant d'obtenir une ou des offres régulières, appropriées et acceptables, verra sa </w:t>
      </w:r>
      <w:r w:rsidRPr="005130F5">
        <w:rPr>
          <w:rFonts w:ascii="Arial" w:hAnsi="Arial" w:cs="Arial"/>
          <w:b/>
          <w:bCs/>
          <w:sz w:val="22"/>
          <w:szCs w:val="22"/>
          <w:u w:val="single"/>
          <w:bdr w:val="none" w:sz="0" w:space="0" w:color="auto" w:frame="1"/>
          <w:lang w:val="fr-FR"/>
        </w:rPr>
        <w:t>candidature</w:t>
      </w:r>
      <w:r w:rsidRPr="005130F5">
        <w:rPr>
          <w:rFonts w:ascii="Arial" w:hAnsi="Arial" w:cs="Arial"/>
          <w:sz w:val="22"/>
          <w:szCs w:val="22"/>
          <w:bdr w:val="none" w:sz="0" w:space="0" w:color="auto" w:frame="1"/>
          <w:lang w:val="fr-FR"/>
        </w:rPr>
        <w:t> analysée, éventuellement régularisée et complétée, alors même que d'autres soumissionnaires pourraient se trouver dans le même cas (ces candidatures n'étant pas analysées). Les certificats et attestations des articles R. 2143-6 à R. 2143-10 du Code de la commande publique seront demandées le cas échéant en même temps. </w:t>
      </w:r>
    </w:p>
    <w:p w:rsidR="005130F5" w:rsidRPr="005130F5" w:rsidRDefault="005130F5" w:rsidP="005130F5">
      <w:pPr>
        <w:shd w:val="clear" w:color="auto" w:fill="FFFFFF"/>
        <w:jc w:val="both"/>
        <w:textAlignment w:val="baseline"/>
        <w:rPr>
          <w:rFonts w:ascii="Arial" w:hAnsi="Arial" w:cs="Arial"/>
          <w:sz w:val="23"/>
          <w:szCs w:val="23"/>
          <w:lang w:val="fr-FR"/>
        </w:rPr>
      </w:pPr>
    </w:p>
    <w:p w:rsidR="005130F5" w:rsidRPr="005130F5" w:rsidRDefault="005130F5" w:rsidP="005130F5">
      <w:pPr>
        <w:shd w:val="clear" w:color="auto" w:fill="FFFFFF"/>
        <w:jc w:val="both"/>
        <w:textAlignment w:val="baseline"/>
        <w:rPr>
          <w:rFonts w:ascii="Arial" w:hAnsi="Arial" w:cs="Arial"/>
          <w:sz w:val="22"/>
          <w:szCs w:val="22"/>
          <w:lang w:val="fr-FR"/>
        </w:rPr>
      </w:pPr>
      <w:r w:rsidRPr="005130F5">
        <w:rPr>
          <w:rFonts w:ascii="Arial" w:hAnsi="Arial" w:cs="Arial"/>
          <w:sz w:val="22"/>
          <w:szCs w:val="22"/>
          <w:lang w:val="fr-FR"/>
        </w:rPr>
        <w:t>Si la candidature du soumissionnaire classé en 1 n'est pas admise, conformément au code de la commande publique, le pouvoir adjudicateur procédera de façon identique avec le soumissionnaire suivant et ce, tant qu'il subsiste des offres classées.</w:t>
      </w:r>
      <w:bookmarkEnd w:id="63"/>
    </w:p>
    <w:p w:rsidR="00DD25BB" w:rsidRDefault="00DD25BB">
      <w:pPr>
        <w:pStyle w:val="ParagrapheIndent3"/>
        <w:spacing w:after="240" w:line="253" w:lineRule="exact"/>
        <w:jc w:val="both"/>
        <w:rPr>
          <w:i/>
          <w:color w:val="000000"/>
          <w:highlight w:val="yellow"/>
          <w:lang w:val="fr-FR"/>
        </w:rPr>
      </w:pPr>
    </w:p>
    <w:p w:rsidR="00DD25BB" w:rsidRDefault="005130F5">
      <w:pPr>
        <w:pStyle w:val="Titre2"/>
        <w:ind w:left="280"/>
        <w:jc w:val="both"/>
        <w:rPr>
          <w:rFonts w:eastAsia="Arial"/>
          <w:i w:val="0"/>
          <w:color w:val="000000"/>
          <w:sz w:val="24"/>
          <w:lang w:val="fr-FR"/>
        </w:rPr>
      </w:pPr>
      <w:bookmarkStart w:id="64" w:name="ArtL2_RC-2-A10.4"/>
      <w:bookmarkStart w:id="65" w:name="_Toc242432288"/>
      <w:bookmarkEnd w:id="64"/>
      <w:r>
        <w:rPr>
          <w:rFonts w:eastAsia="Arial"/>
          <w:i w:val="0"/>
          <w:color w:val="000000"/>
          <w:sz w:val="24"/>
          <w:lang w:val="fr-FR"/>
        </w:rPr>
        <w:t>7</w:t>
      </w:r>
      <w:r w:rsidR="00F14FB9">
        <w:rPr>
          <w:rFonts w:eastAsia="Arial"/>
          <w:i w:val="0"/>
          <w:color w:val="000000"/>
          <w:sz w:val="24"/>
          <w:lang w:val="fr-FR"/>
        </w:rPr>
        <w:t>.</w:t>
      </w:r>
      <w:r>
        <w:rPr>
          <w:rFonts w:eastAsia="Arial"/>
          <w:i w:val="0"/>
          <w:color w:val="000000"/>
          <w:sz w:val="24"/>
          <w:lang w:val="fr-FR"/>
        </w:rPr>
        <w:t>4</w:t>
      </w:r>
      <w:r w:rsidR="00F14FB9">
        <w:rPr>
          <w:rFonts w:eastAsia="Arial"/>
          <w:i w:val="0"/>
          <w:color w:val="000000"/>
          <w:sz w:val="24"/>
          <w:lang w:val="fr-FR"/>
        </w:rPr>
        <w:t xml:space="preserve"> - Suite à donner à la consultation</w:t>
      </w:r>
      <w:bookmarkEnd w:id="65"/>
    </w:p>
    <w:p w:rsidR="005130F5" w:rsidRPr="005130F5" w:rsidRDefault="005130F5" w:rsidP="005130F5">
      <w:pPr>
        <w:pStyle w:val="ParagrapheIndent2"/>
        <w:spacing w:line="253" w:lineRule="exact"/>
        <w:jc w:val="both"/>
        <w:rPr>
          <w:color w:val="000000"/>
          <w:lang w:val="fr-FR"/>
        </w:rPr>
      </w:pPr>
      <w:r w:rsidRPr="005130F5">
        <w:rPr>
          <w:color w:val="000000"/>
          <w:lang w:val="fr-FR"/>
        </w:rPr>
        <w:t>Sauf en cas d’analyse inversée, 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rsidR="005130F5" w:rsidRPr="005130F5" w:rsidRDefault="005130F5" w:rsidP="005130F5">
      <w:pPr>
        <w:pStyle w:val="ParagrapheIndent2"/>
        <w:spacing w:line="253" w:lineRule="exact"/>
        <w:jc w:val="both"/>
        <w:rPr>
          <w:color w:val="000000"/>
          <w:lang w:val="fr-FR"/>
        </w:rPr>
      </w:pPr>
    </w:p>
    <w:p w:rsidR="00DD25BB" w:rsidRDefault="005130F5" w:rsidP="005130F5">
      <w:pPr>
        <w:pStyle w:val="ParagrapheIndent2"/>
        <w:spacing w:line="253" w:lineRule="exact"/>
        <w:jc w:val="both"/>
        <w:rPr>
          <w:color w:val="000000"/>
          <w:lang w:val="fr-FR"/>
        </w:rPr>
      </w:pPr>
      <w:r w:rsidRPr="005130F5">
        <w:rPr>
          <w:color w:val="000000"/>
          <w:lang w:val="fr-FR"/>
        </w:rPr>
        <w:t>En cas d'analyse inversée, lorsqu'aucun complément de candidature n'a été demandé au soumissionnaire avant l’attribution, il sera procédé de même. Le délai imparti par le pouvoir adjudicateur pour remettre ces documents ne pourra être supérieur à 10 jours.</w:t>
      </w:r>
    </w:p>
    <w:p w:rsidR="00DD25BB" w:rsidRDefault="00DD25BB" w:rsidP="00DA2915">
      <w:pPr>
        <w:pStyle w:val="ParagrapheIndent2"/>
        <w:spacing w:line="253" w:lineRule="exact"/>
        <w:jc w:val="both"/>
        <w:rPr>
          <w:color w:val="000000"/>
          <w:lang w:val="fr-FR"/>
        </w:rPr>
      </w:pPr>
    </w:p>
    <w:p w:rsidR="00DA2915" w:rsidRDefault="00DA2915" w:rsidP="00DA2915">
      <w:pPr>
        <w:pStyle w:val="ParagrapheIndent2"/>
        <w:spacing w:line="253" w:lineRule="exact"/>
        <w:jc w:val="both"/>
        <w:rPr>
          <w:strike/>
          <w:color w:val="000000" w:themeColor="text1"/>
          <w:lang w:val="fr-FR"/>
        </w:rPr>
      </w:pPr>
      <w:r>
        <w:rPr>
          <w:color w:val="000000"/>
          <w:lang w:val="fr-FR"/>
        </w:rPr>
        <w:t>Le candidat dont l’offre est la mieux classée devra compléter les documents relatifs au PAS. Ces derniers deviendront contractuels comme mentionné dans le CCAP.</w:t>
      </w:r>
    </w:p>
    <w:p w:rsidR="00DA2915" w:rsidRPr="00DA2915" w:rsidRDefault="00DA2915" w:rsidP="00DA2915">
      <w:pPr>
        <w:rPr>
          <w:lang w:val="fr-FR"/>
        </w:rPr>
      </w:pPr>
    </w:p>
    <w:p w:rsidR="00DD25BB" w:rsidRDefault="00F14FB9">
      <w:pPr>
        <w:pStyle w:val="Titre1"/>
        <w:rPr>
          <w:rFonts w:eastAsia="Arial"/>
          <w:color w:val="000000"/>
          <w:sz w:val="28"/>
          <w:lang w:val="fr-FR"/>
        </w:rPr>
      </w:pPr>
      <w:bookmarkStart w:id="66" w:name="ArtL1_RC-2-A14"/>
      <w:bookmarkStart w:id="67" w:name="_Toc242432289"/>
      <w:bookmarkEnd w:id="66"/>
      <w:r>
        <w:rPr>
          <w:rFonts w:eastAsia="Arial"/>
          <w:color w:val="000000"/>
          <w:sz w:val="28"/>
          <w:lang w:val="fr-FR"/>
        </w:rPr>
        <w:lastRenderedPageBreak/>
        <w:t>8 - Renseignements complémentaires</w:t>
      </w:r>
      <w:bookmarkEnd w:id="67"/>
    </w:p>
    <w:p w:rsidR="00DD25BB" w:rsidRDefault="00F14FB9">
      <w:pPr>
        <w:pStyle w:val="Titre2"/>
        <w:ind w:left="280"/>
        <w:jc w:val="both"/>
        <w:rPr>
          <w:rFonts w:eastAsia="Arial"/>
          <w:i w:val="0"/>
          <w:color w:val="000000"/>
          <w:sz w:val="24"/>
          <w:lang w:val="fr-FR"/>
        </w:rPr>
      </w:pPr>
      <w:bookmarkStart w:id="68" w:name="ArtL2_RC-2-A14.1"/>
      <w:bookmarkStart w:id="69" w:name="_Toc242432290"/>
      <w:bookmarkEnd w:id="68"/>
      <w:r>
        <w:rPr>
          <w:rFonts w:eastAsia="Arial"/>
          <w:i w:val="0"/>
          <w:color w:val="000000"/>
          <w:sz w:val="24"/>
          <w:lang w:val="fr-FR"/>
        </w:rPr>
        <w:t>8.1 - Adresses supplémentaires et points de contact</w:t>
      </w:r>
      <w:bookmarkEnd w:id="69"/>
    </w:p>
    <w:p w:rsidR="00DD25BB" w:rsidRDefault="00F14FB9">
      <w:pPr>
        <w:pStyle w:val="ParagrapheIndent2"/>
        <w:spacing w:line="253"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http://www.sarthe-marchespublics.fr</w:t>
      </w:r>
    </w:p>
    <w:p w:rsidR="00DD25BB" w:rsidRDefault="00DD25BB">
      <w:pPr>
        <w:pStyle w:val="ParagrapheIndent2"/>
        <w:spacing w:line="253" w:lineRule="exact"/>
        <w:jc w:val="both"/>
        <w:rPr>
          <w:color w:val="000000"/>
          <w:lang w:val="fr-FR"/>
        </w:rPr>
      </w:pPr>
    </w:p>
    <w:p w:rsidR="00DD25BB" w:rsidRDefault="00F14FB9">
      <w:pPr>
        <w:pStyle w:val="ParagrapheIndent2"/>
        <w:spacing w:after="240" w:line="253" w:lineRule="exact"/>
        <w:jc w:val="both"/>
        <w:rPr>
          <w:color w:val="000000"/>
          <w:lang w:val="fr-FR"/>
        </w:rPr>
      </w:pPr>
      <w:r>
        <w:rPr>
          <w:color w:val="000000"/>
          <w:lang w:val="fr-FR"/>
        </w:rPr>
        <w:t>Cette demande doit intervenir au plus tard 10 jours francs avant la date limite de remise des plis.</w:t>
      </w:r>
    </w:p>
    <w:p w:rsidR="00DD25BB" w:rsidRDefault="00F14FB9">
      <w:pPr>
        <w:pStyle w:val="ParagrapheIndent2"/>
        <w:spacing w:line="253" w:lineRule="exact"/>
        <w:jc w:val="both"/>
        <w:rPr>
          <w:color w:val="000000"/>
          <w:lang w:val="fr-FR"/>
        </w:rPr>
      </w:pPr>
      <w:r>
        <w:rPr>
          <w:color w:val="000000"/>
          <w:lang w:val="fr-FR"/>
        </w:rPr>
        <w:t>Une réponse sera alors adressée, à toutes les entreprises ayant retiré le dossier ou l'ayant téléchargé après identification, 6 jours francs au plus tard avant la date limite de remise des plis, et ce si le pouvoir adjudicateur juge la question utile ou pertinente.</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Il ne sera pas apporté de réponse à toute question posée moins de 10 jours francs avant la date limite de remise des offres.</w:t>
      </w:r>
    </w:p>
    <w:p w:rsidR="00DD25BB" w:rsidRDefault="00F14FB9">
      <w:pPr>
        <w:pStyle w:val="ParagrapheIndent2"/>
        <w:spacing w:line="253" w:lineRule="exact"/>
        <w:jc w:val="both"/>
        <w:rPr>
          <w:color w:val="000000"/>
          <w:lang w:val="fr-FR"/>
        </w:rPr>
      </w:pPr>
      <w:r>
        <w:rPr>
          <w:color w:val="000000"/>
          <w:lang w:val="fr-FR"/>
        </w:rPr>
        <w:t>Toutefois, dans ce dernier cas, si la question devait être utile ou pertinente, le cahier des charges ferait l’objet d’une modification et la consultation bénéficierait d’un report de date limite.</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En cas de procédure restreinte, les dispositions ci-dessus s’appliquent également à la date limite de remise des candidatures.</w:t>
      </w:r>
    </w:p>
    <w:p w:rsidR="00DD25BB" w:rsidRDefault="00F14FB9" w:rsidP="00E06D2E">
      <w:pPr>
        <w:pStyle w:val="ParagrapheIndent2"/>
        <w:spacing w:after="140" w:line="253" w:lineRule="exact"/>
        <w:jc w:val="both"/>
        <w:rPr>
          <w:color w:val="000000"/>
          <w:lang w:val="fr-FR"/>
        </w:rPr>
      </w:pPr>
      <w:r>
        <w:rPr>
          <w:color w:val="000000"/>
          <w:lang w:val="fr-FR"/>
        </w:rPr>
        <w:t>En outre, toute question utile ou pertinente pour la remise d’une offre et non nécessaire pour la remise</w:t>
      </w:r>
      <w:r w:rsidR="005130F5">
        <w:rPr>
          <w:color w:val="000000"/>
          <w:lang w:val="fr-FR"/>
        </w:rPr>
        <w:t xml:space="preserve"> </w:t>
      </w:r>
      <w:r>
        <w:rPr>
          <w:color w:val="000000"/>
          <w:lang w:val="fr-FR"/>
        </w:rPr>
        <w:t>d’une candidature, posée à moins de 10 jours francs de la date limite de remise des candidatures, sera prise en compte et fera l’objet d’une réponse dans le cadre de la phase offre.</w:t>
      </w:r>
    </w:p>
    <w:p w:rsidR="00E06D2E" w:rsidRPr="00E06D2E" w:rsidRDefault="00E06D2E" w:rsidP="00E06D2E">
      <w:pPr>
        <w:rPr>
          <w:lang w:val="fr-FR"/>
        </w:rPr>
      </w:pPr>
    </w:p>
    <w:p w:rsidR="00DD25BB" w:rsidRDefault="00F14FB9">
      <w:pPr>
        <w:pStyle w:val="Titre2"/>
        <w:ind w:left="280"/>
        <w:jc w:val="both"/>
        <w:rPr>
          <w:rFonts w:eastAsia="Arial"/>
          <w:i w:val="0"/>
          <w:color w:val="000000"/>
          <w:sz w:val="24"/>
          <w:lang w:val="fr-FR"/>
        </w:rPr>
      </w:pPr>
      <w:bookmarkStart w:id="70" w:name="ArtL2_RC-2-A14.2"/>
      <w:bookmarkStart w:id="71" w:name="_Toc242432291"/>
      <w:bookmarkEnd w:id="70"/>
      <w:r>
        <w:rPr>
          <w:rFonts w:eastAsia="Arial"/>
          <w:i w:val="0"/>
          <w:color w:val="000000"/>
          <w:sz w:val="24"/>
          <w:lang w:val="fr-FR"/>
        </w:rPr>
        <w:t>8.2 - Procédures de recours</w:t>
      </w:r>
      <w:bookmarkEnd w:id="71"/>
    </w:p>
    <w:p w:rsidR="00DD25BB" w:rsidRDefault="00F14FB9">
      <w:pPr>
        <w:pStyle w:val="ParagrapheIndent2"/>
        <w:spacing w:line="253" w:lineRule="exact"/>
        <w:jc w:val="both"/>
        <w:rPr>
          <w:color w:val="000000"/>
          <w:lang w:val="fr-FR"/>
        </w:rPr>
      </w:pPr>
      <w:r>
        <w:rPr>
          <w:color w:val="000000"/>
          <w:lang w:val="fr-FR"/>
        </w:rPr>
        <w:t>Le tribunal territorialement compétent est :</w:t>
      </w:r>
    </w:p>
    <w:p w:rsidR="00DD25BB" w:rsidRDefault="00F14FB9">
      <w:pPr>
        <w:pStyle w:val="ParagrapheIndent2"/>
        <w:spacing w:line="253" w:lineRule="exact"/>
        <w:jc w:val="both"/>
        <w:rPr>
          <w:color w:val="000000"/>
          <w:lang w:val="fr-FR"/>
        </w:rPr>
      </w:pPr>
      <w:r>
        <w:rPr>
          <w:color w:val="000000"/>
          <w:lang w:val="fr-FR"/>
        </w:rPr>
        <w:t>Tribunal Administratif de Nantes</w:t>
      </w:r>
    </w:p>
    <w:p w:rsidR="00DD25BB" w:rsidRDefault="00F14FB9">
      <w:pPr>
        <w:pStyle w:val="ParagrapheIndent2"/>
        <w:spacing w:line="253" w:lineRule="exact"/>
        <w:jc w:val="both"/>
        <w:rPr>
          <w:color w:val="000000"/>
          <w:lang w:val="fr-FR"/>
        </w:rPr>
      </w:pPr>
      <w:r>
        <w:rPr>
          <w:color w:val="000000"/>
          <w:lang w:val="fr-FR"/>
        </w:rPr>
        <w:t>6 allée de l'Ile Gloriette</w:t>
      </w:r>
    </w:p>
    <w:p w:rsidR="00DD25BB" w:rsidRDefault="00F14FB9">
      <w:pPr>
        <w:pStyle w:val="ParagrapheIndent2"/>
        <w:spacing w:line="253" w:lineRule="exact"/>
        <w:jc w:val="both"/>
        <w:rPr>
          <w:color w:val="000000"/>
          <w:lang w:val="fr-FR"/>
        </w:rPr>
      </w:pPr>
      <w:r>
        <w:rPr>
          <w:color w:val="000000"/>
          <w:lang w:val="fr-FR"/>
        </w:rPr>
        <w:t>BP 24111</w:t>
      </w:r>
    </w:p>
    <w:p w:rsidR="00DD25BB" w:rsidRDefault="00F14FB9">
      <w:pPr>
        <w:pStyle w:val="ParagrapheIndent2"/>
        <w:spacing w:line="253" w:lineRule="exact"/>
        <w:jc w:val="both"/>
        <w:rPr>
          <w:color w:val="000000"/>
          <w:lang w:val="fr-FR"/>
        </w:rPr>
      </w:pPr>
      <w:r>
        <w:rPr>
          <w:color w:val="000000"/>
          <w:lang w:val="fr-FR"/>
        </w:rPr>
        <w:t>44041 NANTES CEDEX 1</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Tél : 02 55 10 10 02</w:t>
      </w:r>
    </w:p>
    <w:p w:rsidR="00DD25BB" w:rsidRDefault="00F14FB9">
      <w:pPr>
        <w:pStyle w:val="ParagrapheIndent2"/>
        <w:spacing w:line="253" w:lineRule="exact"/>
        <w:jc w:val="both"/>
        <w:rPr>
          <w:color w:val="000000"/>
          <w:lang w:val="fr-FR"/>
        </w:rPr>
      </w:pPr>
      <w:r>
        <w:rPr>
          <w:color w:val="000000"/>
          <w:lang w:val="fr-FR"/>
        </w:rPr>
        <w:t>Télécopie : 02 55 10 10 03</w:t>
      </w:r>
    </w:p>
    <w:p w:rsidR="00DD25BB" w:rsidRDefault="00F14FB9">
      <w:pPr>
        <w:pStyle w:val="ParagrapheIndent2"/>
        <w:spacing w:line="253" w:lineRule="exact"/>
        <w:jc w:val="both"/>
        <w:rPr>
          <w:color w:val="000000"/>
          <w:lang w:val="fr-FR"/>
        </w:rPr>
      </w:pPr>
      <w:r>
        <w:rPr>
          <w:color w:val="000000"/>
          <w:lang w:val="fr-FR"/>
        </w:rPr>
        <w:t>Courriel : greffe.ta-nantes@juradm.fr</w:t>
      </w:r>
    </w:p>
    <w:p w:rsidR="00DD25BB" w:rsidRDefault="00F14FB9">
      <w:pPr>
        <w:pStyle w:val="ParagrapheIndent2"/>
        <w:spacing w:after="240" w:line="253" w:lineRule="exact"/>
        <w:jc w:val="both"/>
        <w:rPr>
          <w:color w:val="000000"/>
          <w:lang w:val="fr-FR"/>
        </w:rPr>
      </w:pPr>
      <w:r>
        <w:rPr>
          <w:color w:val="000000"/>
          <w:lang w:val="fr-FR"/>
        </w:rPr>
        <w:t>Adresse internet(U.R.L) : http://www.nantes.tribunal-administratif.fr/</w:t>
      </w:r>
    </w:p>
    <w:p w:rsidR="00DD25BB" w:rsidRDefault="00F14FB9">
      <w:pPr>
        <w:pStyle w:val="ParagrapheIndent2"/>
        <w:spacing w:line="253" w:lineRule="exact"/>
        <w:jc w:val="both"/>
        <w:rPr>
          <w:color w:val="000000"/>
          <w:lang w:val="fr-FR"/>
        </w:rPr>
      </w:pPr>
      <w:r>
        <w:rPr>
          <w:color w:val="000000"/>
          <w:lang w:val="fr-FR"/>
        </w:rPr>
        <w:t>Pour obtenir des renseignements relatifs à l'introduction des recours, les candidats devront s'adresser à :</w:t>
      </w:r>
    </w:p>
    <w:p w:rsidR="00DD25BB" w:rsidRDefault="00F14FB9">
      <w:pPr>
        <w:pStyle w:val="ParagrapheIndent2"/>
        <w:spacing w:line="253" w:lineRule="exact"/>
        <w:jc w:val="both"/>
        <w:rPr>
          <w:color w:val="000000"/>
          <w:lang w:val="fr-FR"/>
        </w:rPr>
      </w:pPr>
      <w:r>
        <w:rPr>
          <w:color w:val="000000"/>
          <w:lang w:val="fr-FR"/>
        </w:rPr>
        <w:t>Tribunal Administratif de Nantes</w:t>
      </w:r>
    </w:p>
    <w:p w:rsidR="00DD25BB" w:rsidRDefault="00F14FB9">
      <w:pPr>
        <w:pStyle w:val="ParagrapheIndent2"/>
        <w:spacing w:line="253" w:lineRule="exact"/>
        <w:jc w:val="both"/>
        <w:rPr>
          <w:color w:val="000000"/>
          <w:lang w:val="fr-FR"/>
        </w:rPr>
      </w:pPr>
      <w:r>
        <w:rPr>
          <w:color w:val="000000"/>
          <w:lang w:val="fr-FR"/>
        </w:rPr>
        <w:t>6 allée de l'Ile Gloriette</w:t>
      </w:r>
    </w:p>
    <w:p w:rsidR="00DD25BB" w:rsidRDefault="00F14FB9">
      <w:pPr>
        <w:pStyle w:val="ParagrapheIndent2"/>
        <w:spacing w:line="253" w:lineRule="exact"/>
        <w:jc w:val="both"/>
        <w:rPr>
          <w:color w:val="000000"/>
          <w:lang w:val="fr-FR"/>
        </w:rPr>
      </w:pPr>
      <w:r>
        <w:rPr>
          <w:color w:val="000000"/>
          <w:lang w:val="fr-FR"/>
        </w:rPr>
        <w:t>BP 24111</w:t>
      </w:r>
    </w:p>
    <w:p w:rsidR="00DD25BB" w:rsidRDefault="00F14FB9">
      <w:pPr>
        <w:pStyle w:val="ParagrapheIndent2"/>
        <w:spacing w:line="253" w:lineRule="exact"/>
        <w:jc w:val="both"/>
        <w:rPr>
          <w:color w:val="000000"/>
          <w:lang w:val="fr-FR"/>
        </w:rPr>
      </w:pPr>
      <w:r>
        <w:rPr>
          <w:color w:val="000000"/>
          <w:lang w:val="fr-FR"/>
        </w:rPr>
        <w:t>44041 NANTES CEDEX 1</w:t>
      </w:r>
    </w:p>
    <w:p w:rsidR="00DD25BB" w:rsidRDefault="00DD25BB">
      <w:pPr>
        <w:pStyle w:val="ParagrapheIndent2"/>
        <w:spacing w:line="253" w:lineRule="exact"/>
        <w:jc w:val="both"/>
        <w:rPr>
          <w:color w:val="000000"/>
          <w:lang w:val="fr-FR"/>
        </w:rPr>
      </w:pPr>
    </w:p>
    <w:p w:rsidR="00DD25BB" w:rsidRDefault="00F14FB9">
      <w:pPr>
        <w:pStyle w:val="ParagrapheIndent2"/>
        <w:spacing w:line="253" w:lineRule="exact"/>
        <w:jc w:val="both"/>
        <w:rPr>
          <w:color w:val="000000"/>
          <w:lang w:val="fr-FR"/>
        </w:rPr>
      </w:pPr>
      <w:r>
        <w:rPr>
          <w:color w:val="000000"/>
          <w:lang w:val="fr-FR"/>
        </w:rPr>
        <w:t>Tél : 02 55 10 10 02</w:t>
      </w:r>
    </w:p>
    <w:p w:rsidR="00DD25BB" w:rsidRDefault="00F14FB9">
      <w:pPr>
        <w:pStyle w:val="ParagrapheIndent2"/>
        <w:spacing w:line="253" w:lineRule="exact"/>
        <w:jc w:val="both"/>
        <w:rPr>
          <w:color w:val="000000"/>
          <w:lang w:val="fr-FR"/>
        </w:rPr>
      </w:pPr>
      <w:r>
        <w:rPr>
          <w:color w:val="000000"/>
          <w:lang w:val="fr-FR"/>
        </w:rPr>
        <w:t>Télécopie : 02 55 10 10 03</w:t>
      </w:r>
    </w:p>
    <w:p w:rsidR="00DD25BB" w:rsidRDefault="00F14FB9">
      <w:pPr>
        <w:pStyle w:val="ParagrapheIndent2"/>
        <w:spacing w:line="253" w:lineRule="exact"/>
        <w:jc w:val="both"/>
        <w:rPr>
          <w:color w:val="000000"/>
          <w:lang w:val="fr-FR"/>
        </w:rPr>
      </w:pPr>
      <w:r>
        <w:rPr>
          <w:color w:val="000000"/>
          <w:lang w:val="fr-FR"/>
        </w:rPr>
        <w:t>Courriel : greffe.ta-nantes@juradm.fr</w:t>
      </w:r>
    </w:p>
    <w:p w:rsidR="00DD25BB" w:rsidRDefault="00F14FB9">
      <w:pPr>
        <w:pStyle w:val="ParagrapheIndent2"/>
        <w:spacing w:line="253" w:lineRule="exact"/>
        <w:jc w:val="both"/>
        <w:rPr>
          <w:color w:val="000000"/>
          <w:lang w:val="fr-FR"/>
        </w:rPr>
      </w:pPr>
      <w:r>
        <w:rPr>
          <w:color w:val="000000"/>
          <w:lang w:val="fr-FR"/>
        </w:rPr>
        <w:t>Adresse internet(U.R.L) : http://www.nantes.tribunal-administratif.fr/</w:t>
      </w:r>
    </w:p>
    <w:sectPr w:rsidR="00DD25BB">
      <w:footerReference w:type="default" r:id="rId11"/>
      <w:pgSz w:w="11900" w:h="16840"/>
      <w:pgMar w:top="860" w:right="860" w:bottom="860" w:left="860" w:header="86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5D66" w:rsidRDefault="00755D66">
      <w:r>
        <w:separator/>
      </w:r>
    </w:p>
  </w:endnote>
  <w:endnote w:type="continuationSeparator" w:id="0">
    <w:p w:rsidR="00755D66" w:rsidRDefault="00755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4A0" w:firstRow="1" w:lastRow="0" w:firstColumn="1" w:lastColumn="0" w:noHBand="0" w:noVBand="1"/>
    </w:tblPr>
    <w:tblGrid>
      <w:gridCol w:w="5520"/>
      <w:gridCol w:w="4640"/>
    </w:tblGrid>
    <w:tr w:rsidR="00755D66" w:rsidTr="00F14FB9">
      <w:trPr>
        <w:trHeight w:val="245"/>
      </w:trPr>
      <w:tc>
        <w:tcPr>
          <w:tcW w:w="5520" w:type="dxa"/>
          <w:tcMar>
            <w:top w:w="0" w:type="dxa"/>
            <w:left w:w="0" w:type="dxa"/>
            <w:bottom w:w="0" w:type="dxa"/>
            <w:right w:w="0" w:type="dxa"/>
          </w:tcMar>
          <w:vAlign w:val="center"/>
        </w:tcPr>
        <w:p w:rsidR="00755D66" w:rsidRDefault="00755D66" w:rsidP="00F14FB9">
          <w:pPr>
            <w:pStyle w:val="PiedDePage"/>
            <w:jc w:val="center"/>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26084_TIC_CL_FD</w:t>
          </w:r>
        </w:p>
      </w:tc>
      <w:tc>
        <w:tcPr>
          <w:tcW w:w="4640" w:type="dxa"/>
          <w:tcMar>
            <w:top w:w="0" w:type="dxa"/>
            <w:left w:w="0" w:type="dxa"/>
            <w:bottom w:w="0" w:type="dxa"/>
            <w:right w:w="0" w:type="dxa"/>
          </w:tcMar>
          <w:vAlign w:val="center"/>
        </w:tcPr>
        <w:p w:rsidR="00755D66" w:rsidRDefault="00755D66" w:rsidP="00F14FB9">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p w:rsidR="00755D66" w:rsidRDefault="00755D66">
    <w:pPr>
      <w:pStyle w:val="Pieddepag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D66" w:rsidRDefault="00755D66">
    <w:pPr>
      <w:spacing w:line="240" w:lineRule="exact"/>
    </w:pPr>
  </w:p>
  <w:tbl>
    <w:tblPr>
      <w:tblW w:w="0" w:type="auto"/>
      <w:tblLayout w:type="fixed"/>
      <w:tblLook w:val="04A0" w:firstRow="1" w:lastRow="0" w:firstColumn="1" w:lastColumn="0" w:noHBand="0" w:noVBand="1"/>
    </w:tblPr>
    <w:tblGrid>
      <w:gridCol w:w="5520"/>
      <w:gridCol w:w="4640"/>
    </w:tblGrid>
    <w:tr w:rsidR="00755D66">
      <w:trPr>
        <w:trHeight w:val="245"/>
      </w:trPr>
      <w:tc>
        <w:tcPr>
          <w:tcW w:w="5520" w:type="dxa"/>
          <w:tcMar>
            <w:top w:w="0" w:type="dxa"/>
            <w:left w:w="0" w:type="dxa"/>
            <w:bottom w:w="0" w:type="dxa"/>
            <w:right w:w="0" w:type="dxa"/>
          </w:tcMar>
          <w:vAlign w:val="center"/>
        </w:tcPr>
        <w:p w:rsidR="00755D66" w:rsidRDefault="00755D66">
          <w:pPr>
            <w:pStyle w:val="PiedDePage"/>
            <w:jc w:val="center"/>
            <w:rPr>
              <w:color w:val="000000"/>
              <w:lang w:val="fr-FR"/>
            </w:rPr>
          </w:pPr>
          <w:r>
            <w:rPr>
              <w:color w:val="000000"/>
              <w:lang w:val="fr-FR"/>
            </w:rPr>
            <w:t>Consultation n°: 26084_TIC_CL_FD</w:t>
          </w:r>
        </w:p>
      </w:tc>
      <w:tc>
        <w:tcPr>
          <w:tcW w:w="4640" w:type="dxa"/>
          <w:tcMar>
            <w:top w:w="0" w:type="dxa"/>
            <w:left w:w="0" w:type="dxa"/>
            <w:bottom w:w="0" w:type="dxa"/>
            <w:right w:w="0" w:type="dxa"/>
          </w:tcMar>
          <w:vAlign w:val="center"/>
        </w:tcPr>
        <w:p w:rsidR="00755D66" w:rsidRDefault="00755D6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3</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D66" w:rsidRDefault="00755D66">
    <w:pPr>
      <w:spacing w:line="240" w:lineRule="exact"/>
    </w:pPr>
  </w:p>
  <w:tbl>
    <w:tblPr>
      <w:tblW w:w="0" w:type="auto"/>
      <w:tblLayout w:type="fixed"/>
      <w:tblLook w:val="04A0" w:firstRow="1" w:lastRow="0" w:firstColumn="1" w:lastColumn="0" w:noHBand="0" w:noVBand="1"/>
    </w:tblPr>
    <w:tblGrid>
      <w:gridCol w:w="5520"/>
      <w:gridCol w:w="4640"/>
    </w:tblGrid>
    <w:tr w:rsidR="00755D66">
      <w:trPr>
        <w:trHeight w:val="245"/>
      </w:trPr>
      <w:tc>
        <w:tcPr>
          <w:tcW w:w="5520" w:type="dxa"/>
          <w:tcMar>
            <w:top w:w="0" w:type="dxa"/>
            <w:left w:w="0" w:type="dxa"/>
            <w:bottom w:w="0" w:type="dxa"/>
            <w:right w:w="0" w:type="dxa"/>
          </w:tcMar>
          <w:vAlign w:val="center"/>
        </w:tcPr>
        <w:p w:rsidR="00755D66" w:rsidRDefault="00755D66">
          <w:pPr>
            <w:pStyle w:val="PiedDePage"/>
            <w:jc w:val="center"/>
            <w:rPr>
              <w:color w:val="000000"/>
              <w:lang w:val="fr-FR"/>
            </w:rPr>
          </w:pPr>
          <w:r>
            <w:rPr>
              <w:color w:val="000000"/>
              <w:lang w:val="fr-FR"/>
            </w:rPr>
            <w:t>Consultation n°: 26084_TIC_CL_FD</w:t>
          </w:r>
        </w:p>
      </w:tc>
      <w:tc>
        <w:tcPr>
          <w:tcW w:w="4640" w:type="dxa"/>
          <w:tcMar>
            <w:top w:w="0" w:type="dxa"/>
            <w:left w:w="0" w:type="dxa"/>
            <w:bottom w:w="0" w:type="dxa"/>
            <w:right w:w="0" w:type="dxa"/>
          </w:tcMar>
          <w:vAlign w:val="center"/>
        </w:tcPr>
        <w:p w:rsidR="00755D66" w:rsidRDefault="00755D66">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18</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18</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5D66" w:rsidRDefault="00755D66">
      <w:r>
        <w:separator/>
      </w:r>
    </w:p>
  </w:footnote>
  <w:footnote w:type="continuationSeparator" w:id="0">
    <w:p w:rsidR="00755D66" w:rsidRDefault="00755D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E1149E"/>
    <w:multiLevelType w:val="hybridMultilevel"/>
    <w:tmpl w:val="65A0224C"/>
    <w:lvl w:ilvl="0" w:tplc="08BC7680">
      <w:start w:val="1"/>
      <w:numFmt w:val="bullet"/>
      <w:lvlText w:val="•"/>
      <w:lvlJc w:val="left"/>
      <w:pPr>
        <w:tabs>
          <w:tab w:val="num" w:pos="720"/>
        </w:tabs>
        <w:ind w:left="720" w:hanging="360"/>
      </w:pPr>
      <w:rPr>
        <w:rFonts w:ascii="Arial" w:hAnsi="Arial" w:hint="default"/>
      </w:rPr>
    </w:lvl>
    <w:lvl w:ilvl="1" w:tplc="833877B0" w:tentative="1">
      <w:start w:val="1"/>
      <w:numFmt w:val="bullet"/>
      <w:lvlText w:val="•"/>
      <w:lvlJc w:val="left"/>
      <w:pPr>
        <w:tabs>
          <w:tab w:val="num" w:pos="1440"/>
        </w:tabs>
        <w:ind w:left="1440" w:hanging="360"/>
      </w:pPr>
      <w:rPr>
        <w:rFonts w:ascii="Arial" w:hAnsi="Arial" w:hint="default"/>
      </w:rPr>
    </w:lvl>
    <w:lvl w:ilvl="2" w:tplc="19F4F2A6" w:tentative="1">
      <w:start w:val="1"/>
      <w:numFmt w:val="bullet"/>
      <w:lvlText w:val="•"/>
      <w:lvlJc w:val="left"/>
      <w:pPr>
        <w:tabs>
          <w:tab w:val="num" w:pos="2160"/>
        </w:tabs>
        <w:ind w:left="2160" w:hanging="360"/>
      </w:pPr>
      <w:rPr>
        <w:rFonts w:ascii="Arial" w:hAnsi="Arial" w:hint="default"/>
      </w:rPr>
    </w:lvl>
    <w:lvl w:ilvl="3" w:tplc="87487B4C" w:tentative="1">
      <w:start w:val="1"/>
      <w:numFmt w:val="bullet"/>
      <w:lvlText w:val="•"/>
      <w:lvlJc w:val="left"/>
      <w:pPr>
        <w:tabs>
          <w:tab w:val="num" w:pos="2880"/>
        </w:tabs>
        <w:ind w:left="2880" w:hanging="360"/>
      </w:pPr>
      <w:rPr>
        <w:rFonts w:ascii="Arial" w:hAnsi="Arial" w:hint="default"/>
      </w:rPr>
    </w:lvl>
    <w:lvl w:ilvl="4" w:tplc="796A5BBC" w:tentative="1">
      <w:start w:val="1"/>
      <w:numFmt w:val="bullet"/>
      <w:lvlText w:val="•"/>
      <w:lvlJc w:val="left"/>
      <w:pPr>
        <w:tabs>
          <w:tab w:val="num" w:pos="3600"/>
        </w:tabs>
        <w:ind w:left="3600" w:hanging="360"/>
      </w:pPr>
      <w:rPr>
        <w:rFonts w:ascii="Arial" w:hAnsi="Arial" w:hint="default"/>
      </w:rPr>
    </w:lvl>
    <w:lvl w:ilvl="5" w:tplc="A162C8BE" w:tentative="1">
      <w:start w:val="1"/>
      <w:numFmt w:val="bullet"/>
      <w:lvlText w:val="•"/>
      <w:lvlJc w:val="left"/>
      <w:pPr>
        <w:tabs>
          <w:tab w:val="num" w:pos="4320"/>
        </w:tabs>
        <w:ind w:left="4320" w:hanging="360"/>
      </w:pPr>
      <w:rPr>
        <w:rFonts w:ascii="Arial" w:hAnsi="Arial" w:hint="default"/>
      </w:rPr>
    </w:lvl>
    <w:lvl w:ilvl="6" w:tplc="D41A7222" w:tentative="1">
      <w:start w:val="1"/>
      <w:numFmt w:val="bullet"/>
      <w:lvlText w:val="•"/>
      <w:lvlJc w:val="left"/>
      <w:pPr>
        <w:tabs>
          <w:tab w:val="num" w:pos="5040"/>
        </w:tabs>
        <w:ind w:left="5040" w:hanging="360"/>
      </w:pPr>
      <w:rPr>
        <w:rFonts w:ascii="Arial" w:hAnsi="Arial" w:hint="default"/>
      </w:rPr>
    </w:lvl>
    <w:lvl w:ilvl="7" w:tplc="0F5EDECA" w:tentative="1">
      <w:start w:val="1"/>
      <w:numFmt w:val="bullet"/>
      <w:lvlText w:val="•"/>
      <w:lvlJc w:val="left"/>
      <w:pPr>
        <w:tabs>
          <w:tab w:val="num" w:pos="5760"/>
        </w:tabs>
        <w:ind w:left="5760" w:hanging="360"/>
      </w:pPr>
      <w:rPr>
        <w:rFonts w:ascii="Arial" w:hAnsi="Arial" w:hint="default"/>
      </w:rPr>
    </w:lvl>
    <w:lvl w:ilvl="8" w:tplc="745EB5B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A916D52"/>
    <w:multiLevelType w:val="hybridMultilevel"/>
    <w:tmpl w:val="66903860"/>
    <w:lvl w:ilvl="0" w:tplc="72E6597E">
      <w:numFmt w:val="bullet"/>
      <w:lvlText w:val="-"/>
      <w:lvlJc w:val="left"/>
      <w:pPr>
        <w:ind w:left="720" w:hanging="360"/>
      </w:pPr>
      <w:rPr>
        <w:rFonts w:ascii="Myriad Pro" w:hAnsi="Myriad Pro" w:cs="Times New Roman"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DD25BB"/>
    <w:rsid w:val="001255F6"/>
    <w:rsid w:val="00171DB4"/>
    <w:rsid w:val="001E2D75"/>
    <w:rsid w:val="003734D3"/>
    <w:rsid w:val="003C5F48"/>
    <w:rsid w:val="005040AA"/>
    <w:rsid w:val="005130F5"/>
    <w:rsid w:val="0054370A"/>
    <w:rsid w:val="006D22E1"/>
    <w:rsid w:val="00743AE0"/>
    <w:rsid w:val="00755D66"/>
    <w:rsid w:val="00771DCB"/>
    <w:rsid w:val="0085018A"/>
    <w:rsid w:val="008A63C8"/>
    <w:rsid w:val="009612B5"/>
    <w:rsid w:val="00A14F08"/>
    <w:rsid w:val="00A17732"/>
    <w:rsid w:val="00A63238"/>
    <w:rsid w:val="00B06988"/>
    <w:rsid w:val="00C85800"/>
    <w:rsid w:val="00D1222C"/>
    <w:rsid w:val="00D43D31"/>
    <w:rsid w:val="00DA2915"/>
    <w:rsid w:val="00DD25BB"/>
    <w:rsid w:val="00DE5164"/>
    <w:rsid w:val="00E03CD9"/>
    <w:rsid w:val="00E06465"/>
    <w:rsid w:val="00E06D2E"/>
    <w:rsid w:val="00F14F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CE884CE"/>
  <w15:docId w15:val="{31ED34BB-BEC6-4975-A552-6A08D76A4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paragraph" w:styleId="Titre3">
    <w:name w:val="heading 3"/>
    <w:basedOn w:val="Normal"/>
    <w:next w:val="Normal"/>
    <w:qFormat/>
    <w:rsid w:val="00EF7B96"/>
    <w:pPr>
      <w:keepNext/>
      <w:spacing w:after="60"/>
      <w:outlineLvl w:val="2"/>
    </w:pPr>
    <w:rPr>
      <w:rFonts w:ascii="Arial" w:hAnsi="Arial" w:cs="Arial"/>
      <w:b/>
      <w:bCs/>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Arial" w:eastAsia="Arial" w:hAnsi="Arial" w:cs="Arial"/>
      <w:i/>
      <w:sz w:val="16"/>
    </w:rPr>
  </w:style>
  <w:style w:type="paragraph" w:customStyle="1" w:styleId="ParagrapheIndent2">
    <w:name w:val="ParagrapheIndent2"/>
    <w:basedOn w:val="Normal"/>
    <w:next w:val="Normal"/>
    <w:uiPriority w:val="99"/>
    <w:qFormat/>
    <w:rPr>
      <w:rFonts w:ascii="Arial" w:eastAsia="Arial" w:hAnsi="Arial" w:cs="Arial"/>
      <w:sz w:val="22"/>
    </w:rPr>
  </w:style>
  <w:style w:type="paragraph" w:customStyle="1" w:styleId="style1">
    <w:name w:val="style1"/>
    <w:basedOn w:val="Normal"/>
    <w:next w:val="Normal"/>
    <w:qFormat/>
    <w:rPr>
      <w:rFonts w:ascii="Arial" w:eastAsia="Arial" w:hAnsi="Arial" w:cs="Arial"/>
      <w:sz w:val="22"/>
    </w:rPr>
  </w:style>
  <w:style w:type="paragraph" w:customStyle="1" w:styleId="Valign">
    <w:name w:val="Valign"/>
    <w:basedOn w:val="Normal"/>
    <w:next w:val="Normal"/>
    <w:qFormat/>
    <w:rPr>
      <w:rFonts w:ascii="Arial" w:eastAsia="Arial" w:hAnsi="Arial" w:cs="Arial"/>
      <w:sz w:val="22"/>
    </w:rPr>
  </w:style>
  <w:style w:type="paragraph" w:customStyle="1" w:styleId="tableCF">
    <w:name w:val="table CF"/>
    <w:basedOn w:val="Normal"/>
    <w:next w:val="Normal"/>
    <w:qFormat/>
    <w:rPr>
      <w:rFonts w:ascii="Arial" w:eastAsia="Arial" w:hAnsi="Arial" w:cs="Arial"/>
      <w:b/>
      <w:sz w:val="22"/>
    </w:rPr>
  </w:style>
  <w:style w:type="paragraph" w:customStyle="1" w:styleId="tableCH">
    <w:name w:val="table CH"/>
    <w:basedOn w:val="Normal"/>
    <w:next w:val="Normal"/>
    <w:qFormat/>
    <w:rPr>
      <w:rFonts w:ascii="Arial" w:eastAsia="Arial" w:hAnsi="Arial" w:cs="Arial"/>
      <w:b/>
      <w:sz w:val="22"/>
    </w:rPr>
  </w:style>
  <w:style w:type="paragraph" w:customStyle="1" w:styleId="tableTD">
    <w:name w:val="table TD"/>
    <w:basedOn w:val="Normal"/>
    <w:next w:val="Normal"/>
    <w:qFormat/>
    <w:rPr>
      <w:rFonts w:ascii="Arial" w:eastAsia="Arial" w:hAnsi="Arial" w:cs="Arial"/>
      <w:sz w:val="22"/>
    </w:rPr>
  </w:style>
  <w:style w:type="paragraph" w:customStyle="1" w:styleId="ParagrapheIndent1">
    <w:name w:val="ParagrapheIndent1"/>
    <w:basedOn w:val="Normal"/>
    <w:next w:val="Normal"/>
    <w:qFormat/>
    <w:rPr>
      <w:rFonts w:ascii="Arial" w:eastAsia="Arial" w:hAnsi="Arial" w:cs="Arial"/>
      <w:sz w:val="22"/>
    </w:rPr>
  </w:style>
  <w:style w:type="paragraph" w:customStyle="1" w:styleId="ParagrapheIndent3">
    <w:name w:val="ParagrapheIndent3"/>
    <w:basedOn w:val="Normal"/>
    <w:next w:val="Normal"/>
    <w:qFormat/>
    <w:rPr>
      <w:rFonts w:ascii="Arial" w:eastAsia="Arial" w:hAnsi="Arial" w:cs="Arial"/>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TM3">
    <w:name w:val="toc 3"/>
    <w:basedOn w:val="Normal"/>
    <w:next w:val="Normal"/>
    <w:autoRedefine/>
    <w:uiPriority w:val="39"/>
    <w:rsid w:val="00805BCE"/>
    <w:pPr>
      <w:ind w:left="480"/>
    </w:pPr>
  </w:style>
  <w:style w:type="paragraph" w:styleId="En-tte">
    <w:name w:val="header"/>
    <w:basedOn w:val="Normal"/>
    <w:link w:val="En-tteCar"/>
    <w:unhideWhenUsed/>
    <w:rsid w:val="00F14FB9"/>
    <w:pPr>
      <w:tabs>
        <w:tab w:val="center" w:pos="4536"/>
        <w:tab w:val="right" w:pos="9072"/>
      </w:tabs>
    </w:pPr>
  </w:style>
  <w:style w:type="character" w:customStyle="1" w:styleId="En-tteCar">
    <w:name w:val="En-tête Car"/>
    <w:basedOn w:val="Policepardfaut"/>
    <w:link w:val="En-tte"/>
    <w:rsid w:val="00F14FB9"/>
    <w:rPr>
      <w:sz w:val="24"/>
      <w:szCs w:val="24"/>
    </w:rPr>
  </w:style>
  <w:style w:type="paragraph" w:styleId="Pieddepage0">
    <w:name w:val="footer"/>
    <w:basedOn w:val="Normal"/>
    <w:link w:val="PieddepageCar"/>
    <w:unhideWhenUsed/>
    <w:rsid w:val="00F14FB9"/>
    <w:pPr>
      <w:tabs>
        <w:tab w:val="center" w:pos="4536"/>
        <w:tab w:val="right" w:pos="9072"/>
      </w:tabs>
    </w:pPr>
  </w:style>
  <w:style w:type="character" w:customStyle="1" w:styleId="PieddepageCar">
    <w:name w:val="Pied de page Car"/>
    <w:basedOn w:val="Policepardfaut"/>
    <w:link w:val="Pieddepage0"/>
    <w:rsid w:val="00F14FB9"/>
    <w:rPr>
      <w:sz w:val="24"/>
      <w:szCs w:val="24"/>
    </w:rPr>
  </w:style>
  <w:style w:type="character" w:styleId="Mentionnonrsolue">
    <w:name w:val="Unresolved Mention"/>
    <w:basedOn w:val="Policepardfaut"/>
    <w:uiPriority w:val="99"/>
    <w:semiHidden/>
    <w:unhideWhenUsed/>
    <w:rsid w:val="00D43D31"/>
    <w:rPr>
      <w:color w:val="605E5C"/>
      <w:shd w:val="clear" w:color="auto" w:fill="E1DFDD"/>
    </w:rPr>
  </w:style>
  <w:style w:type="character" w:customStyle="1" w:styleId="Titre2Car">
    <w:name w:val="Titre 2 Car"/>
    <w:basedOn w:val="Policepardfaut"/>
    <w:link w:val="Titre2"/>
    <w:rsid w:val="00D43D31"/>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848037">
      <w:bodyDiv w:val="1"/>
      <w:marLeft w:val="0"/>
      <w:marRight w:val="0"/>
      <w:marTop w:val="0"/>
      <w:marBottom w:val="0"/>
      <w:divBdr>
        <w:top w:val="none" w:sz="0" w:space="0" w:color="auto"/>
        <w:left w:val="none" w:sz="0" w:space="0" w:color="auto"/>
        <w:bottom w:val="none" w:sz="0" w:space="0" w:color="auto"/>
        <w:right w:val="none" w:sz="0" w:space="0" w:color="auto"/>
      </w:divBdr>
    </w:div>
    <w:div w:id="154148762">
      <w:bodyDiv w:val="1"/>
      <w:marLeft w:val="0"/>
      <w:marRight w:val="0"/>
      <w:marTop w:val="0"/>
      <w:marBottom w:val="0"/>
      <w:divBdr>
        <w:top w:val="none" w:sz="0" w:space="0" w:color="auto"/>
        <w:left w:val="none" w:sz="0" w:space="0" w:color="auto"/>
        <w:bottom w:val="none" w:sz="0" w:space="0" w:color="auto"/>
        <w:right w:val="none" w:sz="0" w:space="0" w:color="auto"/>
      </w:divBdr>
    </w:div>
    <w:div w:id="378475488">
      <w:bodyDiv w:val="1"/>
      <w:marLeft w:val="0"/>
      <w:marRight w:val="0"/>
      <w:marTop w:val="0"/>
      <w:marBottom w:val="0"/>
      <w:divBdr>
        <w:top w:val="none" w:sz="0" w:space="0" w:color="auto"/>
        <w:left w:val="none" w:sz="0" w:space="0" w:color="auto"/>
        <w:bottom w:val="none" w:sz="0" w:space="0" w:color="auto"/>
        <w:right w:val="none" w:sz="0" w:space="0" w:color="auto"/>
      </w:divBdr>
    </w:div>
    <w:div w:id="518811500">
      <w:bodyDiv w:val="1"/>
      <w:marLeft w:val="0"/>
      <w:marRight w:val="0"/>
      <w:marTop w:val="0"/>
      <w:marBottom w:val="0"/>
      <w:divBdr>
        <w:top w:val="none" w:sz="0" w:space="0" w:color="auto"/>
        <w:left w:val="none" w:sz="0" w:space="0" w:color="auto"/>
        <w:bottom w:val="none" w:sz="0" w:space="0" w:color="auto"/>
        <w:right w:val="none" w:sz="0" w:space="0" w:color="auto"/>
      </w:divBdr>
    </w:div>
    <w:div w:id="1324890620">
      <w:bodyDiv w:val="1"/>
      <w:marLeft w:val="0"/>
      <w:marRight w:val="0"/>
      <w:marTop w:val="0"/>
      <w:marBottom w:val="0"/>
      <w:divBdr>
        <w:top w:val="none" w:sz="0" w:space="0" w:color="auto"/>
        <w:left w:val="none" w:sz="0" w:space="0" w:color="auto"/>
        <w:bottom w:val="none" w:sz="0" w:space="0" w:color="auto"/>
        <w:right w:val="none" w:sz="0" w:space="0" w:color="auto"/>
      </w:divBdr>
    </w:div>
    <w:div w:id="1343701580">
      <w:bodyDiv w:val="1"/>
      <w:marLeft w:val="0"/>
      <w:marRight w:val="0"/>
      <w:marTop w:val="0"/>
      <w:marBottom w:val="0"/>
      <w:divBdr>
        <w:top w:val="none" w:sz="0" w:space="0" w:color="auto"/>
        <w:left w:val="none" w:sz="0" w:space="0" w:color="auto"/>
        <w:bottom w:val="none" w:sz="0" w:space="0" w:color="auto"/>
        <w:right w:val="none" w:sz="0" w:space="0" w:color="auto"/>
      </w:divBdr>
    </w:div>
    <w:div w:id="14393288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http://www.sarthe-marchespublics.fr"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167</TotalTime>
  <Pages>12</Pages>
  <Words>4993</Words>
  <Characters>27467</Characters>
  <Application>Microsoft Office Word</Application>
  <DocSecurity>0</DocSecurity>
  <Lines>228</Lines>
  <Paragraphs>64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LUCAS Cassandra</cp:lastModifiedBy>
  <cp:revision>18</cp:revision>
  <dcterms:created xsi:type="dcterms:W3CDTF">2026-07-23T14:09:00Z</dcterms:created>
  <dcterms:modified xsi:type="dcterms:W3CDTF">2026-10-19T12:45:00Z</dcterms:modified>
</cp:coreProperties>
</file>