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5DE" w:rsidRDefault="00AE4E7B">
      <w:pPr>
        <w:ind w:left="4060" w:right="402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77.4pt">
            <v:imagedata r:id="rId6" o:title=""/>
          </v:shape>
        </w:pict>
      </w:r>
    </w:p>
    <w:p w:rsidR="00C635DE" w:rsidRDefault="00C635DE">
      <w:pPr>
        <w:spacing w:after="160" w:line="240" w:lineRule="exact"/>
      </w:pPr>
    </w:p>
    <w:tbl>
      <w:tblPr>
        <w:tblW w:w="0" w:type="auto"/>
        <w:tblLayout w:type="fixed"/>
        <w:tblLook w:val="04A0" w:firstRow="1" w:lastRow="0" w:firstColumn="1" w:lastColumn="0" w:noHBand="0" w:noVBand="1"/>
      </w:tblPr>
      <w:tblGrid>
        <w:gridCol w:w="9620"/>
      </w:tblGrid>
      <w:tr w:rsidR="00C635DE">
        <w:tc>
          <w:tcPr>
            <w:tcW w:w="9620" w:type="dxa"/>
            <w:shd w:val="clear" w:color="666553" w:fill="666553"/>
            <w:tcMar>
              <w:top w:w="30" w:type="dxa"/>
              <w:left w:w="0" w:type="dxa"/>
              <w:bottom w:w="0" w:type="dxa"/>
              <w:right w:w="0" w:type="dxa"/>
            </w:tcMar>
            <w:vAlign w:val="center"/>
          </w:tcPr>
          <w:p w:rsidR="00C635DE" w:rsidRDefault="00376042">
            <w:pPr>
              <w:jc w:val="center"/>
              <w:rPr>
                <w:rFonts w:eastAsia="Arial" w:cs="Arial"/>
                <w:b/>
                <w:color w:val="FFFFFF"/>
                <w:sz w:val="28"/>
                <w:lang w:val="fr-FR"/>
              </w:rPr>
            </w:pPr>
            <w:r>
              <w:rPr>
                <w:rFonts w:eastAsia="Arial" w:cs="Arial"/>
                <w:b/>
                <w:color w:val="FFFFFF"/>
                <w:sz w:val="28"/>
                <w:lang w:val="fr-FR"/>
              </w:rPr>
              <w:t>RÈGLEMENT DE LA CONSULTATION</w:t>
            </w:r>
          </w:p>
        </w:tc>
      </w:tr>
    </w:tbl>
    <w:p w:rsidR="00C635DE" w:rsidRDefault="00376042">
      <w:pPr>
        <w:spacing w:line="240" w:lineRule="exact"/>
      </w:pPr>
      <w:r>
        <w:t xml:space="preserve"> </w:t>
      </w:r>
    </w:p>
    <w:p w:rsidR="00C635DE" w:rsidRDefault="00C635DE">
      <w:pPr>
        <w:spacing w:after="220" w:line="240" w:lineRule="exact"/>
      </w:pPr>
    </w:p>
    <w:p w:rsidR="00C635DE" w:rsidRDefault="00376042">
      <w:pPr>
        <w:spacing w:before="20"/>
        <w:jc w:val="center"/>
        <w:rPr>
          <w:rFonts w:eastAsia="Arial" w:cs="Arial"/>
          <w:b/>
          <w:color w:val="000000"/>
          <w:sz w:val="28"/>
          <w:lang w:val="fr-FR"/>
        </w:rPr>
      </w:pPr>
      <w:r>
        <w:rPr>
          <w:rFonts w:eastAsia="Arial" w:cs="Arial"/>
          <w:b/>
          <w:color w:val="000000"/>
          <w:sz w:val="28"/>
          <w:lang w:val="fr-FR"/>
        </w:rPr>
        <w:t>ACCORD-CADRE DE FOURNITURES COURANTES ET DE SERVICES</w:t>
      </w: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C635DE">
        <w:trPr>
          <w:trHeight w:val="1075"/>
        </w:trPr>
        <w:tc>
          <w:tcPr>
            <w:tcW w:w="1260" w:type="dxa"/>
            <w:tcMar>
              <w:top w:w="0" w:type="dxa"/>
              <w:left w:w="0" w:type="dxa"/>
              <w:bottom w:w="0" w:type="dxa"/>
              <w:right w:w="0" w:type="dxa"/>
            </w:tcMar>
          </w:tcPr>
          <w:p w:rsidR="00C635DE" w:rsidRDefault="00C635D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C635DE" w:rsidRDefault="00376042">
            <w:pPr>
              <w:spacing w:line="322" w:lineRule="exact"/>
              <w:jc w:val="center"/>
              <w:rPr>
                <w:rFonts w:eastAsia="Arial" w:cs="Arial"/>
                <w:b/>
                <w:color w:val="000000"/>
                <w:sz w:val="28"/>
                <w:lang w:val="fr-FR"/>
              </w:rPr>
            </w:pPr>
            <w:r>
              <w:rPr>
                <w:rFonts w:eastAsia="Arial" w:cs="Arial"/>
                <w:b/>
                <w:color w:val="000000"/>
                <w:sz w:val="28"/>
                <w:lang w:val="fr-FR"/>
              </w:rPr>
              <w:t xml:space="preserve">Location maintenance d'un système de conférence sans fil pour </w:t>
            </w:r>
            <w:r w:rsidRPr="00451211">
              <w:rPr>
                <w:rFonts w:eastAsia="Arial" w:cs="Arial"/>
                <w:b/>
                <w:color w:val="000000"/>
                <w:sz w:val="28"/>
                <w:lang w:val="fr-FR"/>
              </w:rPr>
              <w:t xml:space="preserve">réunions - du 1er </w:t>
            </w:r>
            <w:r w:rsidR="00451211" w:rsidRPr="00451211">
              <w:rPr>
                <w:rFonts w:eastAsia="Arial" w:cs="Arial"/>
                <w:b/>
                <w:color w:val="000000"/>
                <w:sz w:val="28"/>
                <w:lang w:val="fr-FR"/>
              </w:rPr>
              <w:t>mars</w:t>
            </w:r>
            <w:r w:rsidRPr="00451211">
              <w:rPr>
                <w:rFonts w:eastAsia="Arial" w:cs="Arial"/>
                <w:b/>
                <w:color w:val="000000"/>
                <w:sz w:val="28"/>
                <w:lang w:val="fr-FR"/>
              </w:rPr>
              <w:t xml:space="preserve"> 2027 au 31 juillet 2030</w:t>
            </w:r>
          </w:p>
        </w:tc>
        <w:tc>
          <w:tcPr>
            <w:tcW w:w="1260" w:type="dxa"/>
            <w:tcMar>
              <w:top w:w="0" w:type="dxa"/>
              <w:left w:w="0" w:type="dxa"/>
              <w:bottom w:w="0" w:type="dxa"/>
              <w:right w:w="0" w:type="dxa"/>
            </w:tcMar>
          </w:tcPr>
          <w:p w:rsidR="00C635DE" w:rsidRDefault="00C635DE">
            <w:pPr>
              <w:rPr>
                <w:sz w:val="2"/>
              </w:rPr>
            </w:pPr>
          </w:p>
        </w:tc>
      </w:tr>
      <w:tr w:rsidR="00C635DE">
        <w:trPr>
          <w:trHeight w:val="292"/>
        </w:trPr>
        <w:tc>
          <w:tcPr>
            <w:tcW w:w="9620" w:type="dxa"/>
            <w:gridSpan w:val="3"/>
            <w:vMerge w:val="restart"/>
            <w:tcMar>
              <w:top w:w="0" w:type="dxa"/>
              <w:left w:w="0" w:type="dxa"/>
              <w:bottom w:w="0" w:type="dxa"/>
              <w:right w:w="0" w:type="dxa"/>
            </w:tcMar>
            <w:vAlign w:val="center"/>
          </w:tcPr>
          <w:p w:rsidR="00C635DE" w:rsidRDefault="00376042">
            <w:pPr>
              <w:jc w:val="center"/>
              <w:rPr>
                <w:rFonts w:eastAsia="Arial" w:cs="Arial"/>
                <w:color w:val="000000"/>
                <w:lang w:val="fr-FR"/>
              </w:rPr>
            </w:pPr>
            <w:r>
              <w:rPr>
                <w:rFonts w:eastAsia="Arial" w:cs="Arial"/>
                <w:color w:val="000000"/>
                <w:lang w:val="fr-FR"/>
              </w:rPr>
              <w:t>Date et heure limites de réception des offres :</w:t>
            </w:r>
          </w:p>
        </w:tc>
      </w:tr>
      <w:tr w:rsidR="00C635DE">
        <w:trPr>
          <w:trHeight w:val="276"/>
        </w:trPr>
        <w:tc>
          <w:tcPr>
            <w:tcW w:w="9620" w:type="dxa"/>
            <w:gridSpan w:val="3"/>
            <w:vMerge/>
            <w:tcMar>
              <w:top w:w="0" w:type="dxa"/>
              <w:left w:w="0" w:type="dxa"/>
              <w:bottom w:w="0" w:type="dxa"/>
              <w:right w:w="0" w:type="dxa"/>
            </w:tcMar>
          </w:tcPr>
          <w:p w:rsidR="00C635DE" w:rsidRDefault="00C635DE"/>
        </w:tc>
      </w:tr>
    </w:tbl>
    <w:p w:rsidR="00C635DE" w:rsidRPr="00AE4E7B" w:rsidRDefault="00AE4E7B">
      <w:pPr>
        <w:spacing w:before="60" w:after="20"/>
        <w:jc w:val="center"/>
        <w:rPr>
          <w:rFonts w:eastAsia="Arial" w:cs="Arial"/>
          <w:b/>
          <w:color w:val="000000"/>
          <w:u w:val="single"/>
          <w:lang w:val="fr-FR"/>
        </w:rPr>
      </w:pPr>
      <w:bookmarkStart w:id="0" w:name="_GoBack"/>
      <w:r w:rsidRPr="00AE4E7B">
        <w:rPr>
          <w:rFonts w:eastAsia="Arial" w:cs="Arial"/>
          <w:b/>
          <w:color w:val="000000"/>
          <w:u w:val="single"/>
          <w:lang w:val="fr-FR"/>
        </w:rPr>
        <w:t>23</w:t>
      </w:r>
      <w:r w:rsidR="00376042" w:rsidRPr="00AE4E7B">
        <w:rPr>
          <w:rFonts w:eastAsia="Arial" w:cs="Arial"/>
          <w:b/>
          <w:color w:val="000000"/>
          <w:u w:val="single"/>
          <w:lang w:val="fr-FR"/>
        </w:rPr>
        <w:t xml:space="preserve"> novembre 2026 à </w:t>
      </w:r>
      <w:proofErr w:type="gramStart"/>
      <w:r w:rsidR="00376042" w:rsidRPr="00AE4E7B">
        <w:rPr>
          <w:rFonts w:eastAsia="Arial" w:cs="Arial"/>
          <w:b/>
          <w:color w:val="000000"/>
          <w:u w:val="single"/>
          <w:lang w:val="fr-FR"/>
        </w:rPr>
        <w:t>17:</w:t>
      </w:r>
      <w:proofErr w:type="gramEnd"/>
      <w:r w:rsidR="00376042" w:rsidRPr="00AE4E7B">
        <w:rPr>
          <w:rFonts w:eastAsia="Arial" w:cs="Arial"/>
          <w:b/>
          <w:color w:val="000000"/>
          <w:u w:val="single"/>
          <w:lang w:val="fr-FR"/>
        </w:rPr>
        <w:t>00</w:t>
      </w:r>
    </w:p>
    <w:bookmarkEnd w:id="0"/>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C635DE">
      <w:pPr>
        <w:spacing w:line="240" w:lineRule="exact"/>
      </w:pPr>
    </w:p>
    <w:p w:rsidR="00C635DE" w:rsidRDefault="00376042">
      <w:pPr>
        <w:spacing w:line="276" w:lineRule="exact"/>
        <w:jc w:val="center"/>
        <w:rPr>
          <w:rFonts w:eastAsia="Arial" w:cs="Arial"/>
          <w:color w:val="000000"/>
          <w:lang w:val="fr-FR"/>
        </w:rPr>
      </w:pPr>
      <w:r>
        <w:rPr>
          <w:rFonts w:eastAsia="Arial" w:cs="Arial"/>
          <w:b/>
          <w:color w:val="000000"/>
          <w:lang w:val="fr-FR"/>
        </w:rPr>
        <w:t>Le Mans Métropole - Communauté Urbaine</w:t>
      </w:r>
    </w:p>
    <w:p w:rsidR="00763595" w:rsidRDefault="00763595" w:rsidP="00763595">
      <w:pPr>
        <w:spacing w:line="276" w:lineRule="exact"/>
        <w:jc w:val="center"/>
        <w:rPr>
          <w:rFonts w:eastAsia="Arial" w:cs="Arial"/>
          <w:color w:val="000000"/>
          <w:lang w:val="fr-FR"/>
        </w:rPr>
      </w:pPr>
      <w:r>
        <w:rPr>
          <w:rFonts w:eastAsia="Arial" w:cs="Arial"/>
          <w:b/>
          <w:color w:val="000000"/>
          <w:lang w:val="fr-FR"/>
        </w:rPr>
        <w:t xml:space="preserve">DGA Gestion Durable, des Services Urbains et du Patrimoine - </w:t>
      </w:r>
    </w:p>
    <w:p w:rsidR="00C635DE" w:rsidRDefault="00763595" w:rsidP="00763595">
      <w:pPr>
        <w:spacing w:line="276" w:lineRule="exact"/>
        <w:jc w:val="center"/>
        <w:rPr>
          <w:rFonts w:eastAsia="Arial" w:cs="Arial"/>
          <w:color w:val="000000"/>
          <w:lang w:val="fr-FR"/>
        </w:rPr>
      </w:pPr>
      <w:r>
        <w:rPr>
          <w:rFonts w:eastAsia="Arial" w:cs="Arial"/>
          <w:color w:val="000000"/>
          <w:lang w:val="fr-FR"/>
        </w:rPr>
        <w:t>Architecture et Régies Techniques</w:t>
      </w: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pPr>
    </w:p>
    <w:p w:rsidR="00376042" w:rsidRDefault="00376042">
      <w:pPr>
        <w:spacing w:line="276" w:lineRule="exact"/>
        <w:jc w:val="center"/>
        <w:rPr>
          <w:rFonts w:eastAsia="Arial" w:cs="Arial"/>
          <w:color w:val="000000"/>
          <w:lang w:val="fr-FR"/>
        </w:rPr>
        <w:sectPr w:rsidR="00376042">
          <w:pgSz w:w="11900" w:h="16840"/>
          <w:pgMar w:top="1400" w:right="1140" w:bottom="1440" w:left="1140" w:header="1400" w:footer="1440" w:gutter="0"/>
          <w:cols w:space="708"/>
        </w:sectPr>
      </w:pPr>
      <w:r>
        <w:rPr>
          <w:rFonts w:eastAsia="Arial" w:cs="Arial"/>
          <w:color w:val="000000"/>
          <w:lang w:val="fr-FR"/>
        </w:rPr>
        <w:t>26134-FCS-IP-AC</w:t>
      </w:r>
    </w:p>
    <w:p w:rsidR="00C635DE" w:rsidRDefault="00376042">
      <w:pPr>
        <w:spacing w:after="80"/>
        <w:jc w:val="center"/>
        <w:rPr>
          <w:rFonts w:eastAsia="Arial" w:cs="Arial"/>
          <w:b/>
          <w:color w:val="000000"/>
          <w:lang w:val="fr-FR"/>
        </w:rPr>
      </w:pPr>
      <w:r>
        <w:rPr>
          <w:rFonts w:eastAsia="Arial" w:cs="Arial"/>
          <w:b/>
          <w:color w:val="000000"/>
          <w:lang w:val="fr-FR"/>
        </w:rPr>
        <w:lastRenderedPageBreak/>
        <w:t>SOMMAIRE</w:t>
      </w:r>
    </w:p>
    <w:p w:rsidR="00C635DE" w:rsidRDefault="00C635DE">
      <w:pPr>
        <w:spacing w:after="80" w:line="240" w:lineRule="exact"/>
      </w:pPr>
    </w:p>
    <w:p w:rsidR="005709EA" w:rsidRDefault="00376042">
      <w:pPr>
        <w:pStyle w:val="TM1"/>
        <w:tabs>
          <w:tab w:val="right" w:leader="dot" w:pos="9610"/>
        </w:tabs>
        <w:rPr>
          <w:rFonts w:asciiTheme="minorHAnsi" w:eastAsiaTheme="minorEastAsia" w:hAnsiTheme="minorHAnsi" w:cstheme="minorBidi"/>
          <w:noProof/>
          <w:sz w:val="22"/>
          <w:szCs w:val="22"/>
          <w:lang w:val="fr-FR" w:eastAsia="fr-FR"/>
        </w:rPr>
      </w:pPr>
      <w:r>
        <w:rPr>
          <w:rFonts w:eastAsia="Arial" w:cs="Arial"/>
          <w:color w:val="000000"/>
          <w:sz w:val="22"/>
          <w:lang w:val="fr-FR"/>
        </w:rPr>
        <w:fldChar w:fldCharType="begin"/>
      </w:r>
      <w:r>
        <w:rPr>
          <w:rFonts w:eastAsia="Arial" w:cs="Arial"/>
          <w:color w:val="000000"/>
          <w:sz w:val="22"/>
          <w:lang w:val="fr-FR"/>
        </w:rPr>
        <w:instrText xml:space="preserve"> TOC \h </w:instrText>
      </w:r>
      <w:r>
        <w:rPr>
          <w:rFonts w:eastAsia="Arial" w:cs="Arial"/>
          <w:color w:val="000000"/>
          <w:sz w:val="22"/>
          <w:lang w:val="fr-FR"/>
        </w:rPr>
        <w:fldChar w:fldCharType="separate"/>
      </w:r>
      <w:hyperlink w:anchor="_Toc243396242" w:history="1">
        <w:r w:rsidR="005709EA" w:rsidRPr="00F83D66">
          <w:rPr>
            <w:rStyle w:val="Lienhypertexte"/>
            <w:rFonts w:eastAsia="Arial"/>
            <w:noProof/>
            <w:lang w:val="fr-FR"/>
          </w:rPr>
          <w:t>1 - Objet et étendue de la consultation</w:t>
        </w:r>
        <w:r w:rsidR="005709EA">
          <w:rPr>
            <w:noProof/>
          </w:rPr>
          <w:tab/>
        </w:r>
        <w:r w:rsidR="005709EA">
          <w:rPr>
            <w:noProof/>
          </w:rPr>
          <w:fldChar w:fldCharType="begin"/>
        </w:r>
        <w:r w:rsidR="005709EA">
          <w:rPr>
            <w:noProof/>
          </w:rPr>
          <w:instrText xml:space="preserve"> PAGEREF _Toc243396242 \h </w:instrText>
        </w:r>
        <w:r w:rsidR="005709EA">
          <w:rPr>
            <w:noProof/>
          </w:rPr>
        </w:r>
        <w:r w:rsidR="005709EA">
          <w:rPr>
            <w:noProof/>
          </w:rPr>
          <w:fldChar w:fldCharType="separate"/>
        </w:r>
        <w:r w:rsidR="005709EA">
          <w:rPr>
            <w:noProof/>
          </w:rPr>
          <w:t>3</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3" w:history="1">
        <w:r w:rsidR="005709EA" w:rsidRPr="00F83D66">
          <w:rPr>
            <w:rStyle w:val="Lienhypertexte"/>
            <w:rFonts w:eastAsia="Arial"/>
            <w:noProof/>
            <w:lang w:val="fr-FR"/>
          </w:rPr>
          <w:t>1.1 - Objet</w:t>
        </w:r>
        <w:r w:rsidR="005709EA">
          <w:rPr>
            <w:noProof/>
          </w:rPr>
          <w:tab/>
        </w:r>
        <w:r w:rsidR="005709EA">
          <w:rPr>
            <w:noProof/>
          </w:rPr>
          <w:fldChar w:fldCharType="begin"/>
        </w:r>
        <w:r w:rsidR="005709EA">
          <w:rPr>
            <w:noProof/>
          </w:rPr>
          <w:instrText xml:space="preserve"> PAGEREF _Toc243396243 \h </w:instrText>
        </w:r>
        <w:r w:rsidR="005709EA">
          <w:rPr>
            <w:noProof/>
          </w:rPr>
        </w:r>
        <w:r w:rsidR="005709EA">
          <w:rPr>
            <w:noProof/>
          </w:rPr>
          <w:fldChar w:fldCharType="separate"/>
        </w:r>
        <w:r w:rsidR="005709EA">
          <w:rPr>
            <w:noProof/>
          </w:rPr>
          <w:t>3</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4" w:history="1">
        <w:r w:rsidR="005709EA" w:rsidRPr="00F83D66">
          <w:rPr>
            <w:rStyle w:val="Lienhypertexte"/>
            <w:rFonts w:eastAsia="Arial"/>
            <w:noProof/>
            <w:lang w:val="fr-FR"/>
          </w:rPr>
          <w:t>1.2 - Mode de passation</w:t>
        </w:r>
        <w:r w:rsidR="005709EA">
          <w:rPr>
            <w:noProof/>
          </w:rPr>
          <w:tab/>
        </w:r>
        <w:r w:rsidR="005709EA">
          <w:rPr>
            <w:noProof/>
          </w:rPr>
          <w:fldChar w:fldCharType="begin"/>
        </w:r>
        <w:r w:rsidR="005709EA">
          <w:rPr>
            <w:noProof/>
          </w:rPr>
          <w:instrText xml:space="preserve"> PAGEREF _Toc243396244 \h </w:instrText>
        </w:r>
        <w:r w:rsidR="005709EA">
          <w:rPr>
            <w:noProof/>
          </w:rPr>
        </w:r>
        <w:r w:rsidR="005709EA">
          <w:rPr>
            <w:noProof/>
          </w:rPr>
          <w:fldChar w:fldCharType="separate"/>
        </w:r>
        <w:r w:rsidR="005709EA">
          <w:rPr>
            <w:noProof/>
          </w:rPr>
          <w:t>3</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5" w:history="1">
        <w:r w:rsidR="005709EA" w:rsidRPr="00F83D66">
          <w:rPr>
            <w:rStyle w:val="Lienhypertexte"/>
            <w:rFonts w:eastAsia="Arial"/>
            <w:noProof/>
            <w:lang w:val="fr-FR"/>
          </w:rPr>
          <w:t>1.3 - Type et forme de contrat</w:t>
        </w:r>
        <w:r w:rsidR="005709EA">
          <w:rPr>
            <w:noProof/>
          </w:rPr>
          <w:tab/>
        </w:r>
        <w:r w:rsidR="005709EA">
          <w:rPr>
            <w:noProof/>
          </w:rPr>
          <w:fldChar w:fldCharType="begin"/>
        </w:r>
        <w:r w:rsidR="005709EA">
          <w:rPr>
            <w:noProof/>
          </w:rPr>
          <w:instrText xml:space="preserve"> PAGEREF _Toc243396245 \h </w:instrText>
        </w:r>
        <w:r w:rsidR="005709EA">
          <w:rPr>
            <w:noProof/>
          </w:rPr>
        </w:r>
        <w:r w:rsidR="005709EA">
          <w:rPr>
            <w:noProof/>
          </w:rPr>
          <w:fldChar w:fldCharType="separate"/>
        </w:r>
        <w:r w:rsidR="005709EA">
          <w:rPr>
            <w:noProof/>
          </w:rPr>
          <w:t>3</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6" w:history="1">
        <w:r w:rsidR="005709EA" w:rsidRPr="00F83D66">
          <w:rPr>
            <w:rStyle w:val="Lienhypertexte"/>
            <w:rFonts w:eastAsia="Arial"/>
            <w:noProof/>
            <w:lang w:val="fr-FR"/>
          </w:rPr>
          <w:t>1.4 - Décomposition de la consultation</w:t>
        </w:r>
        <w:r w:rsidR="005709EA">
          <w:rPr>
            <w:noProof/>
          </w:rPr>
          <w:tab/>
        </w:r>
        <w:r w:rsidR="005709EA">
          <w:rPr>
            <w:noProof/>
          </w:rPr>
          <w:fldChar w:fldCharType="begin"/>
        </w:r>
        <w:r w:rsidR="005709EA">
          <w:rPr>
            <w:noProof/>
          </w:rPr>
          <w:instrText xml:space="preserve"> PAGEREF _Toc243396246 \h </w:instrText>
        </w:r>
        <w:r w:rsidR="005709EA">
          <w:rPr>
            <w:noProof/>
          </w:rPr>
        </w:r>
        <w:r w:rsidR="005709EA">
          <w:rPr>
            <w:noProof/>
          </w:rPr>
          <w:fldChar w:fldCharType="separate"/>
        </w:r>
        <w:r w:rsidR="005709EA">
          <w:rPr>
            <w:noProof/>
          </w:rPr>
          <w:t>3</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7" w:history="1">
        <w:r w:rsidR="005709EA" w:rsidRPr="00F83D66">
          <w:rPr>
            <w:rStyle w:val="Lienhypertexte"/>
            <w:rFonts w:eastAsia="Arial"/>
            <w:noProof/>
            <w:lang w:val="fr-FR"/>
          </w:rPr>
          <w:t>1.5 - Nomenclature</w:t>
        </w:r>
        <w:r w:rsidR="005709EA">
          <w:rPr>
            <w:noProof/>
          </w:rPr>
          <w:tab/>
        </w:r>
        <w:r w:rsidR="005709EA">
          <w:rPr>
            <w:noProof/>
          </w:rPr>
          <w:fldChar w:fldCharType="begin"/>
        </w:r>
        <w:r w:rsidR="005709EA">
          <w:rPr>
            <w:noProof/>
          </w:rPr>
          <w:instrText xml:space="preserve"> PAGEREF _Toc243396247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8" w:history="1">
        <w:r w:rsidR="005709EA" w:rsidRPr="00F83D66">
          <w:rPr>
            <w:rStyle w:val="Lienhypertexte"/>
            <w:rFonts w:eastAsia="Arial"/>
            <w:noProof/>
            <w:lang w:val="fr-FR"/>
          </w:rPr>
          <w:t>1.6 - Réalisation de prestations similaires</w:t>
        </w:r>
        <w:r w:rsidR="005709EA">
          <w:rPr>
            <w:noProof/>
          </w:rPr>
          <w:tab/>
        </w:r>
        <w:r w:rsidR="005709EA">
          <w:rPr>
            <w:noProof/>
          </w:rPr>
          <w:fldChar w:fldCharType="begin"/>
        </w:r>
        <w:r w:rsidR="005709EA">
          <w:rPr>
            <w:noProof/>
          </w:rPr>
          <w:instrText xml:space="preserve"> PAGEREF _Toc243396248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49" w:history="1">
        <w:r w:rsidR="005709EA" w:rsidRPr="00F83D66">
          <w:rPr>
            <w:rStyle w:val="Lienhypertexte"/>
            <w:rFonts w:eastAsia="Arial"/>
            <w:noProof/>
            <w:lang w:val="fr-FR"/>
          </w:rPr>
          <w:t>1.7 - Renouvellement</w:t>
        </w:r>
        <w:r w:rsidR="005709EA">
          <w:rPr>
            <w:noProof/>
          </w:rPr>
          <w:tab/>
        </w:r>
        <w:r w:rsidR="005709EA">
          <w:rPr>
            <w:noProof/>
          </w:rPr>
          <w:fldChar w:fldCharType="begin"/>
        </w:r>
        <w:r w:rsidR="005709EA">
          <w:rPr>
            <w:noProof/>
          </w:rPr>
          <w:instrText xml:space="preserve"> PAGEREF _Toc243396249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50" w:history="1">
        <w:r w:rsidR="005709EA" w:rsidRPr="00F83D66">
          <w:rPr>
            <w:rStyle w:val="Lienhypertexte"/>
            <w:rFonts w:eastAsia="Arial"/>
            <w:noProof/>
            <w:lang w:val="fr-FR"/>
          </w:rPr>
          <w:t>2 - Conditions de la consultation</w:t>
        </w:r>
        <w:r w:rsidR="005709EA">
          <w:rPr>
            <w:noProof/>
          </w:rPr>
          <w:tab/>
        </w:r>
        <w:r w:rsidR="005709EA">
          <w:rPr>
            <w:noProof/>
          </w:rPr>
          <w:fldChar w:fldCharType="begin"/>
        </w:r>
        <w:r w:rsidR="005709EA">
          <w:rPr>
            <w:noProof/>
          </w:rPr>
          <w:instrText xml:space="preserve"> PAGEREF _Toc243396250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1" w:history="1">
        <w:r w:rsidR="005709EA" w:rsidRPr="00F83D66">
          <w:rPr>
            <w:rStyle w:val="Lienhypertexte"/>
            <w:rFonts w:eastAsia="Arial"/>
            <w:noProof/>
            <w:lang w:val="fr-FR"/>
          </w:rPr>
          <w:t>2.1 - Délai de validité des offres</w:t>
        </w:r>
        <w:r w:rsidR="005709EA">
          <w:rPr>
            <w:noProof/>
          </w:rPr>
          <w:tab/>
        </w:r>
        <w:r w:rsidR="005709EA">
          <w:rPr>
            <w:noProof/>
          </w:rPr>
          <w:fldChar w:fldCharType="begin"/>
        </w:r>
        <w:r w:rsidR="005709EA">
          <w:rPr>
            <w:noProof/>
          </w:rPr>
          <w:instrText xml:space="preserve"> PAGEREF _Toc243396251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2" w:history="1">
        <w:r w:rsidR="005709EA" w:rsidRPr="00F83D66">
          <w:rPr>
            <w:rStyle w:val="Lienhypertexte"/>
            <w:rFonts w:eastAsia="Arial"/>
            <w:noProof/>
            <w:lang w:val="fr-FR"/>
          </w:rPr>
          <w:t>2.2 - Forme juridique du groupement</w:t>
        </w:r>
        <w:r w:rsidR="005709EA">
          <w:rPr>
            <w:noProof/>
          </w:rPr>
          <w:tab/>
        </w:r>
        <w:r w:rsidR="005709EA">
          <w:rPr>
            <w:noProof/>
          </w:rPr>
          <w:fldChar w:fldCharType="begin"/>
        </w:r>
        <w:r w:rsidR="005709EA">
          <w:rPr>
            <w:noProof/>
          </w:rPr>
          <w:instrText xml:space="preserve"> PAGEREF _Toc243396252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3" w:history="1">
        <w:r w:rsidR="005709EA" w:rsidRPr="00F83D66">
          <w:rPr>
            <w:rStyle w:val="Lienhypertexte"/>
            <w:rFonts w:eastAsia="Arial"/>
            <w:noProof/>
            <w:lang w:val="fr-FR"/>
          </w:rPr>
          <w:t>2.3 - Variantes</w:t>
        </w:r>
        <w:r w:rsidR="005709EA">
          <w:rPr>
            <w:noProof/>
          </w:rPr>
          <w:tab/>
        </w:r>
        <w:r w:rsidR="005709EA">
          <w:rPr>
            <w:noProof/>
          </w:rPr>
          <w:fldChar w:fldCharType="begin"/>
        </w:r>
        <w:r w:rsidR="005709EA">
          <w:rPr>
            <w:noProof/>
          </w:rPr>
          <w:instrText xml:space="preserve"> PAGEREF _Toc243396253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4" w:history="1">
        <w:r w:rsidR="005709EA" w:rsidRPr="00F83D66">
          <w:rPr>
            <w:rStyle w:val="Lienhypertexte"/>
            <w:rFonts w:eastAsia="Arial"/>
            <w:noProof/>
            <w:lang w:val="fr-FR"/>
          </w:rPr>
          <w:t>2.4 - Développement durable</w:t>
        </w:r>
        <w:r w:rsidR="005709EA">
          <w:rPr>
            <w:noProof/>
          </w:rPr>
          <w:tab/>
        </w:r>
        <w:r w:rsidR="005709EA">
          <w:rPr>
            <w:noProof/>
          </w:rPr>
          <w:fldChar w:fldCharType="begin"/>
        </w:r>
        <w:r w:rsidR="005709EA">
          <w:rPr>
            <w:noProof/>
          </w:rPr>
          <w:instrText xml:space="preserve"> PAGEREF _Toc243396254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5" w:history="1">
        <w:r w:rsidR="005709EA" w:rsidRPr="00F83D66">
          <w:rPr>
            <w:rStyle w:val="Lienhypertexte"/>
            <w:rFonts w:eastAsia="Arial"/>
            <w:noProof/>
            <w:lang w:val="fr-FR"/>
          </w:rPr>
          <w:t>2.5 - Insertion par l'activité économique</w:t>
        </w:r>
        <w:r w:rsidR="005709EA">
          <w:rPr>
            <w:noProof/>
          </w:rPr>
          <w:tab/>
        </w:r>
        <w:r w:rsidR="005709EA">
          <w:rPr>
            <w:noProof/>
          </w:rPr>
          <w:fldChar w:fldCharType="begin"/>
        </w:r>
        <w:r w:rsidR="005709EA">
          <w:rPr>
            <w:noProof/>
          </w:rPr>
          <w:instrText xml:space="preserve"> PAGEREF _Toc243396255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56" w:history="1">
        <w:r w:rsidR="005709EA" w:rsidRPr="00F83D66">
          <w:rPr>
            <w:rStyle w:val="Lienhypertexte"/>
            <w:rFonts w:eastAsia="Arial"/>
            <w:noProof/>
            <w:lang w:val="fr-FR"/>
          </w:rPr>
          <w:t>Il n’est pas prévu de clause d’insertion sociale, une telle prise en compte n’étant pas susceptible de présenter un lien suffisant avec l’objet du marché.</w:t>
        </w:r>
        <w:r w:rsidR="005709EA">
          <w:rPr>
            <w:noProof/>
          </w:rPr>
          <w:tab/>
        </w:r>
        <w:r w:rsidR="005709EA">
          <w:rPr>
            <w:noProof/>
          </w:rPr>
          <w:fldChar w:fldCharType="begin"/>
        </w:r>
        <w:r w:rsidR="005709EA">
          <w:rPr>
            <w:noProof/>
          </w:rPr>
          <w:instrText xml:space="preserve"> PAGEREF _Toc243396256 \h </w:instrText>
        </w:r>
        <w:r w:rsidR="005709EA">
          <w:rPr>
            <w:noProof/>
          </w:rPr>
        </w:r>
        <w:r w:rsidR="005709EA">
          <w:rPr>
            <w:noProof/>
          </w:rPr>
          <w:fldChar w:fldCharType="separate"/>
        </w:r>
        <w:r w:rsidR="005709EA">
          <w:rPr>
            <w:noProof/>
          </w:rPr>
          <w:t>4</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57" w:history="1">
        <w:r w:rsidR="005709EA" w:rsidRPr="00F83D66">
          <w:rPr>
            <w:rStyle w:val="Lienhypertexte"/>
            <w:rFonts w:eastAsia="Arial"/>
            <w:noProof/>
            <w:lang w:val="fr-FR"/>
          </w:rPr>
          <w:t>3 - Conditions relatives au contrat</w:t>
        </w:r>
        <w:r w:rsidR="005709EA">
          <w:rPr>
            <w:noProof/>
          </w:rPr>
          <w:tab/>
        </w:r>
        <w:r w:rsidR="005709EA">
          <w:rPr>
            <w:noProof/>
          </w:rPr>
          <w:fldChar w:fldCharType="begin"/>
        </w:r>
        <w:r w:rsidR="005709EA">
          <w:rPr>
            <w:noProof/>
          </w:rPr>
          <w:instrText xml:space="preserve"> PAGEREF _Toc243396257 \h </w:instrText>
        </w:r>
        <w:r w:rsidR="005709EA">
          <w:rPr>
            <w:noProof/>
          </w:rPr>
        </w:r>
        <w:r w:rsidR="005709EA">
          <w:rPr>
            <w:noProof/>
          </w:rPr>
          <w:fldChar w:fldCharType="separate"/>
        </w:r>
        <w:r w:rsidR="005709EA">
          <w:rPr>
            <w:noProof/>
          </w:rPr>
          <w:t>5</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8" w:history="1">
        <w:r w:rsidR="005709EA" w:rsidRPr="00F83D66">
          <w:rPr>
            <w:rStyle w:val="Lienhypertexte"/>
            <w:rFonts w:eastAsia="Arial"/>
            <w:noProof/>
            <w:lang w:val="fr-FR"/>
          </w:rPr>
          <w:t>3.1 - Durée du contrat ou délai d'exécution</w:t>
        </w:r>
        <w:r w:rsidR="005709EA">
          <w:rPr>
            <w:noProof/>
          </w:rPr>
          <w:tab/>
        </w:r>
        <w:r w:rsidR="005709EA">
          <w:rPr>
            <w:noProof/>
          </w:rPr>
          <w:fldChar w:fldCharType="begin"/>
        </w:r>
        <w:r w:rsidR="005709EA">
          <w:rPr>
            <w:noProof/>
          </w:rPr>
          <w:instrText xml:space="preserve"> PAGEREF _Toc243396258 \h </w:instrText>
        </w:r>
        <w:r w:rsidR="005709EA">
          <w:rPr>
            <w:noProof/>
          </w:rPr>
        </w:r>
        <w:r w:rsidR="005709EA">
          <w:rPr>
            <w:noProof/>
          </w:rPr>
          <w:fldChar w:fldCharType="separate"/>
        </w:r>
        <w:r w:rsidR="005709EA">
          <w:rPr>
            <w:noProof/>
          </w:rPr>
          <w:t>5</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59" w:history="1">
        <w:r w:rsidR="005709EA" w:rsidRPr="00F83D66">
          <w:rPr>
            <w:rStyle w:val="Lienhypertexte"/>
            <w:rFonts w:eastAsia="Arial"/>
            <w:noProof/>
            <w:lang w:val="fr-FR"/>
          </w:rPr>
          <w:t>3.2 - Modalités essentielles de financement et de paiement</w:t>
        </w:r>
        <w:r w:rsidR="005709EA">
          <w:rPr>
            <w:noProof/>
          </w:rPr>
          <w:tab/>
        </w:r>
        <w:r w:rsidR="005709EA">
          <w:rPr>
            <w:noProof/>
          </w:rPr>
          <w:fldChar w:fldCharType="begin"/>
        </w:r>
        <w:r w:rsidR="005709EA">
          <w:rPr>
            <w:noProof/>
          </w:rPr>
          <w:instrText xml:space="preserve"> PAGEREF _Toc243396259 \h </w:instrText>
        </w:r>
        <w:r w:rsidR="005709EA">
          <w:rPr>
            <w:noProof/>
          </w:rPr>
        </w:r>
        <w:r w:rsidR="005709EA">
          <w:rPr>
            <w:noProof/>
          </w:rPr>
          <w:fldChar w:fldCharType="separate"/>
        </w:r>
        <w:r w:rsidR="005709EA">
          <w:rPr>
            <w:noProof/>
          </w:rPr>
          <w:t>5</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60" w:history="1">
        <w:r w:rsidR="005709EA" w:rsidRPr="00F83D66">
          <w:rPr>
            <w:rStyle w:val="Lienhypertexte"/>
            <w:rFonts w:eastAsia="Arial"/>
            <w:noProof/>
            <w:lang w:val="fr-FR"/>
          </w:rPr>
          <w:t>3.3 - Confidentialité et mesures de sécurité</w:t>
        </w:r>
        <w:r w:rsidR="005709EA">
          <w:rPr>
            <w:noProof/>
          </w:rPr>
          <w:tab/>
        </w:r>
        <w:r w:rsidR="005709EA">
          <w:rPr>
            <w:noProof/>
          </w:rPr>
          <w:fldChar w:fldCharType="begin"/>
        </w:r>
        <w:r w:rsidR="005709EA">
          <w:rPr>
            <w:noProof/>
          </w:rPr>
          <w:instrText xml:space="preserve"> PAGEREF _Toc243396260 \h </w:instrText>
        </w:r>
        <w:r w:rsidR="005709EA">
          <w:rPr>
            <w:noProof/>
          </w:rPr>
        </w:r>
        <w:r w:rsidR="005709EA">
          <w:rPr>
            <w:noProof/>
          </w:rPr>
          <w:fldChar w:fldCharType="separate"/>
        </w:r>
        <w:r w:rsidR="005709EA">
          <w:rPr>
            <w:noProof/>
          </w:rPr>
          <w:t>5</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61" w:history="1">
        <w:r w:rsidR="005709EA" w:rsidRPr="00F83D66">
          <w:rPr>
            <w:rStyle w:val="Lienhypertexte"/>
            <w:rFonts w:eastAsia="Arial"/>
            <w:noProof/>
            <w:lang w:val="fr-FR"/>
          </w:rPr>
          <w:t>4 - Contenu du dossier de consultation</w:t>
        </w:r>
        <w:r w:rsidR="005709EA">
          <w:rPr>
            <w:noProof/>
          </w:rPr>
          <w:tab/>
        </w:r>
        <w:r w:rsidR="005709EA">
          <w:rPr>
            <w:noProof/>
          </w:rPr>
          <w:fldChar w:fldCharType="begin"/>
        </w:r>
        <w:r w:rsidR="005709EA">
          <w:rPr>
            <w:noProof/>
          </w:rPr>
          <w:instrText xml:space="preserve"> PAGEREF _Toc243396261 \h </w:instrText>
        </w:r>
        <w:r w:rsidR="005709EA">
          <w:rPr>
            <w:noProof/>
          </w:rPr>
        </w:r>
        <w:r w:rsidR="005709EA">
          <w:rPr>
            <w:noProof/>
          </w:rPr>
          <w:fldChar w:fldCharType="separate"/>
        </w:r>
        <w:r w:rsidR="005709EA">
          <w:rPr>
            <w:noProof/>
          </w:rPr>
          <w:t>5</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62" w:history="1">
        <w:r w:rsidR="005709EA" w:rsidRPr="00F83D66">
          <w:rPr>
            <w:rStyle w:val="Lienhypertexte"/>
            <w:rFonts w:eastAsia="Arial"/>
            <w:noProof/>
            <w:lang w:val="fr-FR"/>
          </w:rPr>
          <w:t>5 - Présentation des candidatures et des offres</w:t>
        </w:r>
        <w:r w:rsidR="005709EA">
          <w:rPr>
            <w:noProof/>
          </w:rPr>
          <w:tab/>
        </w:r>
        <w:r w:rsidR="005709EA">
          <w:rPr>
            <w:noProof/>
          </w:rPr>
          <w:fldChar w:fldCharType="begin"/>
        </w:r>
        <w:r w:rsidR="005709EA">
          <w:rPr>
            <w:noProof/>
          </w:rPr>
          <w:instrText xml:space="preserve"> PAGEREF _Toc243396262 \h </w:instrText>
        </w:r>
        <w:r w:rsidR="005709EA">
          <w:rPr>
            <w:noProof/>
          </w:rPr>
        </w:r>
        <w:r w:rsidR="005709EA">
          <w:rPr>
            <w:noProof/>
          </w:rPr>
          <w:fldChar w:fldCharType="separate"/>
        </w:r>
        <w:r w:rsidR="005709EA">
          <w:rPr>
            <w:noProof/>
          </w:rPr>
          <w:t>5</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63" w:history="1">
        <w:r w:rsidR="005709EA" w:rsidRPr="00F83D66">
          <w:rPr>
            <w:rStyle w:val="Lienhypertexte"/>
            <w:rFonts w:eastAsia="Arial"/>
            <w:noProof/>
            <w:lang w:val="fr-FR"/>
          </w:rPr>
          <w:t>5.1 - Documents à produire</w:t>
        </w:r>
        <w:r w:rsidR="005709EA">
          <w:rPr>
            <w:noProof/>
          </w:rPr>
          <w:tab/>
        </w:r>
        <w:r w:rsidR="005709EA">
          <w:rPr>
            <w:noProof/>
          </w:rPr>
          <w:fldChar w:fldCharType="begin"/>
        </w:r>
        <w:r w:rsidR="005709EA">
          <w:rPr>
            <w:noProof/>
          </w:rPr>
          <w:instrText xml:space="preserve"> PAGEREF _Toc243396263 \h </w:instrText>
        </w:r>
        <w:r w:rsidR="005709EA">
          <w:rPr>
            <w:noProof/>
          </w:rPr>
        </w:r>
        <w:r w:rsidR="005709EA">
          <w:rPr>
            <w:noProof/>
          </w:rPr>
          <w:fldChar w:fldCharType="separate"/>
        </w:r>
        <w:r w:rsidR="005709EA">
          <w:rPr>
            <w:noProof/>
          </w:rPr>
          <w:t>6</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64" w:history="1">
        <w:r w:rsidR="005709EA" w:rsidRPr="00F83D66">
          <w:rPr>
            <w:rStyle w:val="Lienhypertexte"/>
            <w:rFonts w:eastAsia="Arial"/>
            <w:noProof/>
            <w:lang w:val="fr-FR"/>
          </w:rPr>
          <w:t>6 - Conditions d'envoi ou de remise des plis</w:t>
        </w:r>
        <w:r w:rsidR="005709EA">
          <w:rPr>
            <w:noProof/>
          </w:rPr>
          <w:tab/>
        </w:r>
        <w:r w:rsidR="005709EA">
          <w:rPr>
            <w:noProof/>
          </w:rPr>
          <w:fldChar w:fldCharType="begin"/>
        </w:r>
        <w:r w:rsidR="005709EA">
          <w:rPr>
            <w:noProof/>
          </w:rPr>
          <w:instrText xml:space="preserve"> PAGEREF _Toc243396264 \h </w:instrText>
        </w:r>
        <w:r w:rsidR="005709EA">
          <w:rPr>
            <w:noProof/>
          </w:rPr>
        </w:r>
        <w:r w:rsidR="005709EA">
          <w:rPr>
            <w:noProof/>
          </w:rPr>
          <w:fldChar w:fldCharType="separate"/>
        </w:r>
        <w:r w:rsidR="005709EA">
          <w:rPr>
            <w:noProof/>
          </w:rPr>
          <w:t>7</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65" w:history="1">
        <w:r w:rsidR="005709EA" w:rsidRPr="00F83D66">
          <w:rPr>
            <w:rStyle w:val="Lienhypertexte"/>
            <w:rFonts w:eastAsia="Arial"/>
            <w:noProof/>
            <w:lang w:val="fr-FR"/>
          </w:rPr>
          <w:t>6.1 - Transmission électronique</w:t>
        </w:r>
        <w:r w:rsidR="005709EA">
          <w:rPr>
            <w:noProof/>
          </w:rPr>
          <w:tab/>
        </w:r>
        <w:r w:rsidR="005709EA">
          <w:rPr>
            <w:noProof/>
          </w:rPr>
          <w:fldChar w:fldCharType="begin"/>
        </w:r>
        <w:r w:rsidR="005709EA">
          <w:rPr>
            <w:noProof/>
          </w:rPr>
          <w:instrText xml:space="preserve"> PAGEREF _Toc243396265 \h </w:instrText>
        </w:r>
        <w:r w:rsidR="005709EA">
          <w:rPr>
            <w:noProof/>
          </w:rPr>
        </w:r>
        <w:r w:rsidR="005709EA">
          <w:rPr>
            <w:noProof/>
          </w:rPr>
          <w:fldChar w:fldCharType="separate"/>
        </w:r>
        <w:r w:rsidR="005709EA">
          <w:rPr>
            <w:noProof/>
          </w:rPr>
          <w:t>7</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66" w:history="1">
        <w:r w:rsidR="005709EA" w:rsidRPr="00F83D66">
          <w:rPr>
            <w:rStyle w:val="Lienhypertexte"/>
            <w:rFonts w:eastAsia="Arial"/>
            <w:noProof/>
            <w:lang w:val="fr-FR"/>
          </w:rPr>
          <w:t>6.2 - Transmission sous support papier</w:t>
        </w:r>
        <w:r w:rsidR="005709EA">
          <w:rPr>
            <w:noProof/>
          </w:rPr>
          <w:tab/>
        </w:r>
        <w:r w:rsidR="005709EA">
          <w:rPr>
            <w:noProof/>
          </w:rPr>
          <w:fldChar w:fldCharType="begin"/>
        </w:r>
        <w:r w:rsidR="005709EA">
          <w:rPr>
            <w:noProof/>
          </w:rPr>
          <w:instrText xml:space="preserve"> PAGEREF _Toc243396266 \h </w:instrText>
        </w:r>
        <w:r w:rsidR="005709EA">
          <w:rPr>
            <w:noProof/>
          </w:rPr>
        </w:r>
        <w:r w:rsidR="005709EA">
          <w:rPr>
            <w:noProof/>
          </w:rPr>
          <w:fldChar w:fldCharType="separate"/>
        </w:r>
        <w:r w:rsidR="005709EA">
          <w:rPr>
            <w:noProof/>
          </w:rPr>
          <w:t>8</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67" w:history="1">
        <w:r w:rsidR="005709EA" w:rsidRPr="00F83D66">
          <w:rPr>
            <w:rStyle w:val="Lienhypertexte"/>
            <w:rFonts w:eastAsia="Arial"/>
            <w:noProof/>
            <w:lang w:val="fr-FR"/>
          </w:rPr>
          <w:t>6.3 - DUME</w:t>
        </w:r>
        <w:r w:rsidR="005709EA">
          <w:rPr>
            <w:noProof/>
          </w:rPr>
          <w:tab/>
        </w:r>
        <w:r w:rsidR="005709EA">
          <w:rPr>
            <w:noProof/>
          </w:rPr>
          <w:fldChar w:fldCharType="begin"/>
        </w:r>
        <w:r w:rsidR="005709EA">
          <w:rPr>
            <w:noProof/>
          </w:rPr>
          <w:instrText xml:space="preserve"> PAGEREF _Toc243396267 \h </w:instrText>
        </w:r>
        <w:r w:rsidR="005709EA">
          <w:rPr>
            <w:noProof/>
          </w:rPr>
        </w:r>
        <w:r w:rsidR="005709EA">
          <w:rPr>
            <w:noProof/>
          </w:rPr>
          <w:fldChar w:fldCharType="separate"/>
        </w:r>
        <w:r w:rsidR="005709EA">
          <w:rPr>
            <w:noProof/>
          </w:rPr>
          <w:t>8</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68" w:history="1">
        <w:r w:rsidR="005709EA" w:rsidRPr="00F83D66">
          <w:rPr>
            <w:rStyle w:val="Lienhypertexte"/>
            <w:rFonts w:eastAsia="Arial"/>
            <w:noProof/>
            <w:lang w:val="fr-FR"/>
          </w:rPr>
          <w:t>7 - Examen des candidatures et des offres</w:t>
        </w:r>
        <w:r w:rsidR="005709EA">
          <w:rPr>
            <w:noProof/>
          </w:rPr>
          <w:tab/>
        </w:r>
        <w:r w:rsidR="005709EA">
          <w:rPr>
            <w:noProof/>
          </w:rPr>
          <w:fldChar w:fldCharType="begin"/>
        </w:r>
        <w:r w:rsidR="005709EA">
          <w:rPr>
            <w:noProof/>
          </w:rPr>
          <w:instrText xml:space="preserve"> PAGEREF _Toc243396268 \h </w:instrText>
        </w:r>
        <w:r w:rsidR="005709EA">
          <w:rPr>
            <w:noProof/>
          </w:rPr>
        </w:r>
        <w:r w:rsidR="005709EA">
          <w:rPr>
            <w:noProof/>
          </w:rPr>
          <w:fldChar w:fldCharType="separate"/>
        </w:r>
        <w:r w:rsidR="005709EA">
          <w:rPr>
            <w:noProof/>
          </w:rPr>
          <w:t>9</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69" w:history="1">
        <w:r w:rsidR="005709EA" w:rsidRPr="00F83D66">
          <w:rPr>
            <w:rStyle w:val="Lienhypertexte"/>
            <w:rFonts w:eastAsia="Arial"/>
            <w:noProof/>
            <w:lang w:val="fr-FR"/>
          </w:rPr>
          <w:t>7.1 - Sélection des candidatures</w:t>
        </w:r>
        <w:r w:rsidR="005709EA">
          <w:rPr>
            <w:noProof/>
          </w:rPr>
          <w:tab/>
        </w:r>
        <w:r w:rsidR="005709EA">
          <w:rPr>
            <w:noProof/>
          </w:rPr>
          <w:fldChar w:fldCharType="begin"/>
        </w:r>
        <w:r w:rsidR="005709EA">
          <w:rPr>
            <w:noProof/>
          </w:rPr>
          <w:instrText xml:space="preserve"> PAGEREF _Toc243396269 \h </w:instrText>
        </w:r>
        <w:r w:rsidR="005709EA">
          <w:rPr>
            <w:noProof/>
          </w:rPr>
        </w:r>
        <w:r w:rsidR="005709EA">
          <w:rPr>
            <w:noProof/>
          </w:rPr>
          <w:fldChar w:fldCharType="separate"/>
        </w:r>
        <w:r w:rsidR="005709EA">
          <w:rPr>
            <w:noProof/>
          </w:rPr>
          <w:t>9</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70" w:history="1">
        <w:r w:rsidR="005709EA" w:rsidRPr="00F83D66">
          <w:rPr>
            <w:rStyle w:val="Lienhypertexte"/>
            <w:rFonts w:eastAsia="Arial"/>
            <w:noProof/>
            <w:lang w:val="fr-FR"/>
          </w:rPr>
          <w:t>7.2 - Attribution des accords-cadres</w:t>
        </w:r>
        <w:r w:rsidR="005709EA">
          <w:rPr>
            <w:noProof/>
          </w:rPr>
          <w:tab/>
        </w:r>
        <w:r w:rsidR="005709EA">
          <w:rPr>
            <w:noProof/>
          </w:rPr>
          <w:fldChar w:fldCharType="begin"/>
        </w:r>
        <w:r w:rsidR="005709EA">
          <w:rPr>
            <w:noProof/>
          </w:rPr>
          <w:instrText xml:space="preserve"> PAGEREF _Toc243396270 \h </w:instrText>
        </w:r>
        <w:r w:rsidR="005709EA">
          <w:rPr>
            <w:noProof/>
          </w:rPr>
        </w:r>
        <w:r w:rsidR="005709EA">
          <w:rPr>
            <w:noProof/>
          </w:rPr>
          <w:fldChar w:fldCharType="separate"/>
        </w:r>
        <w:r w:rsidR="005709EA">
          <w:rPr>
            <w:noProof/>
          </w:rPr>
          <w:t>9</w:t>
        </w:r>
        <w:r w:rsidR="005709EA">
          <w:rPr>
            <w:noProof/>
          </w:rPr>
          <w:fldChar w:fldCharType="end"/>
        </w:r>
      </w:hyperlink>
    </w:p>
    <w:p w:rsidR="005709EA" w:rsidRDefault="00AE4E7B">
      <w:pPr>
        <w:pStyle w:val="TM3"/>
        <w:tabs>
          <w:tab w:val="right" w:leader="dot" w:pos="9610"/>
        </w:tabs>
        <w:rPr>
          <w:rFonts w:asciiTheme="minorHAnsi" w:eastAsiaTheme="minorEastAsia" w:hAnsiTheme="minorHAnsi" w:cstheme="minorBidi"/>
          <w:noProof/>
          <w:sz w:val="22"/>
          <w:szCs w:val="22"/>
          <w:lang w:val="fr-FR" w:eastAsia="fr-FR"/>
        </w:rPr>
      </w:pPr>
      <w:hyperlink w:anchor="_Toc243396271" w:history="1">
        <w:r w:rsidR="005709EA" w:rsidRPr="00F83D66">
          <w:rPr>
            <w:rStyle w:val="Lienhypertexte"/>
            <w:rFonts w:eastAsia="Arial"/>
            <w:noProof/>
            <w:lang w:val="fr-FR"/>
          </w:rPr>
          <w:t>7.2.1 - Analyse des offres</w:t>
        </w:r>
        <w:r w:rsidR="005709EA">
          <w:rPr>
            <w:noProof/>
          </w:rPr>
          <w:tab/>
        </w:r>
        <w:r w:rsidR="005709EA">
          <w:rPr>
            <w:noProof/>
          </w:rPr>
          <w:fldChar w:fldCharType="begin"/>
        </w:r>
        <w:r w:rsidR="005709EA">
          <w:rPr>
            <w:noProof/>
          </w:rPr>
          <w:instrText xml:space="preserve"> PAGEREF _Toc243396271 \h </w:instrText>
        </w:r>
        <w:r w:rsidR="005709EA">
          <w:rPr>
            <w:noProof/>
          </w:rPr>
        </w:r>
        <w:r w:rsidR="005709EA">
          <w:rPr>
            <w:noProof/>
          </w:rPr>
          <w:fldChar w:fldCharType="separate"/>
        </w:r>
        <w:r w:rsidR="005709EA">
          <w:rPr>
            <w:noProof/>
          </w:rPr>
          <w:t>10</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72" w:history="1">
        <w:r w:rsidR="005709EA" w:rsidRPr="00F83D66">
          <w:rPr>
            <w:rStyle w:val="Lienhypertexte"/>
            <w:rFonts w:eastAsia="Arial"/>
            <w:noProof/>
            <w:lang w:val="fr-FR"/>
          </w:rPr>
          <w:t>7.3 – Analyse inversée de la candidature et classement des offres</w:t>
        </w:r>
        <w:r w:rsidR="005709EA">
          <w:rPr>
            <w:noProof/>
          </w:rPr>
          <w:tab/>
        </w:r>
        <w:r w:rsidR="005709EA">
          <w:rPr>
            <w:noProof/>
          </w:rPr>
          <w:fldChar w:fldCharType="begin"/>
        </w:r>
        <w:r w:rsidR="005709EA">
          <w:rPr>
            <w:noProof/>
          </w:rPr>
          <w:instrText xml:space="preserve"> PAGEREF _Toc243396272 \h </w:instrText>
        </w:r>
        <w:r w:rsidR="005709EA">
          <w:rPr>
            <w:noProof/>
          </w:rPr>
        </w:r>
        <w:r w:rsidR="005709EA">
          <w:rPr>
            <w:noProof/>
          </w:rPr>
          <w:fldChar w:fldCharType="separate"/>
        </w:r>
        <w:r w:rsidR="005709EA">
          <w:rPr>
            <w:noProof/>
          </w:rPr>
          <w:t>10</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73" w:history="1">
        <w:r w:rsidR="005709EA" w:rsidRPr="00F83D66">
          <w:rPr>
            <w:rStyle w:val="Lienhypertexte"/>
            <w:rFonts w:eastAsia="Arial"/>
            <w:noProof/>
            <w:lang w:val="fr-FR"/>
          </w:rPr>
          <w:t>7.4 – Suite à donner à la consultation</w:t>
        </w:r>
        <w:r w:rsidR="005709EA">
          <w:rPr>
            <w:noProof/>
          </w:rPr>
          <w:tab/>
        </w:r>
        <w:r w:rsidR="005709EA">
          <w:rPr>
            <w:noProof/>
          </w:rPr>
          <w:fldChar w:fldCharType="begin"/>
        </w:r>
        <w:r w:rsidR="005709EA">
          <w:rPr>
            <w:noProof/>
          </w:rPr>
          <w:instrText xml:space="preserve"> PAGEREF _Toc243396273 \h </w:instrText>
        </w:r>
        <w:r w:rsidR="005709EA">
          <w:rPr>
            <w:noProof/>
          </w:rPr>
        </w:r>
        <w:r w:rsidR="005709EA">
          <w:rPr>
            <w:noProof/>
          </w:rPr>
          <w:fldChar w:fldCharType="separate"/>
        </w:r>
        <w:r w:rsidR="005709EA">
          <w:rPr>
            <w:noProof/>
          </w:rPr>
          <w:t>11</w:t>
        </w:r>
        <w:r w:rsidR="005709EA">
          <w:rPr>
            <w:noProof/>
          </w:rPr>
          <w:fldChar w:fldCharType="end"/>
        </w:r>
      </w:hyperlink>
    </w:p>
    <w:p w:rsidR="005709EA" w:rsidRDefault="00AE4E7B">
      <w:pPr>
        <w:pStyle w:val="TM1"/>
        <w:tabs>
          <w:tab w:val="right" w:leader="dot" w:pos="9610"/>
        </w:tabs>
        <w:rPr>
          <w:rFonts w:asciiTheme="minorHAnsi" w:eastAsiaTheme="minorEastAsia" w:hAnsiTheme="minorHAnsi" w:cstheme="minorBidi"/>
          <w:noProof/>
          <w:sz w:val="22"/>
          <w:szCs w:val="22"/>
          <w:lang w:val="fr-FR" w:eastAsia="fr-FR"/>
        </w:rPr>
      </w:pPr>
      <w:hyperlink w:anchor="_Toc243396274" w:history="1">
        <w:r w:rsidR="005709EA" w:rsidRPr="00F83D66">
          <w:rPr>
            <w:rStyle w:val="Lienhypertexte"/>
            <w:rFonts w:eastAsia="Arial"/>
            <w:noProof/>
            <w:lang w:val="fr-FR"/>
          </w:rPr>
          <w:t>8 - Renseignements complémentaires</w:t>
        </w:r>
        <w:r w:rsidR="005709EA">
          <w:rPr>
            <w:noProof/>
          </w:rPr>
          <w:tab/>
        </w:r>
        <w:r w:rsidR="005709EA">
          <w:rPr>
            <w:noProof/>
          </w:rPr>
          <w:fldChar w:fldCharType="begin"/>
        </w:r>
        <w:r w:rsidR="005709EA">
          <w:rPr>
            <w:noProof/>
          </w:rPr>
          <w:instrText xml:space="preserve"> PAGEREF _Toc243396274 \h </w:instrText>
        </w:r>
        <w:r w:rsidR="005709EA">
          <w:rPr>
            <w:noProof/>
          </w:rPr>
        </w:r>
        <w:r w:rsidR="005709EA">
          <w:rPr>
            <w:noProof/>
          </w:rPr>
          <w:fldChar w:fldCharType="separate"/>
        </w:r>
        <w:r w:rsidR="005709EA">
          <w:rPr>
            <w:noProof/>
          </w:rPr>
          <w:t>11</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75" w:history="1">
        <w:r w:rsidR="005709EA" w:rsidRPr="00F83D66">
          <w:rPr>
            <w:rStyle w:val="Lienhypertexte"/>
            <w:rFonts w:eastAsia="Arial"/>
            <w:noProof/>
            <w:lang w:val="fr-FR"/>
          </w:rPr>
          <w:t>8.1 - Adresses supplémentaires et points de contact</w:t>
        </w:r>
        <w:r w:rsidR="005709EA">
          <w:rPr>
            <w:noProof/>
          </w:rPr>
          <w:tab/>
        </w:r>
        <w:r w:rsidR="005709EA">
          <w:rPr>
            <w:noProof/>
          </w:rPr>
          <w:fldChar w:fldCharType="begin"/>
        </w:r>
        <w:r w:rsidR="005709EA">
          <w:rPr>
            <w:noProof/>
          </w:rPr>
          <w:instrText xml:space="preserve"> PAGEREF _Toc243396275 \h </w:instrText>
        </w:r>
        <w:r w:rsidR="005709EA">
          <w:rPr>
            <w:noProof/>
          </w:rPr>
        </w:r>
        <w:r w:rsidR="005709EA">
          <w:rPr>
            <w:noProof/>
          </w:rPr>
          <w:fldChar w:fldCharType="separate"/>
        </w:r>
        <w:r w:rsidR="005709EA">
          <w:rPr>
            <w:noProof/>
          </w:rPr>
          <w:t>11</w:t>
        </w:r>
        <w:r w:rsidR="005709EA">
          <w:rPr>
            <w:noProof/>
          </w:rPr>
          <w:fldChar w:fldCharType="end"/>
        </w:r>
      </w:hyperlink>
    </w:p>
    <w:p w:rsidR="005709EA" w:rsidRDefault="00AE4E7B">
      <w:pPr>
        <w:pStyle w:val="TM2"/>
        <w:tabs>
          <w:tab w:val="right" w:leader="dot" w:pos="9610"/>
        </w:tabs>
        <w:rPr>
          <w:rFonts w:asciiTheme="minorHAnsi" w:eastAsiaTheme="minorEastAsia" w:hAnsiTheme="minorHAnsi" w:cstheme="minorBidi"/>
          <w:noProof/>
          <w:sz w:val="22"/>
          <w:szCs w:val="22"/>
          <w:lang w:val="fr-FR" w:eastAsia="fr-FR"/>
        </w:rPr>
      </w:pPr>
      <w:hyperlink w:anchor="_Toc243396276" w:history="1">
        <w:r w:rsidR="005709EA" w:rsidRPr="00F83D66">
          <w:rPr>
            <w:rStyle w:val="Lienhypertexte"/>
            <w:rFonts w:eastAsia="Arial"/>
            <w:noProof/>
            <w:lang w:val="fr-FR"/>
          </w:rPr>
          <w:t>8.2 - Procédures de recours</w:t>
        </w:r>
        <w:r w:rsidR="005709EA">
          <w:rPr>
            <w:noProof/>
          </w:rPr>
          <w:tab/>
        </w:r>
        <w:r w:rsidR="005709EA">
          <w:rPr>
            <w:noProof/>
          </w:rPr>
          <w:fldChar w:fldCharType="begin"/>
        </w:r>
        <w:r w:rsidR="005709EA">
          <w:rPr>
            <w:noProof/>
          </w:rPr>
          <w:instrText xml:space="preserve"> PAGEREF _Toc243396276 \h </w:instrText>
        </w:r>
        <w:r w:rsidR="005709EA">
          <w:rPr>
            <w:noProof/>
          </w:rPr>
        </w:r>
        <w:r w:rsidR="005709EA">
          <w:rPr>
            <w:noProof/>
          </w:rPr>
          <w:fldChar w:fldCharType="separate"/>
        </w:r>
        <w:r w:rsidR="005709EA">
          <w:rPr>
            <w:noProof/>
          </w:rPr>
          <w:t>11</w:t>
        </w:r>
        <w:r w:rsidR="005709EA">
          <w:rPr>
            <w:noProof/>
          </w:rPr>
          <w:fldChar w:fldCharType="end"/>
        </w:r>
      </w:hyperlink>
    </w:p>
    <w:p w:rsidR="00C635DE" w:rsidRDefault="00376042">
      <w:pPr>
        <w:spacing w:after="100"/>
        <w:jc w:val="both"/>
        <w:rPr>
          <w:rFonts w:eastAsia="Arial" w:cs="Arial"/>
          <w:color w:val="000000"/>
          <w:sz w:val="22"/>
          <w:lang w:val="fr-FR"/>
        </w:rPr>
        <w:sectPr w:rsidR="00C635DE">
          <w:pgSz w:w="11900" w:h="16840"/>
          <w:pgMar w:top="1140" w:right="1140" w:bottom="1440" w:left="1140" w:header="1140" w:footer="1440" w:gutter="0"/>
          <w:cols w:space="708"/>
        </w:sectPr>
      </w:pPr>
      <w:r>
        <w:rPr>
          <w:rFonts w:eastAsia="Arial" w:cs="Arial"/>
          <w:color w:val="000000"/>
          <w:sz w:val="22"/>
          <w:lang w:val="fr-FR"/>
        </w:rPr>
        <w:fldChar w:fldCharType="end"/>
      </w:r>
    </w:p>
    <w:p w:rsidR="00C635DE" w:rsidRDefault="00376042">
      <w:pPr>
        <w:pStyle w:val="Titre1"/>
        <w:rPr>
          <w:rFonts w:eastAsia="Arial"/>
          <w:color w:val="000000"/>
          <w:sz w:val="28"/>
          <w:lang w:val="fr-FR"/>
        </w:rPr>
      </w:pPr>
      <w:bookmarkStart w:id="1" w:name="ArtL1_RC-2-A2"/>
      <w:bookmarkStart w:id="2" w:name="_Toc243396242"/>
      <w:bookmarkEnd w:id="1"/>
      <w:r>
        <w:rPr>
          <w:rFonts w:eastAsia="Arial"/>
          <w:color w:val="000000"/>
          <w:sz w:val="28"/>
          <w:lang w:val="fr-FR"/>
        </w:rPr>
        <w:lastRenderedPageBreak/>
        <w:t>1 - Objet et étendue de la consultation</w:t>
      </w:r>
      <w:bookmarkEnd w:id="2"/>
    </w:p>
    <w:p w:rsidR="00C635DE" w:rsidRDefault="00376042">
      <w:pPr>
        <w:pStyle w:val="Titre2"/>
        <w:ind w:left="280"/>
        <w:jc w:val="both"/>
        <w:rPr>
          <w:rFonts w:eastAsia="Arial"/>
          <w:i w:val="0"/>
          <w:color w:val="000000"/>
          <w:sz w:val="24"/>
          <w:lang w:val="fr-FR"/>
        </w:rPr>
      </w:pPr>
      <w:bookmarkStart w:id="3" w:name="ArtL2_RC-2-A2.1"/>
      <w:bookmarkStart w:id="4" w:name="_Toc243396243"/>
      <w:bookmarkEnd w:id="3"/>
      <w:r>
        <w:rPr>
          <w:rFonts w:eastAsia="Arial"/>
          <w:i w:val="0"/>
          <w:color w:val="000000"/>
          <w:sz w:val="24"/>
          <w:lang w:val="fr-FR"/>
        </w:rPr>
        <w:t>1.1 - Objet</w:t>
      </w:r>
      <w:bookmarkEnd w:id="4"/>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La présente consultation concerne :</w:t>
      </w:r>
    </w:p>
    <w:p w:rsidR="00C635DE" w:rsidRPr="00376042" w:rsidRDefault="00376042">
      <w:pPr>
        <w:pStyle w:val="ParagrapheIndent2"/>
        <w:spacing w:line="253" w:lineRule="exact"/>
        <w:jc w:val="both"/>
        <w:rPr>
          <w:rFonts w:eastAsia="Arial" w:cs="Arial"/>
          <w:b/>
          <w:color w:val="000000"/>
          <w:u w:val="single"/>
          <w:lang w:val="fr-FR"/>
        </w:rPr>
      </w:pPr>
      <w:r w:rsidRPr="00376042">
        <w:rPr>
          <w:rFonts w:eastAsia="Arial" w:cs="Arial"/>
          <w:b/>
          <w:color w:val="000000"/>
          <w:u w:val="single"/>
          <w:lang w:val="fr-FR"/>
        </w:rPr>
        <w:t xml:space="preserve">Location maintenance d'un système de conférence sans fil pour réunions - du 1er </w:t>
      </w:r>
      <w:r w:rsidR="00451211">
        <w:rPr>
          <w:rFonts w:eastAsia="Arial" w:cs="Arial"/>
          <w:b/>
          <w:color w:val="000000"/>
          <w:u w:val="single"/>
          <w:lang w:val="fr-FR"/>
        </w:rPr>
        <w:t>mars</w:t>
      </w:r>
      <w:r w:rsidRPr="00376042">
        <w:rPr>
          <w:rFonts w:eastAsia="Arial" w:cs="Arial"/>
          <w:b/>
          <w:color w:val="000000"/>
          <w:u w:val="single"/>
          <w:lang w:val="fr-FR"/>
        </w:rPr>
        <w:t xml:space="preserve"> 2027 au 31 juillet 2030</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Livraison, la location, l’installation, la configuration, la mise en service et la maintenance d’un système de conférence sans fil destiné aux Conseils municipaux, aux Conseils communautaires et aux réunions assimilées de la Ville du Mans et de Le Mans Métropole. Ces réunions peuvent impliquer un grand nombre de participants et nécessitent une qualité audio irréprochable, une parfaite intelligibilité des échanges et une garantie de continuité de service.</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Hôtel de Ville : 40 postes sur le point d’accès existant</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Espace culturel des jacobins : 85 postes avec le point d’accès complémentaire</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Lieu(x) d'exécution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Hôtel de Ville - Place St Pierre</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Espace Culturel des Jacobins</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72000 Le Mans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Cette consultation s'effectue dans le cadre d'un groupement de commandes conformément aux articles L. 2113-6 à L. 2113-8 du Code de la commande publique avec les organismes suivants :</w:t>
      </w:r>
    </w:p>
    <w:p w:rsidR="00376042" w:rsidRPr="00376042" w:rsidRDefault="00376042" w:rsidP="00376042">
      <w:pPr>
        <w:rPr>
          <w:rFonts w:eastAsia="Arial"/>
          <w:lang w:val="fr-FR"/>
        </w:rPr>
      </w:pPr>
      <w:r>
        <w:rPr>
          <w:rFonts w:eastAsia="Arial"/>
          <w:lang w:val="fr-FR"/>
        </w:rPr>
        <w:t>- Le Mans Métropole</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 Ville du Mans</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Le coordonnateur du groupement de commandes est : Le Mans Métropole - Communauté Urbaine . Il aura en charge la passation, la signature et la notification de l'accord-cadre. Chaque membre devra suivre l'exécution de l'accord-cadre.</w:t>
      </w:r>
    </w:p>
    <w:p w:rsidR="00C635DE" w:rsidRDefault="00376042">
      <w:pPr>
        <w:pStyle w:val="Titre2"/>
        <w:ind w:left="280"/>
        <w:jc w:val="both"/>
        <w:rPr>
          <w:rFonts w:eastAsia="Arial"/>
          <w:i w:val="0"/>
          <w:color w:val="000000"/>
          <w:sz w:val="24"/>
          <w:lang w:val="fr-FR"/>
        </w:rPr>
      </w:pPr>
      <w:bookmarkStart w:id="5" w:name="ArtL2_RC-2-A2.3"/>
      <w:bookmarkStart w:id="6" w:name="_Toc243396244"/>
      <w:bookmarkEnd w:id="5"/>
      <w:r>
        <w:rPr>
          <w:rFonts w:eastAsia="Arial"/>
          <w:i w:val="0"/>
          <w:color w:val="000000"/>
          <w:sz w:val="24"/>
          <w:lang w:val="fr-FR"/>
        </w:rPr>
        <w:t>1.2 - Mode de passation</w:t>
      </w:r>
      <w:bookmarkEnd w:id="6"/>
    </w:p>
    <w:p w:rsidR="006C0EB1" w:rsidRDefault="00376042" w:rsidP="006C0EB1">
      <w:pPr>
        <w:pStyle w:val="ParagrapheIndent2"/>
        <w:spacing w:after="240" w:line="253" w:lineRule="exact"/>
        <w:ind w:left="20" w:right="20"/>
        <w:jc w:val="both"/>
        <w:rPr>
          <w:color w:val="000000"/>
          <w:lang w:val="fr-FR"/>
        </w:rPr>
      </w:pPr>
      <w:r>
        <w:rPr>
          <w:rFonts w:eastAsia="Arial" w:cs="Arial"/>
          <w:color w:val="000000"/>
          <w:lang w:val="fr-FR"/>
        </w:rPr>
        <w:t>La procédure de passation utilisée est : l'appel d'offres ouvert. Elle est soumise aux dispositions des articles</w:t>
      </w:r>
      <w:r w:rsidR="006C0EB1">
        <w:rPr>
          <w:rFonts w:eastAsia="Arial" w:cs="Arial"/>
          <w:color w:val="000000"/>
          <w:lang w:val="fr-FR"/>
        </w:rPr>
        <w:t>.  La</w:t>
      </w:r>
      <w:r w:rsidR="006C0EB1">
        <w:rPr>
          <w:color w:val="000000"/>
          <w:lang w:val="fr-FR"/>
        </w:rPr>
        <w:t xml:space="preserve"> répartition des commandes entre les acheteurs est la suivante :</w:t>
      </w:r>
    </w:p>
    <w:tbl>
      <w:tblPr>
        <w:tblW w:w="0" w:type="auto"/>
        <w:tblInd w:w="1320" w:type="dxa"/>
        <w:tblLayout w:type="fixed"/>
        <w:tblLook w:val="00A0" w:firstRow="1" w:lastRow="0" w:firstColumn="1" w:lastColumn="0" w:noHBand="0" w:noVBand="0"/>
      </w:tblPr>
      <w:tblGrid>
        <w:gridCol w:w="4400"/>
        <w:gridCol w:w="2600"/>
      </w:tblGrid>
      <w:tr w:rsidR="006C0EB1" w:rsidTr="00B044C9">
        <w:trPr>
          <w:trHeight w:val="340"/>
        </w:trPr>
        <w:tc>
          <w:tcPr>
            <w:tcW w:w="7000"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EB1" w:rsidRDefault="006C0EB1" w:rsidP="00B044C9">
            <w:pPr>
              <w:spacing w:before="60" w:after="20"/>
              <w:jc w:val="center"/>
              <w:rPr>
                <w:rFonts w:cs="Arial"/>
                <w:color w:val="000000"/>
                <w:sz w:val="22"/>
                <w:lang w:val="fr-FR"/>
              </w:rPr>
            </w:pPr>
            <w:r>
              <w:rPr>
                <w:rFonts w:cs="Arial"/>
                <w:color w:val="000000"/>
                <w:sz w:val="22"/>
                <w:lang w:val="fr-FR"/>
              </w:rPr>
              <w:t>Le Mans Métropole - Communauté Urbaine</w:t>
            </w:r>
          </w:p>
        </w:tc>
      </w:tr>
      <w:tr w:rsidR="006C0EB1" w:rsidTr="00B044C9">
        <w:trPr>
          <w:trHeight w:val="340"/>
        </w:trPr>
        <w:tc>
          <w:tcPr>
            <w:tcW w:w="4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EB1" w:rsidRDefault="006C0EB1" w:rsidP="00B044C9">
            <w:pPr>
              <w:spacing w:before="60" w:after="20"/>
              <w:jc w:val="center"/>
              <w:rPr>
                <w:rFonts w:cs="Arial"/>
                <w:color w:val="000000"/>
                <w:sz w:val="22"/>
                <w:lang w:val="fr-FR"/>
              </w:rPr>
            </w:pPr>
          </w:p>
        </w:tc>
        <w:tc>
          <w:tcPr>
            <w:tcW w:w="2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EB1" w:rsidRDefault="006C0EB1" w:rsidP="00B044C9">
            <w:pPr>
              <w:spacing w:before="60" w:after="20"/>
              <w:jc w:val="center"/>
              <w:rPr>
                <w:rFonts w:cs="Arial"/>
                <w:color w:val="000000"/>
                <w:sz w:val="22"/>
                <w:lang w:val="fr-FR"/>
              </w:rPr>
            </w:pPr>
            <w:r>
              <w:rPr>
                <w:rFonts w:cs="Arial"/>
                <w:color w:val="000000"/>
                <w:sz w:val="22"/>
                <w:lang w:val="fr-FR"/>
              </w:rPr>
              <w:t xml:space="preserve">Maximum HT pour la durée </w:t>
            </w:r>
          </w:p>
        </w:tc>
      </w:tr>
      <w:tr w:rsidR="006C0EB1" w:rsidTr="00B044C9">
        <w:trPr>
          <w:trHeight w:val="400"/>
        </w:trPr>
        <w:tc>
          <w:tcPr>
            <w:tcW w:w="4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EB1" w:rsidRDefault="006C0EB1" w:rsidP="00B044C9">
            <w:pPr>
              <w:spacing w:before="100" w:after="20"/>
              <w:jc w:val="center"/>
              <w:rPr>
                <w:rFonts w:cs="Arial"/>
                <w:color w:val="000000"/>
                <w:sz w:val="22"/>
                <w:lang w:val="fr-FR"/>
              </w:rPr>
            </w:pPr>
          </w:p>
        </w:tc>
        <w:tc>
          <w:tcPr>
            <w:tcW w:w="2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EB1" w:rsidRDefault="006C0EB1" w:rsidP="00B044C9">
            <w:pPr>
              <w:spacing w:before="100" w:after="20"/>
              <w:jc w:val="center"/>
              <w:rPr>
                <w:rFonts w:cs="Arial"/>
                <w:color w:val="000000"/>
                <w:sz w:val="22"/>
                <w:lang w:val="fr-FR"/>
              </w:rPr>
            </w:pPr>
            <w:r>
              <w:rPr>
                <w:rFonts w:cs="Arial"/>
                <w:color w:val="000000"/>
                <w:sz w:val="22"/>
                <w:lang w:val="fr-FR"/>
              </w:rPr>
              <w:t>500 000,00 €</w:t>
            </w:r>
          </w:p>
        </w:tc>
      </w:tr>
      <w:tr w:rsidR="006C0EB1" w:rsidTr="00B044C9">
        <w:trPr>
          <w:trHeight w:val="340"/>
        </w:trPr>
        <w:tc>
          <w:tcPr>
            <w:tcW w:w="7000"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EB1" w:rsidRDefault="006C0EB1" w:rsidP="00B044C9">
            <w:pPr>
              <w:spacing w:before="60" w:after="20"/>
              <w:jc w:val="center"/>
              <w:rPr>
                <w:rFonts w:cs="Arial"/>
                <w:color w:val="000000"/>
                <w:sz w:val="22"/>
                <w:lang w:val="fr-FR"/>
              </w:rPr>
            </w:pPr>
            <w:r>
              <w:rPr>
                <w:rFonts w:cs="Arial"/>
                <w:color w:val="000000"/>
                <w:sz w:val="22"/>
                <w:lang w:val="fr-FR"/>
              </w:rPr>
              <w:t xml:space="preserve">Ville du Mans </w:t>
            </w:r>
          </w:p>
        </w:tc>
      </w:tr>
      <w:tr w:rsidR="006C0EB1" w:rsidTr="00B044C9">
        <w:trPr>
          <w:trHeight w:val="340"/>
        </w:trPr>
        <w:tc>
          <w:tcPr>
            <w:tcW w:w="4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EB1" w:rsidRDefault="006C0EB1" w:rsidP="00B044C9">
            <w:pPr>
              <w:spacing w:before="60" w:after="20"/>
              <w:jc w:val="center"/>
              <w:rPr>
                <w:rFonts w:cs="Arial"/>
                <w:color w:val="000000"/>
                <w:sz w:val="22"/>
                <w:lang w:val="fr-FR"/>
              </w:rPr>
            </w:pPr>
          </w:p>
        </w:tc>
        <w:tc>
          <w:tcPr>
            <w:tcW w:w="2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EB1" w:rsidRDefault="006C0EB1" w:rsidP="00B044C9">
            <w:pPr>
              <w:spacing w:before="60" w:after="20"/>
              <w:jc w:val="center"/>
              <w:rPr>
                <w:rFonts w:cs="Arial"/>
                <w:color w:val="000000"/>
                <w:sz w:val="22"/>
                <w:lang w:val="fr-FR"/>
              </w:rPr>
            </w:pPr>
            <w:r>
              <w:rPr>
                <w:rFonts w:cs="Arial"/>
                <w:color w:val="000000"/>
                <w:sz w:val="22"/>
                <w:lang w:val="fr-FR"/>
              </w:rPr>
              <w:t>Maximum HT pour la durée</w:t>
            </w:r>
          </w:p>
        </w:tc>
      </w:tr>
      <w:tr w:rsidR="006C0EB1" w:rsidTr="00B044C9">
        <w:trPr>
          <w:trHeight w:val="400"/>
        </w:trPr>
        <w:tc>
          <w:tcPr>
            <w:tcW w:w="4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EB1" w:rsidRDefault="006C0EB1" w:rsidP="00B044C9">
            <w:pPr>
              <w:spacing w:before="100" w:after="20"/>
              <w:jc w:val="center"/>
              <w:rPr>
                <w:rFonts w:cs="Arial"/>
                <w:color w:val="000000"/>
                <w:sz w:val="22"/>
                <w:lang w:val="fr-FR"/>
              </w:rPr>
            </w:pPr>
          </w:p>
        </w:tc>
        <w:tc>
          <w:tcPr>
            <w:tcW w:w="2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EB1" w:rsidRDefault="006C0EB1" w:rsidP="00B044C9">
            <w:pPr>
              <w:spacing w:before="100" w:after="20"/>
              <w:jc w:val="center"/>
              <w:rPr>
                <w:rFonts w:cs="Arial"/>
                <w:color w:val="000000"/>
                <w:sz w:val="22"/>
                <w:lang w:val="fr-FR"/>
              </w:rPr>
            </w:pPr>
            <w:r>
              <w:rPr>
                <w:rFonts w:cs="Arial"/>
                <w:color w:val="000000"/>
                <w:sz w:val="22"/>
                <w:lang w:val="fr-FR"/>
              </w:rPr>
              <w:t>500 000,00 €</w:t>
            </w:r>
          </w:p>
        </w:tc>
      </w:tr>
    </w:tbl>
    <w:p w:rsidR="006C0EB1" w:rsidRDefault="006C0EB1" w:rsidP="006C0EB1">
      <w:pPr>
        <w:rPr>
          <w:rFonts w:eastAsia="Arial"/>
          <w:lang w:val="fr-FR"/>
        </w:rPr>
      </w:pPr>
    </w:p>
    <w:p w:rsidR="006C0EB1" w:rsidRPr="006C0EB1" w:rsidRDefault="006C0EB1" w:rsidP="006C0EB1">
      <w:pPr>
        <w:rPr>
          <w:rFonts w:eastAsia="Arial"/>
          <w:lang w:val="fr-FR"/>
        </w:rPr>
      </w:pPr>
    </w:p>
    <w:p w:rsidR="00C635DE" w:rsidRDefault="00376042">
      <w:pPr>
        <w:pStyle w:val="Titre2"/>
        <w:ind w:left="280"/>
        <w:jc w:val="both"/>
        <w:rPr>
          <w:rFonts w:eastAsia="Arial"/>
          <w:i w:val="0"/>
          <w:color w:val="000000"/>
          <w:sz w:val="24"/>
          <w:lang w:val="fr-FR"/>
        </w:rPr>
      </w:pPr>
      <w:bookmarkStart w:id="7" w:name="ArtL2_RC-2-A2.4"/>
      <w:bookmarkStart w:id="8" w:name="_Toc243396245"/>
      <w:bookmarkEnd w:id="7"/>
      <w:r>
        <w:rPr>
          <w:rFonts w:eastAsia="Arial"/>
          <w:i w:val="0"/>
          <w:color w:val="000000"/>
          <w:sz w:val="24"/>
          <w:lang w:val="fr-FR"/>
        </w:rPr>
        <w:t>1.3 - Type et forme de contrat</w:t>
      </w:r>
      <w:bookmarkEnd w:id="8"/>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L'accord-cadre avec maximum est passé en application des articles L2125-1 1°, R. 2162-1 à R. 2162-6, R. 2162-13 et R. 2162-14 du Code de la commande publique. Il donnera lieu à l'émission de bons de commande.</w:t>
      </w:r>
    </w:p>
    <w:p w:rsidR="00C635DE" w:rsidRDefault="00376042">
      <w:pPr>
        <w:pStyle w:val="Titre2"/>
        <w:ind w:left="280"/>
        <w:jc w:val="both"/>
        <w:rPr>
          <w:rFonts w:eastAsia="Arial"/>
          <w:i w:val="0"/>
          <w:color w:val="000000"/>
          <w:sz w:val="24"/>
          <w:lang w:val="fr-FR"/>
        </w:rPr>
      </w:pPr>
      <w:bookmarkStart w:id="9" w:name="ArtL2_RC-2-A2.5"/>
      <w:bookmarkStart w:id="10" w:name="_Toc243396246"/>
      <w:bookmarkEnd w:id="9"/>
      <w:r>
        <w:rPr>
          <w:rFonts w:eastAsia="Arial"/>
          <w:i w:val="0"/>
          <w:color w:val="000000"/>
          <w:sz w:val="24"/>
          <w:lang w:val="fr-FR"/>
        </w:rPr>
        <w:t>1.4 - Décomposition de la consultation</w:t>
      </w:r>
      <w:bookmarkEnd w:id="10"/>
    </w:p>
    <w:p w:rsidR="00C635DE" w:rsidRDefault="00376042">
      <w:pPr>
        <w:pStyle w:val="ParagrapheIndent2"/>
        <w:spacing w:after="240"/>
        <w:jc w:val="both"/>
        <w:rPr>
          <w:rFonts w:eastAsia="Arial" w:cs="Arial"/>
          <w:color w:val="000000"/>
          <w:lang w:val="fr-FR"/>
        </w:rPr>
      </w:pPr>
      <w:r>
        <w:rPr>
          <w:rFonts w:eastAsia="Arial" w:cs="Arial"/>
          <w:color w:val="000000"/>
          <w:lang w:val="fr-FR"/>
        </w:rPr>
        <w:t>Il n'est pas prévu de décomposition en lots.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xml:space="preserve">Le pouvoir adjudicateur a décidé de ne pas lancer la consultation en lots séparés pour les motifs suivants : Le marché n'est pas alloti dès lors que les prestations de location et de maintenance du </w:t>
      </w:r>
      <w:r>
        <w:rPr>
          <w:rFonts w:eastAsia="Arial" w:cs="Arial"/>
          <w:color w:val="000000"/>
          <w:lang w:val="fr-FR"/>
        </w:rPr>
        <w:lastRenderedPageBreak/>
        <w:t>système de conférence sans fil constituent un ensemble fonctionnel et technique unique. L'allotissement serait de nature à rendre l'exécution du marché techniquement plus difficile en multipliant les interfaces et les responsabilités entre opérateurs. Le recours à un titulaire unique garantit la cohérence, la compatibilité et la continuité de fonctionnement du système..</w:t>
      </w:r>
    </w:p>
    <w:p w:rsidR="00C635DE" w:rsidRDefault="00C635DE">
      <w:pPr>
        <w:pStyle w:val="ParagrapheIndent2"/>
        <w:spacing w:line="253" w:lineRule="exact"/>
        <w:jc w:val="both"/>
        <w:rPr>
          <w:rFonts w:eastAsia="Arial" w:cs="Arial"/>
          <w:color w:val="000000"/>
          <w:lang w:val="fr-FR"/>
        </w:rPr>
      </w:pPr>
    </w:p>
    <w:p w:rsidR="00C635DE" w:rsidRDefault="00376042">
      <w:pPr>
        <w:pStyle w:val="Titre2"/>
        <w:ind w:left="280"/>
        <w:jc w:val="both"/>
        <w:rPr>
          <w:rFonts w:eastAsia="Arial"/>
          <w:i w:val="0"/>
          <w:color w:val="000000"/>
          <w:sz w:val="24"/>
          <w:lang w:val="fr-FR"/>
        </w:rPr>
      </w:pPr>
      <w:bookmarkStart w:id="11" w:name="ArtL2_RC-2-A2.7"/>
      <w:bookmarkStart w:id="12" w:name="_Toc243396247"/>
      <w:bookmarkEnd w:id="11"/>
      <w:r>
        <w:rPr>
          <w:rFonts w:eastAsia="Arial"/>
          <w:i w:val="0"/>
          <w:color w:val="000000"/>
          <w:sz w:val="24"/>
          <w:lang w:val="fr-FR"/>
        </w:rPr>
        <w:t>1.5 - Nomenclature</w:t>
      </w:r>
      <w:bookmarkEnd w:id="12"/>
    </w:p>
    <w:p w:rsidR="00C635DE" w:rsidRDefault="00376042">
      <w:pPr>
        <w:pStyle w:val="ParagrapheIndent2"/>
        <w:jc w:val="both"/>
        <w:rPr>
          <w:rFonts w:eastAsia="Arial" w:cs="Arial"/>
          <w:color w:val="000000"/>
          <w:lang w:val="fr-FR"/>
        </w:rPr>
      </w:pPr>
      <w:r>
        <w:rPr>
          <w:rFonts w:eastAsia="Arial" w:cs="Arial"/>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C635DE">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140" w:after="40"/>
              <w:jc w:val="center"/>
              <w:rPr>
                <w:rFonts w:eastAsia="Arial" w:cs="Arial"/>
                <w:color w:val="000000"/>
                <w:sz w:val="22"/>
                <w:lang w:val="fr-FR"/>
              </w:rPr>
            </w:pPr>
            <w:r>
              <w:rPr>
                <w:rFonts w:eastAsia="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140" w:after="40"/>
              <w:jc w:val="center"/>
              <w:rPr>
                <w:rFonts w:eastAsia="Arial" w:cs="Arial"/>
                <w:color w:val="000000"/>
                <w:sz w:val="22"/>
                <w:lang w:val="fr-FR"/>
              </w:rPr>
            </w:pPr>
            <w:r>
              <w:rPr>
                <w:rFonts w:eastAsia="Arial" w:cs="Arial"/>
                <w:color w:val="000000"/>
                <w:sz w:val="22"/>
                <w:lang w:val="fr-FR"/>
              </w:rPr>
              <w:t>Description</w:t>
            </w:r>
          </w:p>
        </w:tc>
      </w:tr>
      <w:tr w:rsidR="00C635D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center"/>
              <w:rPr>
                <w:rFonts w:eastAsia="Arial" w:cs="Arial"/>
                <w:color w:val="000000"/>
                <w:sz w:val="22"/>
                <w:lang w:val="fr-FR"/>
              </w:rPr>
            </w:pPr>
            <w:r>
              <w:rPr>
                <w:rFonts w:eastAsia="Arial" w:cs="Arial"/>
                <w:color w:val="000000"/>
                <w:sz w:val="22"/>
                <w:lang w:val="fr-FR"/>
              </w:rPr>
              <w:t>32510000-1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both"/>
              <w:rPr>
                <w:rFonts w:eastAsia="Arial" w:cs="Arial"/>
                <w:color w:val="000000"/>
                <w:sz w:val="22"/>
                <w:lang w:val="fr-FR"/>
              </w:rPr>
            </w:pPr>
            <w:r>
              <w:rPr>
                <w:rFonts w:eastAsia="Arial" w:cs="Arial"/>
                <w:color w:val="000000"/>
                <w:sz w:val="22"/>
                <w:lang w:val="fr-FR"/>
              </w:rPr>
              <w:t>Système de télécommunications sans fil</w:t>
            </w:r>
          </w:p>
        </w:tc>
      </w:tr>
      <w:tr w:rsidR="00C635D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center"/>
              <w:rPr>
                <w:rFonts w:eastAsia="Arial" w:cs="Arial"/>
                <w:color w:val="000000"/>
                <w:sz w:val="22"/>
                <w:lang w:val="fr-FR"/>
              </w:rPr>
            </w:pPr>
            <w:r>
              <w:rPr>
                <w:rFonts w:eastAsia="Arial" w:cs="Arial"/>
                <w:color w:val="000000"/>
                <w:sz w:val="22"/>
                <w:lang w:val="fr-FR"/>
              </w:rPr>
              <w:t>72250000-2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both"/>
              <w:rPr>
                <w:rFonts w:eastAsia="Arial" w:cs="Arial"/>
                <w:color w:val="000000"/>
                <w:sz w:val="22"/>
                <w:lang w:val="fr-FR"/>
              </w:rPr>
            </w:pPr>
            <w:r>
              <w:rPr>
                <w:rFonts w:eastAsia="Arial" w:cs="Arial"/>
                <w:color w:val="000000"/>
                <w:sz w:val="22"/>
                <w:lang w:val="fr-FR"/>
              </w:rPr>
              <w:t>Services de maintenance des systèmes et services d'assistance</w:t>
            </w:r>
          </w:p>
        </w:tc>
      </w:tr>
      <w:tr w:rsidR="00C635D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center"/>
              <w:rPr>
                <w:rFonts w:eastAsia="Arial" w:cs="Arial"/>
                <w:color w:val="000000"/>
                <w:sz w:val="22"/>
                <w:lang w:val="fr-FR"/>
              </w:rPr>
            </w:pPr>
            <w:r>
              <w:rPr>
                <w:rFonts w:eastAsia="Arial" w:cs="Arial"/>
                <w:color w:val="000000"/>
                <w:sz w:val="22"/>
                <w:lang w:val="fr-FR"/>
              </w:rPr>
              <w:t>32340000-8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both"/>
              <w:rPr>
                <w:rFonts w:eastAsia="Arial" w:cs="Arial"/>
                <w:color w:val="000000"/>
                <w:sz w:val="22"/>
                <w:lang w:val="fr-FR"/>
              </w:rPr>
            </w:pPr>
            <w:r>
              <w:rPr>
                <w:rFonts w:eastAsia="Arial" w:cs="Arial"/>
                <w:color w:val="000000"/>
                <w:sz w:val="22"/>
                <w:lang w:val="fr-FR"/>
              </w:rPr>
              <w:t>Micros et haut-parleurs</w:t>
            </w:r>
          </w:p>
        </w:tc>
      </w:tr>
    </w:tbl>
    <w:p w:rsidR="00C635DE" w:rsidRDefault="00376042" w:rsidP="00376042">
      <w:pPr>
        <w:spacing w:after="160" w:line="240" w:lineRule="exact"/>
      </w:pPr>
      <w:r>
        <w:t xml:space="preserve"> </w:t>
      </w:r>
    </w:p>
    <w:p w:rsidR="00C635DE" w:rsidRDefault="00376042">
      <w:pPr>
        <w:pStyle w:val="Titre2"/>
        <w:ind w:left="280"/>
        <w:jc w:val="both"/>
        <w:rPr>
          <w:rFonts w:eastAsia="Arial"/>
          <w:i w:val="0"/>
          <w:color w:val="000000"/>
          <w:sz w:val="24"/>
          <w:lang w:val="fr-FR"/>
        </w:rPr>
      </w:pPr>
      <w:bookmarkStart w:id="13" w:name="ArtL2_RC-2-A2.8"/>
      <w:bookmarkStart w:id="14" w:name="_Toc243396248"/>
      <w:bookmarkEnd w:id="13"/>
      <w:r>
        <w:rPr>
          <w:rFonts w:eastAsia="Arial"/>
          <w:i w:val="0"/>
          <w:color w:val="000000"/>
          <w:sz w:val="24"/>
          <w:lang w:val="fr-FR"/>
        </w:rPr>
        <w:t>1.6 - Réalisation de prestations similaires</w:t>
      </w:r>
      <w:bookmarkEnd w:id="14"/>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rsidR="00C635DE" w:rsidRDefault="00376042">
      <w:pPr>
        <w:pStyle w:val="Titre2"/>
        <w:ind w:left="280"/>
        <w:jc w:val="both"/>
        <w:rPr>
          <w:rFonts w:eastAsia="Arial"/>
          <w:i w:val="0"/>
          <w:color w:val="000000"/>
          <w:sz w:val="24"/>
          <w:lang w:val="fr-FR"/>
        </w:rPr>
      </w:pPr>
      <w:bookmarkStart w:id="15" w:name="ArtL2_RC-2-A2.9"/>
      <w:bookmarkStart w:id="16" w:name="_Toc243396249"/>
      <w:bookmarkEnd w:id="15"/>
      <w:r>
        <w:rPr>
          <w:rFonts w:eastAsia="Arial"/>
          <w:i w:val="0"/>
          <w:color w:val="000000"/>
          <w:sz w:val="24"/>
          <w:lang w:val="fr-FR"/>
        </w:rPr>
        <w:t>1.7 - Renouvellement</w:t>
      </w:r>
      <w:bookmarkEnd w:id="16"/>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Il s'agit d'un accord-cadre renouvelable en raison du caractère récurrent des prestations.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A titre indicatif, le renouvellement interviendra au cours du 2ème semestre 2030</w:t>
      </w:r>
    </w:p>
    <w:p w:rsidR="00C635DE" w:rsidRDefault="00376042">
      <w:pPr>
        <w:pStyle w:val="Titre1"/>
        <w:rPr>
          <w:rFonts w:eastAsia="Arial"/>
          <w:color w:val="000000"/>
          <w:sz w:val="28"/>
          <w:lang w:val="fr-FR"/>
        </w:rPr>
      </w:pPr>
      <w:bookmarkStart w:id="17" w:name="ArtL1_RC-2-A3"/>
      <w:bookmarkStart w:id="18" w:name="_Toc243396250"/>
      <w:bookmarkEnd w:id="17"/>
      <w:r>
        <w:rPr>
          <w:rFonts w:eastAsia="Arial"/>
          <w:color w:val="000000"/>
          <w:sz w:val="28"/>
          <w:lang w:val="fr-FR"/>
        </w:rPr>
        <w:t>2 - Conditions de la consultation</w:t>
      </w:r>
      <w:bookmarkEnd w:id="18"/>
    </w:p>
    <w:p w:rsidR="00C635DE" w:rsidRDefault="00376042">
      <w:pPr>
        <w:pStyle w:val="Titre2"/>
        <w:ind w:left="280"/>
        <w:jc w:val="both"/>
        <w:rPr>
          <w:rFonts w:eastAsia="Arial"/>
          <w:i w:val="0"/>
          <w:color w:val="000000"/>
          <w:sz w:val="24"/>
          <w:lang w:val="fr-FR"/>
        </w:rPr>
      </w:pPr>
      <w:bookmarkStart w:id="19" w:name="ArtL2_RC-2-A3.2"/>
      <w:bookmarkStart w:id="20" w:name="_Toc243396251"/>
      <w:bookmarkEnd w:id="19"/>
      <w:r>
        <w:rPr>
          <w:rFonts w:eastAsia="Arial"/>
          <w:i w:val="0"/>
          <w:color w:val="000000"/>
          <w:sz w:val="24"/>
          <w:lang w:val="fr-FR"/>
        </w:rPr>
        <w:t>2.1 - Délai de validité des offres</w:t>
      </w:r>
      <w:bookmarkEnd w:id="20"/>
    </w:p>
    <w:p w:rsidR="00C635DE" w:rsidRDefault="00376042">
      <w:pPr>
        <w:pStyle w:val="ParagrapheIndent2"/>
        <w:spacing w:after="240"/>
        <w:jc w:val="both"/>
        <w:rPr>
          <w:rFonts w:eastAsia="Arial" w:cs="Arial"/>
          <w:color w:val="000000"/>
          <w:lang w:val="fr-FR"/>
        </w:rPr>
      </w:pPr>
      <w:r>
        <w:rPr>
          <w:rFonts w:eastAsia="Arial" w:cs="Arial"/>
          <w:color w:val="000000"/>
          <w:lang w:val="fr-FR"/>
        </w:rPr>
        <w:t>Le délai de validité des offres est fixé à 4 mois à compter de la date limite de réception des offres.</w:t>
      </w:r>
    </w:p>
    <w:p w:rsidR="00C635DE" w:rsidRDefault="00376042">
      <w:pPr>
        <w:pStyle w:val="Titre2"/>
        <w:ind w:left="280"/>
        <w:jc w:val="both"/>
        <w:rPr>
          <w:rFonts w:eastAsia="Arial"/>
          <w:i w:val="0"/>
          <w:color w:val="000000"/>
          <w:sz w:val="24"/>
          <w:lang w:val="fr-FR"/>
        </w:rPr>
      </w:pPr>
      <w:bookmarkStart w:id="21" w:name="ArtL2_RC-2-A3.3"/>
      <w:bookmarkStart w:id="22" w:name="_Toc243396252"/>
      <w:bookmarkEnd w:id="21"/>
      <w:r>
        <w:rPr>
          <w:rFonts w:eastAsia="Arial"/>
          <w:i w:val="0"/>
          <w:color w:val="000000"/>
          <w:sz w:val="24"/>
          <w:lang w:val="fr-FR"/>
        </w:rPr>
        <w:t>2.2 - Forme juridique du groupement</w:t>
      </w:r>
      <w:bookmarkEnd w:id="22"/>
    </w:p>
    <w:p w:rsidR="00C635DE" w:rsidRDefault="00376042" w:rsidP="006C0EB1">
      <w:pPr>
        <w:pStyle w:val="ParagrapheIndent2"/>
        <w:spacing w:line="253" w:lineRule="exact"/>
        <w:jc w:val="both"/>
        <w:rPr>
          <w:rFonts w:eastAsia="Arial" w:cs="Arial"/>
          <w:color w:val="000000"/>
          <w:lang w:val="fr-FR"/>
        </w:rPr>
      </w:pPr>
      <w:r>
        <w:rPr>
          <w:rFonts w:eastAsia="Arial" w:cs="Arial"/>
          <w:color w:val="000000"/>
          <w:lang w:val="fr-FR"/>
        </w:rPr>
        <w:t>Le pouvoir adjudicateur ne souhaite imposer aucune forme de groupement à l'attributaire de l'accord-cadre. Toutefois le mandataire sera solidaire.</w:t>
      </w:r>
    </w:p>
    <w:p w:rsidR="006C0EB1" w:rsidRDefault="00376042" w:rsidP="006C0EB1">
      <w:pPr>
        <w:pStyle w:val="ParagrapheIndent2"/>
        <w:spacing w:line="253" w:lineRule="exact"/>
        <w:jc w:val="both"/>
        <w:rPr>
          <w:rFonts w:eastAsia="Arial" w:cs="Arial"/>
          <w:color w:val="000000"/>
          <w:lang w:val="fr-FR"/>
        </w:rPr>
      </w:pPr>
      <w:r>
        <w:rPr>
          <w:rFonts w:eastAsia="Arial" w:cs="Arial"/>
          <w:color w:val="000000"/>
          <w:lang w:val="fr-FR"/>
        </w:rPr>
        <w:t> </w:t>
      </w:r>
    </w:p>
    <w:p w:rsidR="00C635DE" w:rsidRDefault="00376042" w:rsidP="006C0EB1">
      <w:pPr>
        <w:pStyle w:val="ParagrapheIndent2"/>
        <w:spacing w:line="253" w:lineRule="exact"/>
        <w:jc w:val="both"/>
        <w:rPr>
          <w:rFonts w:eastAsia="Arial" w:cs="Arial"/>
          <w:color w:val="000000"/>
          <w:lang w:val="fr-FR"/>
        </w:rPr>
      </w:pPr>
      <w:r>
        <w:rPr>
          <w:rFonts w:eastAsia="Arial" w:cs="Arial"/>
          <w:color w:val="000000"/>
          <w:lang w:val="fr-FR"/>
        </w:rPr>
        <w:t>Il est interdit aux candidats de présenter plusieurs offres en agissant à la fois en qualité de candidats individuels et de membres d'un ou plusieurs groupements ou en qualité de membres de plusieurs groupements.</w:t>
      </w:r>
    </w:p>
    <w:p w:rsidR="006C0EB1" w:rsidRPr="006C0EB1" w:rsidRDefault="006C0EB1" w:rsidP="006C0EB1">
      <w:pPr>
        <w:rPr>
          <w:rFonts w:eastAsia="Arial"/>
          <w:lang w:val="fr-FR"/>
        </w:rPr>
      </w:pPr>
    </w:p>
    <w:p w:rsidR="00C635DE" w:rsidRDefault="00376042">
      <w:pPr>
        <w:pStyle w:val="Titre2"/>
        <w:ind w:left="280"/>
        <w:jc w:val="both"/>
        <w:rPr>
          <w:rFonts w:eastAsia="Arial"/>
          <w:i w:val="0"/>
          <w:color w:val="000000"/>
          <w:sz w:val="24"/>
          <w:lang w:val="fr-FR"/>
        </w:rPr>
      </w:pPr>
      <w:bookmarkStart w:id="23" w:name="ArtL3_NA3.3.1"/>
      <w:bookmarkStart w:id="24" w:name="ArtL2_RC-2-A3.5"/>
      <w:bookmarkStart w:id="25" w:name="_Toc243396253"/>
      <w:bookmarkEnd w:id="23"/>
      <w:bookmarkEnd w:id="24"/>
      <w:r>
        <w:rPr>
          <w:rFonts w:eastAsia="Arial"/>
          <w:i w:val="0"/>
          <w:color w:val="000000"/>
          <w:sz w:val="24"/>
          <w:lang w:val="fr-FR"/>
        </w:rPr>
        <w:t>2.3 - Variantes</w:t>
      </w:r>
      <w:bookmarkEnd w:id="25"/>
    </w:p>
    <w:p w:rsidR="00C635DE" w:rsidRDefault="00376042">
      <w:pPr>
        <w:pStyle w:val="ParagrapheIndent2"/>
        <w:spacing w:after="240"/>
        <w:jc w:val="both"/>
        <w:rPr>
          <w:rFonts w:eastAsia="Arial" w:cs="Arial"/>
          <w:color w:val="000000"/>
          <w:lang w:val="fr-FR"/>
        </w:rPr>
      </w:pPr>
      <w:r>
        <w:rPr>
          <w:rFonts w:eastAsia="Arial" w:cs="Arial"/>
          <w:color w:val="000000"/>
          <w:lang w:val="fr-FR"/>
        </w:rPr>
        <w:t>Aucune variante n'est autorisée.</w:t>
      </w:r>
    </w:p>
    <w:p w:rsidR="00C635DE" w:rsidRDefault="00376042">
      <w:pPr>
        <w:pStyle w:val="Titre2"/>
        <w:ind w:left="280"/>
        <w:jc w:val="both"/>
        <w:rPr>
          <w:rFonts w:eastAsia="Arial"/>
          <w:i w:val="0"/>
          <w:color w:val="000000"/>
          <w:sz w:val="24"/>
          <w:lang w:val="fr-FR"/>
        </w:rPr>
      </w:pPr>
      <w:bookmarkStart w:id="26" w:name="ArtL2_RC-2-A3.9"/>
      <w:bookmarkStart w:id="27" w:name="_Toc243396254"/>
      <w:bookmarkEnd w:id="26"/>
      <w:r>
        <w:rPr>
          <w:rFonts w:eastAsia="Arial"/>
          <w:i w:val="0"/>
          <w:color w:val="000000"/>
          <w:sz w:val="24"/>
          <w:lang w:val="fr-FR"/>
        </w:rPr>
        <w:t>2.4 - Développement durable</w:t>
      </w:r>
      <w:bookmarkEnd w:id="27"/>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Chaque titulaire concerné devra mettre en œuvre tous les moyens dont il dispose pour respecter ces objectifs de développement durable dans le cadre de l'exécution des prestations.</w:t>
      </w:r>
    </w:p>
    <w:p w:rsidR="00C635DE" w:rsidRDefault="00376042">
      <w:pPr>
        <w:pStyle w:val="Titre2"/>
        <w:ind w:left="280"/>
        <w:jc w:val="both"/>
        <w:rPr>
          <w:rFonts w:eastAsia="Arial"/>
          <w:i w:val="0"/>
          <w:color w:val="000000"/>
          <w:sz w:val="24"/>
          <w:lang w:val="fr-FR"/>
        </w:rPr>
      </w:pPr>
      <w:bookmarkStart w:id="28" w:name="ArtL2_RC-2-A3.10"/>
      <w:bookmarkStart w:id="29" w:name="_Toc243396255"/>
      <w:bookmarkEnd w:id="28"/>
      <w:r>
        <w:rPr>
          <w:rFonts w:eastAsia="Arial"/>
          <w:i w:val="0"/>
          <w:color w:val="000000"/>
          <w:sz w:val="24"/>
          <w:lang w:val="fr-FR"/>
        </w:rPr>
        <w:t>2.5 - Insertion par l'activité économique</w:t>
      </w:r>
      <w:bookmarkEnd w:id="29"/>
    </w:p>
    <w:p w:rsidR="006C0EB1" w:rsidRDefault="006C0EB1">
      <w:pPr>
        <w:pStyle w:val="Titre1"/>
        <w:rPr>
          <w:rFonts w:eastAsia="Arial"/>
          <w:b w:val="0"/>
          <w:color w:val="000000"/>
          <w:sz w:val="22"/>
          <w:szCs w:val="22"/>
          <w:lang w:val="fr-FR"/>
        </w:rPr>
      </w:pPr>
      <w:bookmarkStart w:id="30" w:name="ArtL3_NA3.10.1"/>
      <w:bookmarkStart w:id="31" w:name="ArtL1_RC-2-A5"/>
      <w:bookmarkStart w:id="32" w:name="_Toc243396256"/>
      <w:bookmarkEnd w:id="30"/>
      <w:bookmarkEnd w:id="31"/>
      <w:r w:rsidRPr="006C0EB1">
        <w:rPr>
          <w:rFonts w:eastAsia="Arial"/>
          <w:b w:val="0"/>
          <w:color w:val="000000"/>
          <w:sz w:val="22"/>
          <w:szCs w:val="22"/>
          <w:lang w:val="fr-FR"/>
        </w:rPr>
        <w:t>Il n’est pas prévu de clause d’insertion sociale, une telle prise en compte n’étant pas susceptible de présenter un lien suffisant avec l’objet du marché.</w:t>
      </w:r>
      <w:bookmarkEnd w:id="32"/>
    </w:p>
    <w:p w:rsidR="006C0EB1" w:rsidRPr="006C0EB1" w:rsidRDefault="006C0EB1" w:rsidP="006C0EB1">
      <w:pPr>
        <w:rPr>
          <w:rFonts w:eastAsia="Arial"/>
          <w:lang w:val="fr-FR"/>
        </w:rPr>
      </w:pPr>
    </w:p>
    <w:p w:rsidR="00C635DE" w:rsidRDefault="00376042">
      <w:pPr>
        <w:pStyle w:val="Titre1"/>
        <w:rPr>
          <w:rFonts w:eastAsia="Arial"/>
          <w:color w:val="000000"/>
          <w:sz w:val="28"/>
          <w:lang w:val="fr-FR"/>
        </w:rPr>
      </w:pPr>
      <w:bookmarkStart w:id="33" w:name="_Toc243396257"/>
      <w:r>
        <w:rPr>
          <w:rFonts w:eastAsia="Arial"/>
          <w:color w:val="000000"/>
          <w:sz w:val="28"/>
          <w:lang w:val="fr-FR"/>
        </w:rPr>
        <w:lastRenderedPageBreak/>
        <w:t>3 - Conditions relatives au contrat</w:t>
      </w:r>
      <w:bookmarkEnd w:id="33"/>
    </w:p>
    <w:p w:rsidR="00C635DE" w:rsidRDefault="00376042">
      <w:pPr>
        <w:pStyle w:val="Titre2"/>
        <w:ind w:left="280"/>
        <w:jc w:val="both"/>
        <w:rPr>
          <w:rFonts w:eastAsia="Arial"/>
          <w:i w:val="0"/>
          <w:color w:val="000000"/>
          <w:sz w:val="24"/>
          <w:lang w:val="fr-FR"/>
        </w:rPr>
      </w:pPr>
      <w:bookmarkStart w:id="34" w:name="ArtL2_RC-2-A5.1"/>
      <w:bookmarkStart w:id="35" w:name="_Toc243396258"/>
      <w:bookmarkEnd w:id="34"/>
      <w:r>
        <w:rPr>
          <w:rFonts w:eastAsia="Arial"/>
          <w:i w:val="0"/>
          <w:color w:val="000000"/>
          <w:sz w:val="24"/>
          <w:lang w:val="fr-FR"/>
        </w:rPr>
        <w:t>3.1 - Durée du contrat ou délai d'exécution</w:t>
      </w:r>
      <w:bookmarkEnd w:id="35"/>
    </w:p>
    <w:p w:rsidR="00C635DE" w:rsidRDefault="00376042">
      <w:pPr>
        <w:pStyle w:val="ParagrapheIndent2"/>
        <w:spacing w:after="240"/>
        <w:jc w:val="both"/>
        <w:rPr>
          <w:rFonts w:eastAsia="Arial" w:cs="Arial"/>
          <w:color w:val="000000"/>
          <w:lang w:val="fr-FR"/>
        </w:rPr>
      </w:pPr>
      <w:r>
        <w:rPr>
          <w:rFonts w:eastAsia="Arial" w:cs="Arial"/>
          <w:color w:val="000000"/>
          <w:lang w:val="fr-FR"/>
        </w:rPr>
        <w:t>La durée du contrat est fixée au CCAP.</w:t>
      </w:r>
    </w:p>
    <w:p w:rsidR="00C635DE" w:rsidRDefault="00376042">
      <w:pPr>
        <w:pStyle w:val="Titre2"/>
        <w:ind w:left="280"/>
        <w:jc w:val="both"/>
        <w:rPr>
          <w:rFonts w:eastAsia="Arial"/>
          <w:i w:val="0"/>
          <w:color w:val="000000"/>
          <w:sz w:val="24"/>
          <w:lang w:val="fr-FR"/>
        </w:rPr>
      </w:pPr>
      <w:bookmarkStart w:id="36" w:name="ArtL2_RC-2-A5.2"/>
      <w:bookmarkStart w:id="37" w:name="_Toc243396259"/>
      <w:bookmarkEnd w:id="36"/>
      <w:r>
        <w:rPr>
          <w:rFonts w:eastAsia="Arial"/>
          <w:i w:val="0"/>
          <w:color w:val="000000"/>
          <w:sz w:val="24"/>
          <w:lang w:val="fr-FR"/>
        </w:rPr>
        <w:t>3.2 - Modalités essentielles de financement et de paiement</w:t>
      </w:r>
      <w:bookmarkEnd w:id="37"/>
    </w:p>
    <w:p w:rsidR="00C635DE" w:rsidRPr="006C0EB1" w:rsidRDefault="00376042">
      <w:pPr>
        <w:pStyle w:val="ParagrapheIndent3"/>
        <w:spacing w:line="253" w:lineRule="exact"/>
        <w:jc w:val="both"/>
        <w:rPr>
          <w:rFonts w:eastAsia="Arial" w:cs="Arial"/>
          <w:color w:val="000000"/>
          <w:lang w:val="fr-FR"/>
        </w:rPr>
      </w:pPr>
      <w:bookmarkStart w:id="38" w:name="ArtL3_NA5.2.1"/>
      <w:bookmarkEnd w:id="38"/>
      <w:r w:rsidRPr="006C0EB1">
        <w:rPr>
          <w:rFonts w:eastAsia="Arial" w:cs="Arial"/>
          <w:color w:val="000000"/>
          <w:lang w:val="fr-FR"/>
        </w:rPr>
        <w:t>Les prestations seront financées selon les modalités suivantes : le financement du marché est assuré sur fonds propres du budget principal</w:t>
      </w:r>
      <w:r w:rsidR="006C0EB1" w:rsidRPr="006C0EB1">
        <w:rPr>
          <w:rFonts w:eastAsia="Arial" w:cs="Arial"/>
          <w:color w:val="000000"/>
          <w:lang w:val="fr-FR"/>
        </w:rPr>
        <w:t>.</w:t>
      </w:r>
    </w:p>
    <w:p w:rsidR="00C635DE" w:rsidRPr="006C0EB1" w:rsidRDefault="00C635DE">
      <w:pPr>
        <w:pStyle w:val="ParagrapheIndent3"/>
        <w:spacing w:line="253" w:lineRule="exact"/>
        <w:jc w:val="both"/>
        <w:rPr>
          <w:rFonts w:eastAsia="Arial" w:cs="Arial"/>
          <w:color w:val="000000"/>
          <w:lang w:val="fr-FR"/>
        </w:rPr>
      </w:pPr>
    </w:p>
    <w:p w:rsidR="00C635DE" w:rsidRPr="006C0EB1" w:rsidRDefault="00376042">
      <w:pPr>
        <w:pStyle w:val="ParagrapheIndent3"/>
        <w:spacing w:after="240" w:line="253" w:lineRule="exact"/>
        <w:jc w:val="both"/>
        <w:rPr>
          <w:rFonts w:eastAsia="Arial" w:cs="Arial"/>
          <w:color w:val="000000"/>
          <w:lang w:val="fr-FR"/>
        </w:rPr>
      </w:pPr>
      <w:r w:rsidRPr="006C0EB1">
        <w:rPr>
          <w:rFonts w:eastAsia="Arial" w:cs="Arial"/>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C635DE" w:rsidRDefault="00376042">
      <w:pPr>
        <w:pStyle w:val="Titre2"/>
        <w:ind w:left="280"/>
        <w:jc w:val="both"/>
        <w:rPr>
          <w:rFonts w:eastAsia="Arial"/>
          <w:i w:val="0"/>
          <w:color w:val="000000"/>
          <w:sz w:val="24"/>
          <w:lang w:val="fr-FR"/>
        </w:rPr>
      </w:pPr>
      <w:bookmarkStart w:id="39" w:name="ArtL2_RC-2-A5.4"/>
      <w:bookmarkStart w:id="40" w:name="_Toc243396260"/>
      <w:bookmarkEnd w:id="39"/>
      <w:r>
        <w:rPr>
          <w:rFonts w:eastAsia="Arial"/>
          <w:i w:val="0"/>
          <w:color w:val="000000"/>
          <w:sz w:val="24"/>
          <w:lang w:val="fr-FR"/>
        </w:rPr>
        <w:t>3.3 - Confidentialité et mesures de sécurité</w:t>
      </w:r>
      <w:bookmarkEnd w:id="40"/>
    </w:p>
    <w:p w:rsidR="00C635DE" w:rsidRDefault="00376042">
      <w:pPr>
        <w:pStyle w:val="ParagrapheIndent3"/>
        <w:spacing w:line="253" w:lineRule="exact"/>
        <w:jc w:val="both"/>
        <w:rPr>
          <w:rFonts w:eastAsia="Arial" w:cs="Arial"/>
          <w:color w:val="000000"/>
          <w:lang w:val="fr-FR"/>
        </w:rPr>
      </w:pPr>
      <w:bookmarkStart w:id="41" w:name="ArtL3_NA5.4.1"/>
      <w:bookmarkEnd w:id="41"/>
      <w:r>
        <w:rPr>
          <w:rFonts w:eastAsia="Arial" w:cs="Arial"/>
          <w:color w:val="000000"/>
          <w:lang w:val="fr-FR"/>
        </w:rPr>
        <w:t>Les candidats doivent respecter l'obligation de confidentialité et les mesures particulières de sécurité prévues pour l'exécution des prestations.</w:t>
      </w:r>
    </w:p>
    <w:p w:rsidR="00C635DE" w:rsidRDefault="00C635DE">
      <w:pPr>
        <w:pStyle w:val="ParagrapheIndent3"/>
        <w:spacing w:line="253" w:lineRule="exact"/>
        <w:jc w:val="both"/>
        <w:rPr>
          <w:rFonts w:eastAsia="Arial" w:cs="Arial"/>
          <w:color w:val="000000"/>
          <w:lang w:val="fr-FR"/>
        </w:rPr>
      </w:pPr>
    </w:p>
    <w:p w:rsidR="00C635DE" w:rsidRDefault="00376042">
      <w:pPr>
        <w:pStyle w:val="ParagrapheIndent3"/>
        <w:spacing w:line="253" w:lineRule="exact"/>
        <w:jc w:val="both"/>
        <w:rPr>
          <w:rFonts w:eastAsia="Arial" w:cs="Arial"/>
          <w:color w:val="000000"/>
          <w:lang w:val="fr-FR"/>
        </w:rPr>
      </w:pPr>
      <w:r>
        <w:rPr>
          <w:rFonts w:eastAsia="Arial" w:cs="Arial"/>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C635DE" w:rsidRDefault="00C635DE">
      <w:pPr>
        <w:pStyle w:val="ParagrapheIndent3"/>
        <w:spacing w:line="253" w:lineRule="exact"/>
        <w:jc w:val="both"/>
        <w:rPr>
          <w:rFonts w:eastAsia="Arial" w:cs="Arial"/>
          <w:color w:val="000000"/>
          <w:lang w:val="fr-FR"/>
        </w:rPr>
      </w:pPr>
    </w:p>
    <w:p w:rsidR="00C635DE" w:rsidRPr="008A3F6C" w:rsidRDefault="00376042">
      <w:pPr>
        <w:pStyle w:val="ParagrapheIndent3"/>
        <w:spacing w:line="253" w:lineRule="exact"/>
        <w:jc w:val="both"/>
        <w:rPr>
          <w:rFonts w:eastAsia="Arial" w:cs="Arial"/>
          <w:color w:val="000000"/>
          <w:lang w:val="fr-FR"/>
        </w:rPr>
      </w:pPr>
      <w:r w:rsidRPr="008A3F6C">
        <w:rPr>
          <w:rFonts w:eastAsia="Arial" w:cs="Arial"/>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C635DE" w:rsidRPr="008A3F6C" w:rsidRDefault="00376042">
      <w:pPr>
        <w:pStyle w:val="ParagrapheIndent3"/>
        <w:spacing w:line="253" w:lineRule="exact"/>
        <w:jc w:val="both"/>
        <w:rPr>
          <w:rFonts w:eastAsia="Arial" w:cs="Arial"/>
          <w:color w:val="000000"/>
          <w:lang w:val="fr-FR"/>
        </w:rPr>
      </w:pPr>
      <w:r w:rsidRPr="008A3F6C">
        <w:rPr>
          <w:rFonts w:eastAsia="Arial" w:cs="Arial"/>
          <w:color w:val="000000"/>
          <w:lang w:val="fr-FR"/>
        </w:rPr>
        <w:t> </w:t>
      </w:r>
    </w:p>
    <w:p w:rsidR="00C635DE" w:rsidRDefault="00C635DE">
      <w:pPr>
        <w:pStyle w:val="ParagrapheIndent3"/>
        <w:spacing w:line="253" w:lineRule="exact"/>
        <w:jc w:val="both"/>
        <w:rPr>
          <w:rFonts w:eastAsia="Arial" w:cs="Arial"/>
          <w:color w:val="000000"/>
          <w:highlight w:val="red"/>
          <w:lang w:val="fr-FR"/>
        </w:rPr>
      </w:pPr>
    </w:p>
    <w:p w:rsidR="00C635DE" w:rsidRDefault="00376042">
      <w:pPr>
        <w:pStyle w:val="Titre1"/>
        <w:rPr>
          <w:rFonts w:eastAsia="Arial"/>
          <w:color w:val="000000"/>
          <w:sz w:val="28"/>
          <w:lang w:val="fr-FR"/>
        </w:rPr>
      </w:pPr>
      <w:bookmarkStart w:id="42" w:name="ArtL1_RC-2-A6"/>
      <w:bookmarkStart w:id="43" w:name="_Toc243396261"/>
      <w:bookmarkEnd w:id="42"/>
      <w:r>
        <w:rPr>
          <w:rFonts w:eastAsia="Arial"/>
          <w:color w:val="000000"/>
          <w:sz w:val="28"/>
          <w:lang w:val="fr-FR"/>
        </w:rPr>
        <w:t>4 - Contenu du dossier de consultation</w:t>
      </w:r>
      <w:bookmarkEnd w:id="43"/>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Le dossier de consultation des entreprises (DCE) contient les pièces suivantes :</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 Le règlement de la consultation (RC)</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 Le projet d'acte d'engagement (AE) et ses annexes éventuelles</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 Le cahier des clauses administratives particulières (CCAP)</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 xml:space="preserve">- Le cahier des clauses techniques particulières (CCTP) </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 Le bordereau des prix unitaires (BPU)</w:t>
      </w:r>
    </w:p>
    <w:p w:rsidR="00C635DE" w:rsidRDefault="00376042">
      <w:pPr>
        <w:pStyle w:val="ParagrapheIndent1"/>
        <w:spacing w:after="240" w:line="253" w:lineRule="exact"/>
        <w:jc w:val="both"/>
        <w:rPr>
          <w:rFonts w:eastAsia="Arial" w:cs="Arial"/>
          <w:color w:val="000000"/>
          <w:lang w:val="fr-FR"/>
        </w:rPr>
      </w:pPr>
      <w:r>
        <w:rPr>
          <w:rFonts w:eastAsia="Arial" w:cs="Arial"/>
          <w:color w:val="000000"/>
          <w:lang w:val="fr-FR"/>
        </w:rPr>
        <w:t>- Le cadre du mémoire technique à remplir obligatoirement</w:t>
      </w:r>
    </w:p>
    <w:p w:rsidR="00C635DE" w:rsidRDefault="00376042">
      <w:pPr>
        <w:pStyle w:val="ParagrapheIndent1"/>
        <w:spacing w:after="240"/>
        <w:jc w:val="both"/>
        <w:rPr>
          <w:rFonts w:eastAsia="Arial" w:cs="Arial"/>
          <w:color w:val="000000"/>
          <w:lang w:val="fr-FR"/>
        </w:rPr>
      </w:pPr>
      <w:r>
        <w:rPr>
          <w:rFonts w:eastAsia="Arial" w:cs="Arial"/>
          <w:color w:val="000000"/>
          <w:lang w:val="fr-FR"/>
        </w:rPr>
        <w:t>Il est disponible gratuitement à l'adresse électronique suivante : http://www.sarthe-marchespublics.fr</w:t>
      </w:r>
    </w:p>
    <w:p w:rsidR="00C635DE" w:rsidRDefault="00376042">
      <w:pPr>
        <w:pStyle w:val="ParagrapheIndent1"/>
        <w:spacing w:after="240"/>
        <w:jc w:val="both"/>
        <w:rPr>
          <w:rFonts w:eastAsia="Arial" w:cs="Arial"/>
          <w:color w:val="000000"/>
          <w:lang w:val="fr-FR"/>
        </w:rPr>
      </w:pPr>
      <w:r>
        <w:rPr>
          <w:rFonts w:eastAsia="Arial" w:cs="Arial"/>
          <w:color w:val="000000"/>
          <w:lang w:val="fr-FR"/>
        </w:rPr>
        <w:t>Aucune demande d'envoi du DCE sur support physique électronique n'est autorisée.</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C635DE" w:rsidRDefault="00C635DE">
      <w:pPr>
        <w:pStyle w:val="ParagrapheIndent1"/>
        <w:spacing w:line="253" w:lineRule="exact"/>
        <w:jc w:val="both"/>
        <w:rPr>
          <w:rFonts w:eastAsia="Arial" w:cs="Arial"/>
          <w:color w:val="000000"/>
          <w:lang w:val="fr-FR"/>
        </w:rPr>
      </w:pPr>
    </w:p>
    <w:p w:rsidR="00C635DE" w:rsidRDefault="00376042">
      <w:pPr>
        <w:pStyle w:val="ParagrapheIndent1"/>
        <w:spacing w:after="240" w:line="253" w:lineRule="exact"/>
        <w:jc w:val="both"/>
        <w:rPr>
          <w:rFonts w:eastAsia="Arial" w:cs="Arial"/>
          <w:color w:val="000000"/>
          <w:lang w:val="fr-FR"/>
        </w:rPr>
      </w:pPr>
      <w:r>
        <w:rPr>
          <w:rFonts w:eastAsia="Arial" w:cs="Arial"/>
          <w:color w:val="000000"/>
          <w:lang w:val="fr-FR"/>
        </w:rPr>
        <w:t>Si, pendant l'étude du dossier par les candidats, la date limite de réception des offres est reportée, la disposition précédente est applicable en fonction de cette nouvelle date.</w:t>
      </w:r>
    </w:p>
    <w:p w:rsidR="00C635DE" w:rsidRDefault="00376042">
      <w:pPr>
        <w:pStyle w:val="Titre1"/>
        <w:rPr>
          <w:rFonts w:eastAsia="Arial"/>
          <w:color w:val="000000"/>
          <w:sz w:val="28"/>
          <w:lang w:val="fr-FR"/>
        </w:rPr>
      </w:pPr>
      <w:bookmarkStart w:id="44" w:name="ArtL1_RC-2-A7"/>
      <w:bookmarkStart w:id="45" w:name="_Toc243396262"/>
      <w:bookmarkEnd w:id="44"/>
      <w:r>
        <w:rPr>
          <w:rFonts w:eastAsia="Arial"/>
          <w:color w:val="000000"/>
          <w:sz w:val="28"/>
          <w:lang w:val="fr-FR"/>
        </w:rPr>
        <w:t>5 - Présentation des candidatures et des offres</w:t>
      </w:r>
      <w:bookmarkEnd w:id="45"/>
    </w:p>
    <w:p w:rsidR="00C635DE" w:rsidRDefault="00376042">
      <w:pPr>
        <w:pStyle w:val="ParagrapheIndent1"/>
        <w:spacing w:after="240" w:line="253" w:lineRule="exact"/>
        <w:jc w:val="both"/>
        <w:rPr>
          <w:rFonts w:eastAsia="Arial" w:cs="Arial"/>
          <w:color w:val="000000"/>
          <w:lang w:val="fr-FR"/>
        </w:rPr>
      </w:pPr>
      <w:r>
        <w:rPr>
          <w:rFonts w:eastAsia="Arial" w:cs="Arial"/>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lastRenderedPageBreak/>
        <w:t>Les offres des candidats seront entièrement rédigées en langue française et exprimées en EURO.</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Si les offres des candidats sont rédigées dans une autre langue, elles doivent être accompagnées d'une traduction en français, cette traduction doit concerner l'ensemble des documents remis dans l'offre.</w:t>
      </w:r>
    </w:p>
    <w:p w:rsidR="00C635DE" w:rsidRDefault="00376042">
      <w:pPr>
        <w:pStyle w:val="ParagrapheIndent1"/>
        <w:spacing w:line="253" w:lineRule="exact"/>
        <w:jc w:val="both"/>
        <w:rPr>
          <w:rFonts w:eastAsia="Arial" w:cs="Arial"/>
          <w:color w:val="000000"/>
          <w:lang w:val="fr-FR"/>
        </w:rPr>
      </w:pPr>
      <w:r>
        <w:rPr>
          <w:rFonts w:eastAsia="Arial" w:cs="Arial"/>
          <w:color w:val="000000"/>
          <w:lang w:val="fr-FR"/>
        </w:rPr>
        <w:t xml:space="preserve">Seul l’attributaire sera invité à signer son offre en apposant une signature électronique reposant sur un certificat qualifié </w:t>
      </w:r>
      <w:proofErr w:type="spellStart"/>
      <w:r>
        <w:rPr>
          <w:rFonts w:eastAsia="Arial" w:cs="Arial"/>
          <w:color w:val="000000"/>
          <w:lang w:val="fr-FR"/>
        </w:rPr>
        <w:t>eIDAS</w:t>
      </w:r>
      <w:proofErr w:type="spellEnd"/>
      <w:r>
        <w:rPr>
          <w:rFonts w:eastAsia="Arial" w:cs="Arial"/>
          <w:color w:val="000000"/>
          <w:lang w:val="fr-FR"/>
        </w:rPr>
        <w:t xml:space="preserve"> (ou ancien RGS **).</w:t>
      </w:r>
      <w:r>
        <w:rPr>
          <w:rFonts w:eastAsia="Arial" w:cs="Arial"/>
          <w:b/>
          <w:color w:val="000000"/>
          <w:lang w:val="fr-FR"/>
        </w:rPr>
        <w:t xml:space="preserve"> Pour ce faire, un acte d'engagement définitif sera renvoyé à l'attributaire pour être éventuellement complété, transformé en PDF et signé électroniquement en mode PADES.</w:t>
      </w:r>
    </w:p>
    <w:p w:rsidR="008A3F6C" w:rsidRDefault="008A3F6C">
      <w:pPr>
        <w:pStyle w:val="Titre2"/>
        <w:ind w:left="280"/>
        <w:jc w:val="both"/>
        <w:rPr>
          <w:rFonts w:eastAsia="Arial"/>
          <w:i w:val="0"/>
          <w:color w:val="000000"/>
          <w:sz w:val="24"/>
          <w:lang w:val="fr-FR"/>
        </w:rPr>
      </w:pPr>
      <w:bookmarkStart w:id="46" w:name="ArtL2_RC-2-A7.5"/>
      <w:bookmarkEnd w:id="46"/>
    </w:p>
    <w:p w:rsidR="00C635DE" w:rsidRDefault="00376042">
      <w:pPr>
        <w:pStyle w:val="Titre2"/>
        <w:ind w:left="280"/>
        <w:jc w:val="both"/>
        <w:rPr>
          <w:rFonts w:eastAsia="Arial"/>
          <w:i w:val="0"/>
          <w:color w:val="000000"/>
          <w:sz w:val="24"/>
          <w:lang w:val="fr-FR"/>
        </w:rPr>
      </w:pPr>
      <w:bookmarkStart w:id="47" w:name="_Toc243396263"/>
      <w:r>
        <w:rPr>
          <w:rFonts w:eastAsia="Arial"/>
          <w:i w:val="0"/>
          <w:color w:val="000000"/>
          <w:sz w:val="24"/>
          <w:lang w:val="fr-FR"/>
        </w:rPr>
        <w:t>5.1 - Documents à produire</w:t>
      </w:r>
      <w:bookmarkEnd w:id="47"/>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Chaque candidat aura à produire un dossier complet comprenant les pièces suivantes :</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5.1</w:t>
      </w:r>
      <w:r w:rsidR="008A3F6C">
        <w:rPr>
          <w:rFonts w:eastAsia="Arial" w:cs="Arial"/>
          <w:color w:val="000000"/>
          <w:lang w:val="fr-FR"/>
        </w:rPr>
        <w:t>.1 -</w:t>
      </w:r>
      <w:r>
        <w:rPr>
          <w:rFonts w:eastAsia="Arial" w:cs="Arial"/>
          <w:color w:val="000000"/>
          <w:lang w:val="fr-FR"/>
        </w:rPr>
        <w:t xml:space="preserve"> </w:t>
      </w:r>
      <w:r>
        <w:rPr>
          <w:rFonts w:eastAsia="Arial" w:cs="Arial"/>
          <w:color w:val="000000"/>
          <w:u w:val="single"/>
          <w:lang w:val="fr-FR"/>
        </w:rPr>
        <w:t>Pièces de la candidature</w:t>
      </w:r>
      <w:r>
        <w:rPr>
          <w:rFonts w:eastAsia="Arial" w:cs="Arial"/>
          <w:color w:val="000000"/>
          <w:lang w:val="fr-FR"/>
        </w:rPr>
        <w:t xml:space="preserve"> telles que prévues aux articles L. 2142-1, R. 2142-3, R. 2142-4, R. 2143-3 et R. 2143-4 du Code de la commande publique :</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C635DE">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20"/>
              <w:jc w:val="center"/>
              <w:rPr>
                <w:rFonts w:eastAsia="Arial" w:cs="Arial"/>
                <w:color w:val="000000"/>
                <w:sz w:val="22"/>
                <w:lang w:val="fr-FR"/>
              </w:rPr>
            </w:pPr>
            <w:r>
              <w:rPr>
                <w:rFonts w:eastAsia="Arial" w:cs="Arial"/>
                <w:color w:val="000000"/>
                <w:sz w:val="22"/>
                <w:lang w:val="fr-FR"/>
              </w:rPr>
              <w:t>Signature</w:t>
            </w:r>
          </w:p>
        </w:tc>
      </w:tr>
      <w:tr w:rsidR="00C635DE">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line="253" w:lineRule="exact"/>
              <w:ind w:left="80" w:right="80"/>
              <w:jc w:val="both"/>
              <w:rPr>
                <w:rFonts w:eastAsia="Arial" w:cs="Arial"/>
                <w:color w:val="000000"/>
                <w:sz w:val="22"/>
                <w:lang w:val="fr-FR"/>
              </w:rPr>
            </w:pPr>
            <w:r>
              <w:rPr>
                <w:rFonts w:eastAsia="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C635DE" w:rsidRDefault="00376042" w:rsidP="008A3F6C">
      <w:pPr>
        <w:spacing w:after="160" w:line="240" w:lineRule="exact"/>
      </w:pPr>
      <w:r>
        <w:t xml:space="preserve"> </w:t>
      </w:r>
    </w:p>
    <w:p w:rsidR="00C635DE" w:rsidRDefault="00376042">
      <w:pPr>
        <w:pStyle w:val="ParagrapheIndent2"/>
        <w:jc w:val="both"/>
        <w:rPr>
          <w:rFonts w:eastAsia="Arial" w:cs="Arial"/>
          <w:color w:val="000000"/>
          <w:lang w:val="fr-FR"/>
        </w:rPr>
      </w:pPr>
      <w:r>
        <w:rPr>
          <w:rFonts w:eastAsia="Arial" w:cs="Arial"/>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C635DE">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140" w:after="40"/>
              <w:jc w:val="center"/>
              <w:rPr>
                <w:rFonts w:eastAsia="Arial" w:cs="Arial"/>
                <w:color w:val="000000"/>
                <w:sz w:val="22"/>
                <w:lang w:val="fr-FR"/>
              </w:rPr>
            </w:pPr>
            <w:r>
              <w:rPr>
                <w:rFonts w:eastAsia="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140" w:after="40"/>
              <w:jc w:val="center"/>
              <w:rPr>
                <w:rFonts w:eastAsia="Arial" w:cs="Arial"/>
                <w:color w:val="000000"/>
                <w:sz w:val="22"/>
                <w:lang w:val="fr-FR"/>
              </w:rPr>
            </w:pPr>
            <w:r>
              <w:rPr>
                <w:rFonts w:eastAsia="Arial" w:cs="Arial"/>
                <w:color w:val="000000"/>
                <w:sz w:val="22"/>
                <w:lang w:val="fr-FR"/>
              </w:rPr>
              <w:t>Signature</w:t>
            </w:r>
          </w:p>
        </w:tc>
      </w:tr>
      <w:tr w:rsidR="00C635DE">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20" w:after="20" w:line="253" w:lineRule="exact"/>
              <w:ind w:left="40" w:right="40"/>
              <w:rPr>
                <w:rFonts w:eastAsia="Arial" w:cs="Arial"/>
                <w:color w:val="000000"/>
                <w:sz w:val="22"/>
                <w:lang w:val="fr-FR"/>
              </w:rPr>
            </w:pPr>
            <w:r>
              <w:rPr>
                <w:rFonts w:eastAsia="Arial" w:cs="Arial"/>
                <w:color w:val="000000"/>
                <w:sz w:val="22"/>
                <w:lang w:val="fr-FR"/>
              </w:rPr>
              <w:t>Déclaration concernant le chiffre d'affaires global et le chiffre d'affaires concernant les prestations objet du contrat, réalisées au cours des trois derniers exercices disponibles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C635DE" w:rsidRDefault="00376042">
      <w:pPr>
        <w:spacing w:after="400" w:line="240" w:lineRule="exact"/>
      </w:pPr>
      <w:r>
        <w:t xml:space="preserve"> </w:t>
      </w:r>
    </w:p>
    <w:p w:rsidR="00C635DE" w:rsidRDefault="00376042">
      <w:pPr>
        <w:pStyle w:val="ParagrapheIndent2"/>
        <w:jc w:val="both"/>
        <w:rPr>
          <w:rFonts w:eastAsia="Arial" w:cs="Arial"/>
          <w:color w:val="000000"/>
          <w:lang w:val="fr-FR"/>
        </w:rPr>
      </w:pPr>
      <w:r>
        <w:rPr>
          <w:rFonts w:eastAsia="Arial" w:cs="Arial"/>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C635DE">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140" w:after="40"/>
              <w:jc w:val="center"/>
              <w:rPr>
                <w:rFonts w:eastAsia="Arial" w:cs="Arial"/>
                <w:color w:val="000000"/>
                <w:sz w:val="22"/>
                <w:lang w:val="fr-FR"/>
              </w:rPr>
            </w:pPr>
            <w:r>
              <w:rPr>
                <w:rFonts w:eastAsia="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140" w:after="40"/>
              <w:jc w:val="center"/>
              <w:rPr>
                <w:rFonts w:eastAsia="Arial" w:cs="Arial"/>
                <w:color w:val="000000"/>
                <w:sz w:val="22"/>
                <w:lang w:val="fr-FR"/>
              </w:rPr>
            </w:pPr>
            <w:r>
              <w:rPr>
                <w:rFonts w:eastAsia="Arial" w:cs="Arial"/>
                <w:color w:val="000000"/>
                <w:sz w:val="22"/>
                <w:lang w:val="fr-FR"/>
              </w:rPr>
              <w:t>Signature</w:t>
            </w:r>
          </w:p>
        </w:tc>
      </w:tr>
      <w:tr w:rsidR="00C635DE" w:rsidRPr="008A3F6C">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Pr="008A3F6C" w:rsidRDefault="008A3F6C" w:rsidP="008A3F6C">
            <w:pPr>
              <w:rPr>
                <w:rFonts w:eastAsia="Arial" w:cs="Arial"/>
                <w:color w:val="000000"/>
                <w:sz w:val="22"/>
                <w:lang w:val="fr-FR"/>
              </w:rPr>
            </w:pPr>
            <w:r w:rsidRPr="008A3F6C">
              <w:rPr>
                <w:rFonts w:cs="Arial"/>
                <w:color w:val="000000"/>
                <w:sz w:val="22"/>
                <w:szCs w:val="22"/>
                <w:lang w:val="fr-FR"/>
              </w:rPr>
              <w:t>Une liste des principales livraisons effectuées ou des principaux services fournis au cours des trois dernières années, indiquant le montant, la date et le destinataire public ou privé.</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Pr="008A3F6C" w:rsidRDefault="00376042">
            <w:pPr>
              <w:spacing w:before="40" w:after="20"/>
              <w:ind w:left="40" w:right="40"/>
              <w:jc w:val="center"/>
              <w:rPr>
                <w:rFonts w:eastAsia="Arial" w:cs="Arial"/>
                <w:color w:val="000000"/>
                <w:sz w:val="22"/>
                <w:lang w:val="fr-FR"/>
              </w:rPr>
            </w:pPr>
            <w:r w:rsidRPr="008A3F6C">
              <w:rPr>
                <w:rFonts w:eastAsia="Arial" w:cs="Arial"/>
                <w:color w:val="000000"/>
                <w:sz w:val="22"/>
                <w:lang w:val="fr-FR"/>
              </w:rPr>
              <w:t>Non</w:t>
            </w:r>
          </w:p>
        </w:tc>
      </w:tr>
    </w:tbl>
    <w:p w:rsidR="00451211" w:rsidRDefault="00376042" w:rsidP="00451211">
      <w:pPr>
        <w:spacing w:after="400" w:line="240" w:lineRule="exact"/>
        <w:rPr>
          <w:lang w:val="fr-FR"/>
        </w:rPr>
      </w:pPr>
      <w:r w:rsidRPr="008A3F6C">
        <w:rPr>
          <w:lang w:val="fr-FR"/>
        </w:rPr>
        <w:t xml:space="preserve"> </w:t>
      </w:r>
    </w:p>
    <w:p w:rsidR="00C635DE" w:rsidRPr="00451211" w:rsidRDefault="00376042" w:rsidP="00451211">
      <w:pPr>
        <w:spacing w:after="400" w:line="240" w:lineRule="exact"/>
        <w:rPr>
          <w:rFonts w:eastAsia="Arial" w:cs="Arial"/>
          <w:color w:val="000000"/>
          <w:sz w:val="22"/>
          <w:szCs w:val="22"/>
          <w:lang w:val="fr-FR"/>
        </w:rPr>
      </w:pPr>
      <w:r w:rsidRPr="00451211">
        <w:rPr>
          <w:rFonts w:eastAsia="Arial" w:cs="Arial"/>
          <w:color w:val="000000"/>
          <w:sz w:val="22"/>
          <w:szCs w:val="22"/>
          <w:lang w:val="fr-FR"/>
        </w:rPr>
        <w:t>Pour présenter leur candidature, les candidats peuvent utiliser les formulaires DC1 (lettre de candidature) et DC2 (déclaration du candidat). Ces documents sont disponibles gratuitement sur le site www.economie.gouv.fr.</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Ils peuvent aussi utiliser le Document Unique de Marché Européen (DUME).</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C635DE" w:rsidRDefault="008A3F6C">
      <w:pPr>
        <w:pStyle w:val="ParagrapheIndent2"/>
        <w:jc w:val="both"/>
        <w:rPr>
          <w:rFonts w:eastAsia="Arial" w:cs="Arial"/>
          <w:color w:val="000000"/>
          <w:lang w:val="fr-FR"/>
        </w:rPr>
      </w:pPr>
      <w:r>
        <w:rPr>
          <w:rFonts w:eastAsia="Arial" w:cs="Arial"/>
          <w:color w:val="000000"/>
          <w:lang w:val="fr-FR"/>
        </w:rPr>
        <w:t xml:space="preserve">5.1.2 - </w:t>
      </w:r>
      <w:r w:rsidR="00376042" w:rsidRPr="008A3F6C">
        <w:rPr>
          <w:rFonts w:eastAsia="Arial" w:cs="Arial"/>
          <w:color w:val="000000"/>
          <w:u w:val="single"/>
          <w:lang w:val="fr-FR"/>
        </w:rPr>
        <w:t>Pièces de l'offre</w:t>
      </w:r>
      <w:r w:rsidR="00376042">
        <w:rPr>
          <w:rFonts w:eastAsia="Arial" w:cs="Arial"/>
          <w:color w:val="000000"/>
          <w:lang w:val="fr-FR"/>
        </w:rPr>
        <w:t xml:space="preserve"> :</w:t>
      </w:r>
    </w:p>
    <w:p w:rsidR="008A3F6C" w:rsidRPr="008A3F6C" w:rsidRDefault="008A3F6C" w:rsidP="008A3F6C">
      <w:pPr>
        <w:rPr>
          <w:rFonts w:eastAsia="Arial"/>
          <w:lang w:val="fr-FR"/>
        </w:rPr>
      </w:pPr>
    </w:p>
    <w:tbl>
      <w:tblPr>
        <w:tblW w:w="0" w:type="auto"/>
        <w:tblLayout w:type="fixed"/>
        <w:tblLook w:val="04A0" w:firstRow="1" w:lastRow="0" w:firstColumn="1" w:lastColumn="0" w:noHBand="0" w:noVBand="1"/>
      </w:tblPr>
      <w:tblGrid>
        <w:gridCol w:w="8400"/>
        <w:gridCol w:w="1200"/>
      </w:tblGrid>
      <w:tr w:rsidR="00C635DE">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20"/>
              <w:jc w:val="center"/>
              <w:rPr>
                <w:rFonts w:eastAsia="Arial" w:cs="Arial"/>
                <w:color w:val="000000"/>
                <w:sz w:val="22"/>
                <w:lang w:val="fr-FR"/>
              </w:rPr>
            </w:pPr>
            <w:r>
              <w:rPr>
                <w:rFonts w:eastAsia="Arial" w:cs="Arial"/>
                <w:color w:val="000000"/>
                <w:sz w:val="22"/>
                <w:lang w:val="fr-FR"/>
              </w:rPr>
              <w:t>Signature</w:t>
            </w:r>
          </w:p>
        </w:tc>
      </w:tr>
      <w:tr w:rsidR="00C635DE">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rsidP="008A3F6C">
            <w:pPr>
              <w:tabs>
                <w:tab w:val="right" w:pos="8315"/>
              </w:tabs>
              <w:spacing w:before="60" w:after="20"/>
              <w:ind w:left="80" w:right="80"/>
              <w:jc w:val="both"/>
              <w:rPr>
                <w:rFonts w:eastAsia="Arial" w:cs="Arial"/>
                <w:color w:val="000000"/>
                <w:sz w:val="22"/>
                <w:lang w:val="fr-FR"/>
              </w:rPr>
            </w:pPr>
            <w:r>
              <w:rPr>
                <w:rFonts w:eastAsia="Arial" w:cs="Arial"/>
                <w:color w:val="000000"/>
                <w:sz w:val="22"/>
                <w:lang w:val="fr-FR"/>
              </w:rPr>
              <w:t>Le projet d'acte d'engagement (AE) et ses annexes éventuelles (facultatif)</w:t>
            </w:r>
            <w:r w:rsidR="008A3F6C">
              <w:rPr>
                <w:rFonts w:eastAsia="Arial" w:cs="Arial"/>
                <w:color w:val="000000"/>
                <w:sz w:val="22"/>
                <w:lang w:val="fr-FR"/>
              </w:rPr>
              <w:tab/>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Pr="008A3F6C" w:rsidRDefault="008A3F6C">
            <w:pPr>
              <w:spacing w:before="60" w:after="20"/>
              <w:ind w:left="80" w:right="80"/>
              <w:jc w:val="center"/>
              <w:rPr>
                <w:rFonts w:eastAsia="Arial" w:cs="Arial"/>
                <w:sz w:val="22"/>
                <w:lang w:val="fr-FR"/>
              </w:rPr>
            </w:pPr>
            <w:r w:rsidRPr="008A3F6C">
              <w:rPr>
                <w:rFonts w:eastAsia="Arial" w:cs="Arial"/>
                <w:sz w:val="22"/>
                <w:lang w:val="fr-FR"/>
              </w:rPr>
              <w:t>Oui après attribution</w:t>
            </w:r>
          </w:p>
        </w:tc>
      </w:tr>
      <w:tr w:rsidR="00C635DE">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60" w:after="20"/>
              <w:ind w:left="80" w:right="80"/>
              <w:jc w:val="both"/>
              <w:rPr>
                <w:rFonts w:eastAsia="Arial" w:cs="Arial"/>
                <w:color w:val="000000"/>
                <w:sz w:val="22"/>
                <w:lang w:val="fr-FR"/>
              </w:rPr>
            </w:pPr>
            <w:r>
              <w:rPr>
                <w:rFonts w:eastAsia="Arial" w:cs="Arial"/>
                <w:color w:val="000000"/>
                <w:sz w:val="22"/>
                <w:lang w:val="fr-FR"/>
              </w:rPr>
              <w:t xml:space="preserve">Le bordereau des prix unitaires (BPU) - cadre joint à utiliser obligatoirement -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C635DE">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line="253" w:lineRule="exact"/>
              <w:ind w:left="80" w:right="80"/>
              <w:jc w:val="both"/>
              <w:rPr>
                <w:rFonts w:eastAsia="Arial" w:cs="Arial"/>
                <w:color w:val="000000"/>
                <w:sz w:val="22"/>
                <w:lang w:val="fr-FR"/>
              </w:rPr>
            </w:pPr>
            <w:r>
              <w:rPr>
                <w:rFonts w:eastAsia="Arial" w:cs="Arial"/>
                <w:color w:val="000000"/>
                <w:sz w:val="22"/>
                <w:lang w:val="fr-FR"/>
              </w:rPr>
              <w:lastRenderedPageBreak/>
              <w:t>Le mémoire technique et ses annexes éventuelles - La trame du cadre de mémoire - c'est à dire les intitulés des critères et sous-critères ainsi que  leur ordre est obligatoire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C635DE" w:rsidRDefault="00376042">
      <w:pPr>
        <w:spacing w:line="20" w:lineRule="exact"/>
      </w:pPr>
      <w:r>
        <w:t xml:space="preserve"> </w:t>
      </w:r>
    </w:p>
    <w:p w:rsidR="008A3F6C" w:rsidRDefault="008A3F6C">
      <w:pPr>
        <w:spacing w:line="20" w:lineRule="exact"/>
        <w:rPr>
          <w:sz w:val="2"/>
        </w:rPr>
      </w:pPr>
    </w:p>
    <w:p w:rsidR="008A3F6C" w:rsidRDefault="008A3F6C">
      <w:pPr>
        <w:spacing w:line="20" w:lineRule="exact"/>
        <w:rPr>
          <w:sz w:val="2"/>
        </w:rPr>
      </w:pPr>
    </w:p>
    <w:p w:rsidR="008A3F6C" w:rsidRDefault="008A3F6C">
      <w:pPr>
        <w:spacing w:line="20" w:lineRule="exact"/>
        <w:rPr>
          <w:sz w:val="2"/>
        </w:rPr>
      </w:pPr>
    </w:p>
    <w:p w:rsidR="008A3F6C" w:rsidRDefault="008A3F6C">
      <w:pPr>
        <w:spacing w:line="20" w:lineRule="exact"/>
        <w:rPr>
          <w:sz w:val="2"/>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C635DE" w:rsidRDefault="00376042">
      <w:pPr>
        <w:pStyle w:val="Titre1"/>
        <w:rPr>
          <w:rFonts w:eastAsia="Arial"/>
          <w:color w:val="000000"/>
          <w:sz w:val="28"/>
          <w:lang w:val="fr-FR"/>
        </w:rPr>
      </w:pPr>
      <w:bookmarkStart w:id="48" w:name="ArtL1_RC-2-A8"/>
      <w:bookmarkStart w:id="49" w:name="_Toc243396264"/>
      <w:bookmarkEnd w:id="48"/>
      <w:r>
        <w:rPr>
          <w:rFonts w:eastAsia="Arial"/>
          <w:color w:val="000000"/>
          <w:sz w:val="28"/>
          <w:lang w:val="fr-FR"/>
        </w:rPr>
        <w:t>6 - Conditions d'envoi ou de remise des plis</w:t>
      </w:r>
      <w:bookmarkEnd w:id="49"/>
    </w:p>
    <w:p w:rsidR="00C635DE" w:rsidRDefault="00376042">
      <w:pPr>
        <w:pStyle w:val="ParagrapheIndent1"/>
        <w:spacing w:after="240" w:line="253" w:lineRule="exact"/>
        <w:jc w:val="both"/>
        <w:rPr>
          <w:rFonts w:eastAsia="Arial" w:cs="Arial"/>
          <w:color w:val="000000"/>
          <w:lang w:val="fr-FR"/>
        </w:rPr>
      </w:pPr>
      <w:r>
        <w:rPr>
          <w:rFonts w:eastAsia="Arial" w:cs="Arial"/>
          <w:color w:val="000000"/>
          <w:lang w:val="fr-FR"/>
        </w:rPr>
        <w:t>Les plis devront parvenir à destination avant la date et l'heure limites de réception des offres indiquées sur la page de garde du présent document.</w:t>
      </w:r>
    </w:p>
    <w:p w:rsidR="00C635DE" w:rsidRDefault="00376042">
      <w:pPr>
        <w:pStyle w:val="Titre2"/>
        <w:ind w:left="280"/>
        <w:jc w:val="both"/>
        <w:rPr>
          <w:rFonts w:eastAsia="Arial"/>
          <w:i w:val="0"/>
          <w:color w:val="000000"/>
          <w:sz w:val="24"/>
          <w:lang w:val="fr-FR"/>
        </w:rPr>
      </w:pPr>
      <w:bookmarkStart w:id="50" w:name="ArtL2_RC-2-A8.4"/>
      <w:bookmarkStart w:id="51" w:name="_Toc243396265"/>
      <w:bookmarkEnd w:id="50"/>
      <w:r>
        <w:rPr>
          <w:rFonts w:eastAsia="Arial"/>
          <w:i w:val="0"/>
          <w:color w:val="000000"/>
          <w:sz w:val="24"/>
          <w:lang w:val="fr-FR"/>
        </w:rPr>
        <w:t>6.1 - Transmission électronique</w:t>
      </w:r>
      <w:bookmarkEnd w:id="51"/>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La transmission des documents par voie électronique est effectuée sur le profil d'acheteur du pouvoir adjudicateur, à l'adresse URL suivante : http://www.sarthe-marchespublics.fr.</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pli doit contenir deux dossiers distincts comportant respectivement les pièces de la candidature et les pièces de l'offre définies au présent règlement de la consultation.</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b/>
          <w:color w:val="000000"/>
          <w:u w:val="single"/>
          <w:lang w:val="fr-FR"/>
        </w:rPr>
        <w:t>Lorsqu’un cadre de mémoire technique est fourni et exigé, seul ce mémoire doit être rempli sans renvoi exclusif à des pièces annexes</w:t>
      </w:r>
      <w:r>
        <w:rPr>
          <w:rFonts w:eastAsia="Arial" w:cs="Arial"/>
          <w:color w:val="000000"/>
          <w:lang w:val="fr-FR"/>
        </w:rPr>
        <w:t>. Des pièces annexes peuvent être admises pour expliquer la réponse rédigée dans le cadre du mémoire si ce dernier le permet (voir conditions d’utilisation dans le mémoire technique fourni).</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Les accès, modalités et fonctionnalités du profil d'acheteur sont dans le Dossier de consultation des entreprises mais également disponibles par le lien suivant : http://www.marches-publics.info/kiosque/conditions-generales.pdf</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Ne seront pas prises en considération, les offres transmises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soit après les dates et heures limites,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soit contenant des fichiers dans un format autre que ceux précisés dans les conditions générales,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soit contenant des virus,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soit par un autre canal que la plate-forme.</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En cas de cotraitance, le mandataire devra fournir une lettre de candidature. Si le groupement est attributaire, le mandataire devra faire parvenir les originaux des habilitations à la demande du pouvoir adjudicateur.</w:t>
      </w:r>
    </w:p>
    <w:p w:rsidR="00C635DE" w:rsidRDefault="00C635DE">
      <w:pPr>
        <w:pStyle w:val="ParagrapheIndent2"/>
        <w:spacing w:line="253" w:lineRule="exact"/>
        <w:jc w:val="both"/>
        <w:rPr>
          <w:rFonts w:eastAsia="Arial" w:cs="Arial"/>
          <w:color w:val="000000"/>
          <w:lang w:val="fr-FR"/>
        </w:rPr>
      </w:pP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C635DE" w:rsidRDefault="00C635DE">
      <w:pPr>
        <w:pStyle w:val="ParagrapheIndent2"/>
        <w:spacing w:line="253" w:lineRule="exact"/>
        <w:jc w:val="both"/>
        <w:rPr>
          <w:rFonts w:eastAsia="Arial" w:cs="Arial"/>
          <w:color w:val="000000"/>
          <w:lang w:val="fr-FR"/>
        </w:rPr>
      </w:pPr>
    </w:p>
    <w:p w:rsidR="00C635DE" w:rsidRDefault="00376042" w:rsidP="008A3F6C">
      <w:pPr>
        <w:pStyle w:val="ParagrapheIndent2"/>
        <w:spacing w:after="160" w:line="253" w:lineRule="exact"/>
        <w:jc w:val="both"/>
        <w:rPr>
          <w:rFonts w:eastAsia="Arial" w:cs="Arial"/>
          <w:color w:val="000000"/>
          <w:lang w:val="fr-FR"/>
        </w:rPr>
      </w:pPr>
      <w:r>
        <w:rPr>
          <w:rFonts w:eastAsia="Arial" w:cs="Arial"/>
          <w:b/>
          <w:color w:val="000000"/>
          <w:u w:val="single"/>
          <w:lang w:val="fr-FR"/>
        </w:rPr>
        <w:t xml:space="preserve">Si un nouveau pli est envoyé par voie électronique par le même candidat, ce nouveau dépôt est considéré comme une nouvelle offre </w:t>
      </w:r>
      <w:proofErr w:type="gramStart"/>
      <w:r>
        <w:rPr>
          <w:rFonts w:eastAsia="Arial" w:cs="Arial"/>
          <w:b/>
          <w:color w:val="000000"/>
          <w:u w:val="single"/>
          <w:lang w:val="fr-FR"/>
        </w:rPr>
        <w:t>et  annule</w:t>
      </w:r>
      <w:proofErr w:type="gramEnd"/>
      <w:r>
        <w:rPr>
          <w:rFonts w:eastAsia="Arial" w:cs="Arial"/>
          <w:b/>
          <w:color w:val="000000"/>
          <w:u w:val="single"/>
          <w:lang w:val="fr-FR"/>
        </w:rPr>
        <w:t xml:space="preserve"> et remplace l'offre précédente</w:t>
      </w:r>
      <w:r>
        <w:rPr>
          <w:rFonts w:eastAsia="Arial" w:cs="Arial"/>
          <w:color w:val="000000"/>
          <w:lang w:val="fr-FR"/>
        </w:rPr>
        <w:t>. Pensez à redéposer tous les documents une nouvelle fois.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lastRenderedPageBreak/>
        <w:t xml:space="preserve">Le pli peut être doublé d'une copie de sauvegarde transmise dans les délais impartis, sur support physique électronique (CD-ROM, DVD-ROM, clé </w:t>
      </w:r>
      <w:proofErr w:type="spellStart"/>
      <w:r>
        <w:rPr>
          <w:rFonts w:eastAsia="Arial" w:cs="Arial"/>
          <w:color w:val="000000"/>
          <w:lang w:val="fr-FR"/>
        </w:rPr>
        <w:t>usb</w:t>
      </w:r>
      <w:proofErr w:type="spellEnd"/>
      <w:r>
        <w:rPr>
          <w:rFonts w:eastAsia="Arial" w:cs="Arial"/>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lorsqu'un programme informatique malveillant est détecté dans le pli transmis par voie électronique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lorsque le pli électronique est reçu de façon incomplète, hors délai ou n'a pu être ouvert, à condition que sa transmission ait commencé avant la clôture de la remise des plis.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La copie de sauvegarde peut être transmise ou déposée à l'adresse suivante :</w:t>
      </w:r>
    </w:p>
    <w:p w:rsidR="00C635DE" w:rsidRPr="008A3F6C" w:rsidRDefault="00376042">
      <w:pPr>
        <w:pStyle w:val="ParagrapheIndent2"/>
        <w:spacing w:line="253" w:lineRule="exact"/>
        <w:jc w:val="both"/>
        <w:rPr>
          <w:rFonts w:eastAsia="Arial" w:cs="Arial"/>
          <w:color w:val="000000"/>
          <w:lang w:val="fr-FR"/>
        </w:rPr>
      </w:pPr>
      <w:r w:rsidRPr="008A3F6C">
        <w:rPr>
          <w:rFonts w:eastAsia="Arial" w:cs="Arial"/>
          <w:color w:val="000000"/>
          <w:lang w:val="fr-FR"/>
        </w:rPr>
        <w:t xml:space="preserve">Le Mans Métropole </w:t>
      </w:r>
    </w:p>
    <w:p w:rsidR="00C635DE" w:rsidRPr="008A3F6C" w:rsidRDefault="00376042">
      <w:pPr>
        <w:pStyle w:val="ParagrapheIndent2"/>
        <w:spacing w:line="253" w:lineRule="exact"/>
        <w:jc w:val="both"/>
        <w:rPr>
          <w:rFonts w:eastAsia="Arial" w:cs="Arial"/>
          <w:color w:val="000000"/>
          <w:lang w:val="fr-FR"/>
        </w:rPr>
      </w:pPr>
      <w:r w:rsidRPr="008A3F6C">
        <w:rPr>
          <w:rFonts w:eastAsia="Arial" w:cs="Arial"/>
          <w:color w:val="000000"/>
          <w:lang w:val="fr-FR"/>
        </w:rPr>
        <w:t>Service Commande Publique et Achats</w:t>
      </w:r>
    </w:p>
    <w:p w:rsidR="00C635DE" w:rsidRPr="008A3F6C" w:rsidRDefault="00376042">
      <w:pPr>
        <w:pStyle w:val="ParagrapheIndent2"/>
        <w:spacing w:line="253" w:lineRule="exact"/>
        <w:jc w:val="both"/>
        <w:rPr>
          <w:rFonts w:eastAsia="Arial" w:cs="Arial"/>
          <w:color w:val="000000"/>
          <w:lang w:val="fr-FR"/>
        </w:rPr>
      </w:pPr>
      <w:r w:rsidRPr="008A3F6C">
        <w:rPr>
          <w:rFonts w:eastAsia="Arial" w:cs="Arial"/>
          <w:color w:val="000000"/>
          <w:lang w:val="fr-FR"/>
        </w:rPr>
        <w:t>CS40010</w:t>
      </w:r>
    </w:p>
    <w:p w:rsidR="00C635DE" w:rsidRPr="008A3F6C" w:rsidRDefault="00376042">
      <w:pPr>
        <w:pStyle w:val="ParagrapheIndent2"/>
        <w:spacing w:line="253" w:lineRule="exact"/>
        <w:jc w:val="both"/>
        <w:rPr>
          <w:rFonts w:eastAsia="Arial" w:cs="Arial"/>
          <w:color w:val="000000"/>
          <w:lang w:val="fr-FR"/>
        </w:rPr>
      </w:pPr>
      <w:r w:rsidRPr="008A3F6C">
        <w:rPr>
          <w:rFonts w:eastAsia="Arial" w:cs="Arial"/>
          <w:color w:val="000000"/>
          <w:lang w:val="fr-FR"/>
        </w:rPr>
        <w:t>72039 Le Mans cedex 9</w:t>
      </w:r>
    </w:p>
    <w:p w:rsidR="008A3F6C" w:rsidRDefault="008A3F6C">
      <w:pPr>
        <w:pStyle w:val="ParagrapheIndent2"/>
        <w:spacing w:after="240"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La signature électronique du contrat par l'attributaire est privilégiée par l'acheteur dans le cadre de cette consultation.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L'ensemble de ces services est fourni gratuitement au candidat.</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b/>
          <w:color w:val="000000"/>
          <w:u w:val="single"/>
          <w:lang w:val="fr-FR"/>
        </w:rPr>
      </w:pPr>
      <w:r>
        <w:rPr>
          <w:rFonts w:eastAsia="Arial" w:cs="Arial"/>
          <w:b/>
          <w:color w:val="000000"/>
          <w:u w:val="single"/>
          <w:lang w:val="fr-FR"/>
        </w:rPr>
        <w:t>Attention, la date et l'heure limites de dépôt s'entendent de manière stricte : 17:00:00</w:t>
      </w:r>
    </w:p>
    <w:p w:rsidR="00C635DE" w:rsidRDefault="00376042">
      <w:pPr>
        <w:pStyle w:val="Titre2"/>
        <w:ind w:left="280"/>
        <w:jc w:val="both"/>
        <w:rPr>
          <w:rFonts w:eastAsia="Arial"/>
          <w:i w:val="0"/>
          <w:color w:val="000000"/>
          <w:sz w:val="24"/>
          <w:lang w:val="fr-FR"/>
        </w:rPr>
      </w:pPr>
      <w:bookmarkStart w:id="52" w:name="ArtL2_RC-2-A8.5"/>
      <w:bookmarkStart w:id="53" w:name="_Toc243396266"/>
      <w:bookmarkEnd w:id="52"/>
      <w:r>
        <w:rPr>
          <w:rFonts w:eastAsia="Arial"/>
          <w:i w:val="0"/>
          <w:color w:val="000000"/>
          <w:sz w:val="24"/>
          <w:lang w:val="fr-FR"/>
        </w:rPr>
        <w:t>6.2 - Transmission sous support papier</w:t>
      </w:r>
      <w:bookmarkEnd w:id="53"/>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xml:space="preserve"> La transmission des plis par voie électronique est imposée pour cette consultation. Par conséquent, la transmission par voie papier n'est pas autorisée.</w:t>
      </w:r>
      <w:r>
        <w:rPr>
          <w:rFonts w:eastAsia="Arial" w:cs="Arial"/>
          <w:color w:val="000000"/>
          <w:lang w:val="fr-FR"/>
        </w:rPr>
        <w:cr/>
      </w:r>
    </w:p>
    <w:p w:rsidR="00C635DE" w:rsidRDefault="00376042">
      <w:pPr>
        <w:pStyle w:val="Titre2"/>
        <w:ind w:left="280"/>
        <w:jc w:val="both"/>
        <w:rPr>
          <w:rFonts w:eastAsia="Arial"/>
          <w:i w:val="0"/>
          <w:color w:val="000000"/>
          <w:sz w:val="24"/>
          <w:lang w:val="fr-FR"/>
        </w:rPr>
      </w:pPr>
      <w:bookmarkStart w:id="54" w:name="ArtL2_NA7.7"/>
      <w:bookmarkStart w:id="55" w:name="_Toc243396267"/>
      <w:bookmarkEnd w:id="54"/>
      <w:r>
        <w:rPr>
          <w:rFonts w:eastAsia="Arial"/>
          <w:i w:val="0"/>
          <w:color w:val="000000"/>
          <w:sz w:val="24"/>
          <w:lang w:val="fr-FR"/>
        </w:rPr>
        <w:t>6.3 - DUME</w:t>
      </w:r>
      <w:bookmarkEnd w:id="55"/>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7.3 - Transmission électronique avec le formulaire e-DUME électronique</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xml:space="preserve">En se connectant à l'adresse </w:t>
      </w:r>
      <w:hyperlink r:id="rId7" w:history="1">
        <w:r>
          <w:rPr>
            <w:rFonts w:eastAsia="Arial" w:cs="Arial"/>
            <w:color w:val="000000"/>
            <w:lang w:val="fr-FR"/>
          </w:rPr>
          <w:t>http://www.sarthe-marchespublics.fr</w:t>
        </w:r>
      </w:hyperlink>
      <w:r>
        <w:rPr>
          <w:rFonts w:eastAsia="Arial" w:cs="Arial"/>
          <w:color w:val="000000"/>
          <w:lang w:val="fr-FR"/>
        </w:rPr>
        <w:t xml:space="preserve">, onglet DUME, les candidats peuvent préparer à l'avance des DUME types et les utiliser ensuite pour transmettre certains éléments standards de leur candidature. Le formulaire </w:t>
      </w:r>
      <w:proofErr w:type="spellStart"/>
      <w:r>
        <w:rPr>
          <w:rFonts w:eastAsia="Arial" w:cs="Arial"/>
          <w:color w:val="000000"/>
          <w:lang w:val="fr-FR"/>
        </w:rPr>
        <w:t>pré-rempli</w:t>
      </w:r>
      <w:proofErr w:type="spellEnd"/>
      <w:r>
        <w:rPr>
          <w:rFonts w:eastAsia="Arial" w:cs="Arial"/>
          <w:color w:val="000000"/>
          <w:lang w:val="fr-FR"/>
        </w:rPr>
        <w:t xml:space="preserve"> grâce au numéro SIRET permet de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Bénéficier d'une reprise des données d'identité de l'entreprise (raison sociale, forme juridique, dirigeant principal, numéro tva intracommunautaire, adresse)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xml:space="preserve">- D'attester du respect des obligations sociales et fiscales. Une requête automatisée auprès des différentes administrations (INSEE, DRFIP, ACOSS, </w:t>
      </w:r>
      <w:proofErr w:type="spellStart"/>
      <w:r>
        <w:rPr>
          <w:rFonts w:eastAsia="Arial" w:cs="Arial"/>
          <w:color w:val="000000"/>
          <w:lang w:val="fr-FR"/>
        </w:rPr>
        <w:t>infogreffe</w:t>
      </w:r>
      <w:proofErr w:type="spellEnd"/>
      <w:r>
        <w:rPr>
          <w:rFonts w:eastAsia="Arial" w:cs="Arial"/>
          <w:color w:val="000000"/>
          <w:lang w:val="fr-FR"/>
        </w:rPr>
        <w:t>, etc.) lancée en mode sécurisé par le Profil d'Acheteur permettra de récapituler l'ensemble des attestations requises que l'entreprise pourra corriger le cas échéant en cas d'obsolescence notamment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lastRenderedPageBreak/>
        <w:t>- D'attester de la souscription des assurances appropriées, de ne pas être dans l'un des cas interdisant de soumissionner aux marchés publics, du pouvoir d'engager la société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Ce document est ensuite extrait en fichier au format xml à joindre à l'offre électronique déposée sur le profil d'acheteur.</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Les renseignements concernant la capacité à exercer l'activité professionnelle (notamment situation juridique) et la capacité économique et financière figurent dans l'utilisation du formulaire pré rempli DUME.</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L'utilisation du formulaire DUME est fortement préconisée, mais le candidat peut néanmoins répondre par tout autre moyen.</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Les candidats étrangers à l'union Européenne ne peuvent utiliser la formule DUME.</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formulaire est utilisable également en cas de groupement et de sous-traitance dès le début du marché.</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formulaire DUME doit être rempli une fois même en cas de réponse à plusieurs lots.</w:t>
      </w:r>
    </w:p>
    <w:p w:rsidR="00C635DE" w:rsidRDefault="00C635DE">
      <w:pPr>
        <w:pStyle w:val="ParagrapheIndent2"/>
        <w:spacing w:after="240" w:line="253" w:lineRule="exact"/>
        <w:jc w:val="both"/>
        <w:rPr>
          <w:rFonts w:eastAsia="Arial" w:cs="Arial"/>
          <w:color w:val="000000"/>
          <w:lang w:val="fr-FR"/>
        </w:rPr>
      </w:pPr>
    </w:p>
    <w:p w:rsidR="00C635DE" w:rsidRDefault="00376042">
      <w:pPr>
        <w:pStyle w:val="Titre1"/>
        <w:rPr>
          <w:rFonts w:eastAsia="Arial"/>
          <w:color w:val="000000"/>
          <w:sz w:val="28"/>
          <w:lang w:val="fr-FR"/>
        </w:rPr>
      </w:pPr>
      <w:bookmarkStart w:id="56" w:name="ArtL1_RC-2-A10"/>
      <w:bookmarkStart w:id="57" w:name="_Toc243396268"/>
      <w:bookmarkEnd w:id="56"/>
      <w:r>
        <w:rPr>
          <w:rFonts w:eastAsia="Arial"/>
          <w:color w:val="000000"/>
          <w:sz w:val="28"/>
          <w:lang w:val="fr-FR"/>
        </w:rPr>
        <w:t>7 - Examen des candidatures et des offres</w:t>
      </w:r>
      <w:bookmarkEnd w:id="57"/>
    </w:p>
    <w:p w:rsidR="00C635DE" w:rsidRDefault="00376042">
      <w:pPr>
        <w:pStyle w:val="Titre2"/>
        <w:ind w:left="280"/>
        <w:jc w:val="both"/>
        <w:rPr>
          <w:rFonts w:eastAsia="Arial"/>
          <w:i w:val="0"/>
          <w:color w:val="000000"/>
          <w:sz w:val="24"/>
          <w:lang w:val="fr-FR"/>
        </w:rPr>
      </w:pPr>
      <w:bookmarkStart w:id="58" w:name="ArtL2_RC-2-A10.1"/>
      <w:bookmarkStart w:id="59" w:name="_Toc243396269"/>
      <w:bookmarkEnd w:id="58"/>
      <w:r>
        <w:rPr>
          <w:rFonts w:eastAsia="Arial"/>
          <w:i w:val="0"/>
          <w:color w:val="000000"/>
          <w:sz w:val="24"/>
          <w:lang w:val="fr-FR"/>
        </w:rPr>
        <w:t>7.1 - Sélection des candidatures</w:t>
      </w:r>
      <w:bookmarkEnd w:id="59"/>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 1 Aptitude à exercer l’activité professionnelle 2 Capacités techniques et professionnelles 3 Capacité économique et financière</w:t>
      </w:r>
    </w:p>
    <w:p w:rsidR="00C635DE" w:rsidRDefault="00C635DE">
      <w:pPr>
        <w:pStyle w:val="ParagrapheIndent2"/>
        <w:spacing w:line="253" w:lineRule="exact"/>
        <w:jc w:val="both"/>
        <w:rPr>
          <w:rFonts w:eastAsia="Arial" w:cs="Arial"/>
          <w:color w:val="000000"/>
          <w:lang w:val="fr-FR"/>
        </w:rPr>
      </w:pPr>
    </w:p>
    <w:p w:rsidR="00C635DE" w:rsidRDefault="00376042" w:rsidP="008A3F6C">
      <w:pPr>
        <w:pStyle w:val="ParagrapheIndent2"/>
        <w:spacing w:after="60" w:line="253" w:lineRule="exact"/>
        <w:jc w:val="both"/>
        <w:rPr>
          <w:rFonts w:eastAsia="Arial" w:cs="Arial"/>
          <w:color w:val="000000"/>
          <w:lang w:val="fr-FR"/>
        </w:rPr>
      </w:pPr>
      <w:r>
        <w:rPr>
          <w:rFonts w:eastAsia="Arial" w:cs="Arial"/>
          <w:color w:val="000000"/>
          <w:lang w:val="fr-FR"/>
        </w:rPr>
        <w:t xml:space="preserve">Conformément à l'article R 2161-4 du Code de la Commande Publique, l'acheteur se réserve le droit </w:t>
      </w:r>
      <w:r>
        <w:rPr>
          <w:rFonts w:eastAsia="Arial" w:cs="Arial"/>
          <w:color w:val="000000"/>
          <w:lang w:val="fr-FR"/>
        </w:rPr>
        <w:cr/>
      </w:r>
      <w:proofErr w:type="gramStart"/>
      <w:r>
        <w:rPr>
          <w:rFonts w:eastAsia="Arial" w:cs="Arial"/>
          <w:color w:val="000000"/>
          <w:lang w:val="fr-FR"/>
        </w:rPr>
        <w:t>d'inverser</w:t>
      </w:r>
      <w:proofErr w:type="gramEnd"/>
      <w:r>
        <w:rPr>
          <w:rFonts w:eastAsia="Arial" w:cs="Arial"/>
          <w:color w:val="000000"/>
          <w:lang w:val="fr-FR"/>
        </w:rPr>
        <w:t xml:space="preserve"> l'analyse des offres et des candidatures : dans ce cas, les offres seront, par conséquent, analysées avant les candidatures.</w:t>
      </w:r>
    </w:p>
    <w:p w:rsidR="008A3F6C" w:rsidRPr="008A3F6C" w:rsidRDefault="008A3F6C" w:rsidP="008A3F6C">
      <w:pPr>
        <w:rPr>
          <w:rFonts w:eastAsia="Arial"/>
          <w:lang w:val="fr-FR"/>
        </w:rPr>
      </w:pPr>
    </w:p>
    <w:p w:rsidR="00C635DE" w:rsidRDefault="00376042">
      <w:pPr>
        <w:pStyle w:val="Titre2"/>
        <w:ind w:left="280"/>
        <w:jc w:val="both"/>
        <w:rPr>
          <w:rFonts w:eastAsia="Arial"/>
          <w:i w:val="0"/>
          <w:color w:val="000000"/>
          <w:sz w:val="24"/>
          <w:lang w:val="fr-FR"/>
        </w:rPr>
      </w:pPr>
      <w:bookmarkStart w:id="60" w:name="ArtL2_RC-2-A10.3"/>
      <w:bookmarkStart w:id="61" w:name="_Toc243396270"/>
      <w:bookmarkEnd w:id="60"/>
      <w:r>
        <w:rPr>
          <w:rFonts w:eastAsia="Arial"/>
          <w:i w:val="0"/>
          <w:color w:val="000000"/>
          <w:sz w:val="24"/>
          <w:lang w:val="fr-FR"/>
        </w:rPr>
        <w:t>7.2 - Attribution des accords-cadres</w:t>
      </w:r>
      <w:bookmarkEnd w:id="61"/>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jugement des offres sera effectué dans les conditions prévues aux articles L.2152-1 à L.2152-4, R. 2152-1 et R. 2152-2 du Code de la commande publique et donnera lieu à un classement des offres.</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C635DE" w:rsidRDefault="00376042">
      <w:pPr>
        <w:pStyle w:val="ParagrapheIndent2"/>
        <w:jc w:val="both"/>
        <w:rPr>
          <w:rFonts w:eastAsia="Arial" w:cs="Arial"/>
          <w:color w:val="000000"/>
          <w:lang w:val="fr-FR"/>
        </w:rPr>
      </w:pPr>
      <w:r>
        <w:rPr>
          <w:rFonts w:eastAsia="Arial" w:cs="Arial"/>
          <w:color w:val="000000"/>
          <w:lang w:val="fr-FR"/>
        </w:rPr>
        <w:t>Les critères retenus pour le jugement des offres sont pondérés de la manière suivante :</w:t>
      </w:r>
    </w:p>
    <w:p w:rsidR="008A3F6C" w:rsidRDefault="008A3F6C" w:rsidP="008A3F6C">
      <w:pPr>
        <w:rPr>
          <w:rFonts w:eastAsia="Arial"/>
          <w:lang w:val="fr-FR"/>
        </w:rPr>
      </w:pPr>
    </w:p>
    <w:p w:rsidR="008A3F6C" w:rsidRPr="008A3F6C" w:rsidRDefault="008A3F6C" w:rsidP="008A3F6C">
      <w:pPr>
        <w:rPr>
          <w:rFonts w:eastAsia="Arial"/>
          <w:lang w:val="fr-FR"/>
        </w:rPr>
      </w:pPr>
    </w:p>
    <w:tbl>
      <w:tblPr>
        <w:tblW w:w="0" w:type="auto"/>
        <w:tblLayout w:type="fixed"/>
        <w:tblLook w:val="04A0" w:firstRow="1" w:lastRow="0" w:firstColumn="1" w:lastColumn="0" w:noHBand="0" w:noVBand="1"/>
      </w:tblPr>
      <w:tblGrid>
        <w:gridCol w:w="7800"/>
        <w:gridCol w:w="1800"/>
      </w:tblGrid>
      <w:tr w:rsidR="00C635D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20"/>
              <w:jc w:val="center"/>
              <w:rPr>
                <w:rFonts w:eastAsia="Arial" w:cs="Arial"/>
                <w:color w:val="000000"/>
                <w:sz w:val="22"/>
                <w:lang w:val="fr-FR"/>
              </w:rPr>
            </w:pPr>
            <w:r>
              <w:rPr>
                <w:rFonts w:eastAsia="Arial" w:cs="Arial"/>
                <w:color w:val="000000"/>
                <w:sz w:val="22"/>
                <w:lang w:val="fr-FR"/>
              </w:rPr>
              <w:lastRenderedPageBreak/>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635DE" w:rsidRDefault="00376042">
            <w:pPr>
              <w:spacing w:before="20"/>
              <w:jc w:val="center"/>
              <w:rPr>
                <w:rFonts w:eastAsia="Arial" w:cs="Arial"/>
                <w:color w:val="000000"/>
                <w:sz w:val="22"/>
                <w:lang w:val="fr-FR"/>
              </w:rPr>
            </w:pPr>
            <w:r>
              <w:rPr>
                <w:rFonts w:eastAsia="Arial" w:cs="Arial"/>
                <w:color w:val="000000"/>
                <w:sz w:val="22"/>
                <w:lang w:val="fr-FR"/>
              </w:rPr>
              <w:t>Pondération</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55.0 %</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2-Qualité de la solution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20.0 %</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680" w:right="80"/>
              <w:jc w:val="both"/>
              <w:rPr>
                <w:rFonts w:eastAsia="Arial" w:cs="Arial"/>
                <w:i/>
                <w:color w:val="000000"/>
                <w:sz w:val="22"/>
                <w:lang w:val="fr-FR"/>
              </w:rPr>
            </w:pPr>
            <w:r>
              <w:rPr>
                <w:rFonts w:eastAsia="Arial" w:cs="Arial"/>
                <w:i/>
                <w:color w:val="000000"/>
                <w:sz w:val="22"/>
                <w:lang w:val="fr-FR"/>
              </w:rPr>
              <w:t>2.1-Caractéristiques techniques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right"/>
              <w:rPr>
                <w:rFonts w:eastAsia="Arial" w:cs="Arial"/>
                <w:i/>
                <w:color w:val="000000"/>
                <w:sz w:val="22"/>
                <w:lang w:val="fr-FR"/>
              </w:rPr>
            </w:pPr>
            <w:r>
              <w:rPr>
                <w:rFonts w:eastAsia="Arial" w:cs="Arial"/>
                <w:i/>
                <w:color w:val="000000"/>
                <w:sz w:val="22"/>
                <w:lang w:val="fr-FR"/>
              </w:rPr>
              <w:t>40</w:t>
            </w:r>
            <w:r w:rsidR="008A3F6C">
              <w:rPr>
                <w:rFonts w:eastAsia="Arial" w:cs="Arial"/>
                <w:i/>
                <w:color w:val="000000"/>
                <w:sz w:val="22"/>
                <w:lang w:val="fr-FR"/>
              </w:rPr>
              <w:t xml:space="preserve"> points</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680" w:right="80"/>
              <w:jc w:val="both"/>
              <w:rPr>
                <w:rFonts w:eastAsia="Arial" w:cs="Arial"/>
                <w:i/>
                <w:color w:val="000000"/>
                <w:sz w:val="22"/>
                <w:lang w:val="fr-FR"/>
              </w:rPr>
            </w:pPr>
            <w:r>
              <w:rPr>
                <w:rFonts w:eastAsia="Arial" w:cs="Arial"/>
                <w:i/>
                <w:color w:val="000000"/>
                <w:sz w:val="22"/>
                <w:lang w:val="fr-FR"/>
              </w:rPr>
              <w:t xml:space="preserve">2.2-Performances et compatibilité avec les équipements existants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8A3F6C">
            <w:pPr>
              <w:spacing w:before="80" w:after="20"/>
              <w:ind w:left="80" w:right="80"/>
              <w:jc w:val="right"/>
              <w:rPr>
                <w:rFonts w:eastAsia="Arial" w:cs="Arial"/>
                <w:i/>
                <w:color w:val="000000"/>
                <w:sz w:val="22"/>
                <w:lang w:val="fr-FR"/>
              </w:rPr>
            </w:pPr>
            <w:r>
              <w:rPr>
                <w:rFonts w:eastAsia="Arial" w:cs="Arial"/>
                <w:i/>
                <w:color w:val="000000"/>
                <w:sz w:val="22"/>
                <w:lang w:val="fr-FR"/>
              </w:rPr>
              <w:t>6</w:t>
            </w:r>
            <w:r w:rsidR="00376042">
              <w:rPr>
                <w:rFonts w:eastAsia="Arial" w:cs="Arial"/>
                <w:i/>
                <w:color w:val="000000"/>
                <w:sz w:val="22"/>
                <w:lang w:val="fr-FR"/>
              </w:rPr>
              <w:t>0</w:t>
            </w:r>
            <w:r>
              <w:rPr>
                <w:rFonts w:eastAsia="Arial" w:cs="Arial"/>
                <w:i/>
                <w:color w:val="000000"/>
                <w:sz w:val="22"/>
                <w:lang w:val="fr-FR"/>
              </w:rPr>
              <w:t xml:space="preserve"> points</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 xml:space="preserve">3-Pertinence de la méthodologie mise en </w:t>
            </w:r>
            <w:proofErr w:type="spellStart"/>
            <w:r>
              <w:rPr>
                <w:rFonts w:eastAsia="Arial" w:cs="Arial"/>
                <w:color w:val="000000"/>
                <w:sz w:val="22"/>
                <w:lang w:val="fr-FR"/>
              </w:rPr>
              <w:t>oeuvre</w:t>
            </w:r>
            <w:proofErr w:type="spellEnd"/>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15.0 %</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680" w:right="80"/>
              <w:jc w:val="both"/>
              <w:rPr>
                <w:rFonts w:eastAsia="Arial" w:cs="Arial"/>
                <w:i/>
                <w:color w:val="000000"/>
                <w:sz w:val="22"/>
                <w:lang w:val="fr-FR"/>
              </w:rPr>
            </w:pPr>
            <w:r>
              <w:rPr>
                <w:rFonts w:eastAsia="Arial" w:cs="Arial"/>
                <w:i/>
                <w:color w:val="000000"/>
                <w:sz w:val="22"/>
                <w:lang w:val="fr-FR"/>
              </w:rPr>
              <w:t>3.1-Sur l'installation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451211">
            <w:pPr>
              <w:spacing w:before="80" w:after="20"/>
              <w:ind w:left="80" w:right="80"/>
              <w:jc w:val="right"/>
              <w:rPr>
                <w:rFonts w:eastAsia="Arial" w:cs="Arial"/>
                <w:i/>
                <w:color w:val="000000"/>
                <w:sz w:val="22"/>
                <w:lang w:val="fr-FR"/>
              </w:rPr>
            </w:pPr>
            <w:r>
              <w:rPr>
                <w:rFonts w:eastAsia="Arial" w:cs="Arial"/>
                <w:i/>
                <w:color w:val="000000"/>
                <w:sz w:val="22"/>
                <w:lang w:val="fr-FR"/>
              </w:rPr>
              <w:t>25</w:t>
            </w:r>
            <w:r w:rsidR="008A3F6C">
              <w:rPr>
                <w:rFonts w:eastAsia="Arial" w:cs="Arial"/>
                <w:i/>
                <w:color w:val="000000"/>
                <w:sz w:val="22"/>
                <w:lang w:val="fr-FR"/>
              </w:rPr>
              <w:t xml:space="preserve"> points</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680" w:right="80"/>
              <w:jc w:val="both"/>
              <w:rPr>
                <w:rFonts w:eastAsia="Arial" w:cs="Arial"/>
                <w:i/>
                <w:color w:val="000000"/>
                <w:sz w:val="22"/>
                <w:lang w:val="fr-FR"/>
              </w:rPr>
            </w:pPr>
            <w:r>
              <w:rPr>
                <w:rFonts w:eastAsia="Arial" w:cs="Arial"/>
                <w:i/>
                <w:color w:val="000000"/>
                <w:sz w:val="22"/>
                <w:lang w:val="fr-FR"/>
              </w:rPr>
              <w:t>3.2-Pour la mise en service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right"/>
              <w:rPr>
                <w:rFonts w:eastAsia="Arial" w:cs="Arial"/>
                <w:i/>
                <w:color w:val="000000"/>
                <w:sz w:val="22"/>
                <w:lang w:val="fr-FR"/>
              </w:rPr>
            </w:pPr>
            <w:r>
              <w:rPr>
                <w:rFonts w:eastAsia="Arial" w:cs="Arial"/>
                <w:i/>
                <w:color w:val="000000"/>
                <w:sz w:val="22"/>
                <w:lang w:val="fr-FR"/>
              </w:rPr>
              <w:t>10</w:t>
            </w:r>
            <w:r w:rsidR="008A3F6C">
              <w:rPr>
                <w:rFonts w:eastAsia="Arial" w:cs="Arial"/>
                <w:i/>
                <w:color w:val="000000"/>
                <w:sz w:val="22"/>
                <w:lang w:val="fr-FR"/>
              </w:rPr>
              <w:t xml:space="preserve"> points</w:t>
            </w:r>
          </w:p>
        </w:tc>
      </w:tr>
      <w:tr w:rsidR="00451211">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51211" w:rsidRDefault="00451211">
            <w:pPr>
              <w:spacing w:before="80" w:after="20"/>
              <w:ind w:left="680" w:right="80"/>
              <w:jc w:val="both"/>
              <w:rPr>
                <w:rFonts w:eastAsia="Arial" w:cs="Arial"/>
                <w:i/>
                <w:color w:val="000000"/>
                <w:sz w:val="22"/>
                <w:lang w:val="fr-FR"/>
              </w:rPr>
            </w:pPr>
            <w:r>
              <w:rPr>
                <w:rFonts w:eastAsia="Arial" w:cs="Arial"/>
                <w:i/>
                <w:color w:val="000000"/>
                <w:sz w:val="22"/>
                <w:lang w:val="fr-FR"/>
              </w:rPr>
              <w:t>3.3-Dans l’organisation des moyens humains affectés au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51211" w:rsidRDefault="00451211">
            <w:pPr>
              <w:spacing w:before="80" w:after="20"/>
              <w:ind w:left="80" w:right="80"/>
              <w:jc w:val="right"/>
              <w:rPr>
                <w:rFonts w:eastAsia="Arial" w:cs="Arial"/>
                <w:i/>
                <w:color w:val="000000"/>
                <w:sz w:val="22"/>
                <w:lang w:val="fr-FR"/>
              </w:rPr>
            </w:pPr>
            <w:r>
              <w:rPr>
                <w:rFonts w:eastAsia="Arial" w:cs="Arial"/>
                <w:i/>
                <w:color w:val="000000"/>
                <w:sz w:val="22"/>
                <w:lang w:val="fr-FR"/>
              </w:rPr>
              <w:t>15 points</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680" w:right="80"/>
              <w:jc w:val="both"/>
              <w:rPr>
                <w:rFonts w:eastAsia="Arial" w:cs="Arial"/>
                <w:i/>
                <w:color w:val="000000"/>
                <w:sz w:val="22"/>
                <w:lang w:val="fr-FR"/>
              </w:rPr>
            </w:pPr>
            <w:r>
              <w:rPr>
                <w:rFonts w:eastAsia="Arial" w:cs="Arial"/>
                <w:i/>
                <w:color w:val="000000"/>
                <w:sz w:val="22"/>
                <w:lang w:val="fr-FR"/>
              </w:rPr>
              <w:t>3.3-Pour la maintenance</w:t>
            </w:r>
            <w:r w:rsidR="00451211">
              <w:rPr>
                <w:rFonts w:eastAsia="Arial" w:cs="Arial"/>
                <w:i/>
                <w:color w:val="000000"/>
                <w:sz w:val="22"/>
                <w:lang w:val="fr-FR"/>
              </w:rPr>
              <w:t xml:space="preserve"> préventive et corrective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451211">
            <w:pPr>
              <w:spacing w:before="80" w:after="20"/>
              <w:ind w:left="80" w:right="80"/>
              <w:jc w:val="right"/>
              <w:rPr>
                <w:rFonts w:eastAsia="Arial" w:cs="Arial"/>
                <w:i/>
                <w:color w:val="000000"/>
                <w:sz w:val="22"/>
                <w:lang w:val="fr-FR"/>
              </w:rPr>
            </w:pPr>
            <w:r>
              <w:rPr>
                <w:rFonts w:eastAsia="Arial" w:cs="Arial"/>
                <w:i/>
                <w:color w:val="000000"/>
                <w:sz w:val="22"/>
                <w:lang w:val="fr-FR"/>
              </w:rPr>
              <w:t>15</w:t>
            </w:r>
            <w:r w:rsidR="008A3F6C">
              <w:rPr>
                <w:rFonts w:eastAsia="Arial" w:cs="Arial"/>
                <w:i/>
                <w:color w:val="000000"/>
                <w:sz w:val="22"/>
                <w:lang w:val="fr-FR"/>
              </w:rPr>
              <w:t xml:space="preserve"> points</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680" w:right="80"/>
              <w:jc w:val="both"/>
              <w:rPr>
                <w:rFonts w:eastAsia="Arial" w:cs="Arial"/>
                <w:i/>
                <w:color w:val="000000"/>
                <w:sz w:val="22"/>
                <w:lang w:val="fr-FR"/>
              </w:rPr>
            </w:pPr>
            <w:r>
              <w:rPr>
                <w:rFonts w:eastAsia="Arial" w:cs="Arial"/>
                <w:i/>
                <w:color w:val="000000"/>
                <w:sz w:val="22"/>
                <w:lang w:val="fr-FR"/>
              </w:rPr>
              <w:t>3.4-Pour l'assistance et la gestion des dysfonctionnements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451211">
            <w:pPr>
              <w:spacing w:before="80" w:after="20"/>
              <w:ind w:left="80" w:right="80"/>
              <w:jc w:val="right"/>
              <w:rPr>
                <w:rFonts w:eastAsia="Arial" w:cs="Arial"/>
                <w:i/>
                <w:color w:val="000000"/>
                <w:sz w:val="22"/>
                <w:lang w:val="fr-FR"/>
              </w:rPr>
            </w:pPr>
            <w:r>
              <w:rPr>
                <w:rFonts w:eastAsia="Arial" w:cs="Arial"/>
                <w:i/>
                <w:color w:val="000000"/>
                <w:sz w:val="22"/>
                <w:lang w:val="fr-FR"/>
              </w:rPr>
              <w:t>35</w:t>
            </w:r>
            <w:r w:rsidR="008A3F6C">
              <w:rPr>
                <w:rFonts w:eastAsia="Arial" w:cs="Arial"/>
                <w:i/>
                <w:color w:val="000000"/>
                <w:sz w:val="22"/>
                <w:lang w:val="fr-FR"/>
              </w:rPr>
              <w:t xml:space="preserve"> points</w:t>
            </w:r>
          </w:p>
        </w:tc>
      </w:tr>
      <w:tr w:rsidR="00C635D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4-Performances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635DE" w:rsidRDefault="00376042">
            <w:pPr>
              <w:spacing w:before="80" w:after="20"/>
              <w:ind w:left="80" w:right="80"/>
              <w:jc w:val="both"/>
              <w:rPr>
                <w:rFonts w:eastAsia="Arial" w:cs="Arial"/>
                <w:color w:val="000000"/>
                <w:sz w:val="22"/>
                <w:lang w:val="fr-FR"/>
              </w:rPr>
            </w:pPr>
            <w:r>
              <w:rPr>
                <w:rFonts w:eastAsia="Arial" w:cs="Arial"/>
                <w:color w:val="000000"/>
                <w:sz w:val="22"/>
                <w:lang w:val="fr-FR"/>
              </w:rPr>
              <w:t>10.0 %</w:t>
            </w:r>
          </w:p>
        </w:tc>
      </w:tr>
      <w:tr w:rsidR="00345B77" w:rsidRPr="00345B77" w:rsidTr="005709EA">
        <w:trPr>
          <w:trHeight w:val="346"/>
        </w:trPr>
        <w:tc>
          <w:tcPr>
            <w:tcW w:w="7800"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0" w:type="dxa"/>
              <w:left w:w="0" w:type="dxa"/>
              <w:bottom w:w="0" w:type="dxa"/>
              <w:right w:w="0" w:type="dxa"/>
            </w:tcMar>
          </w:tcPr>
          <w:p w:rsidR="005709EA" w:rsidRPr="00345B77" w:rsidRDefault="005709EA" w:rsidP="005709EA">
            <w:pPr>
              <w:spacing w:before="80" w:after="20"/>
              <w:ind w:left="709" w:right="80"/>
              <w:jc w:val="both"/>
              <w:rPr>
                <w:rFonts w:eastAsia="Arial" w:cs="Arial"/>
                <w:sz w:val="22"/>
                <w:szCs w:val="22"/>
                <w:lang w:val="fr-FR"/>
              </w:rPr>
            </w:pPr>
            <w:r w:rsidRPr="00345B77">
              <w:rPr>
                <w:rFonts w:eastAsia="Arial" w:cs="Arial"/>
                <w:i/>
                <w:sz w:val="22"/>
                <w:szCs w:val="22"/>
                <w:lang w:val="fr-FR"/>
              </w:rPr>
              <w:t xml:space="preserve">4.1- </w:t>
            </w:r>
            <w:r w:rsidRPr="00345B77">
              <w:rPr>
                <w:rFonts w:eastAsia="Arial" w:cs="Arial"/>
                <w:i/>
                <w:sz w:val="22"/>
                <w:szCs w:val="22"/>
                <w:shd w:val="clear" w:color="auto" w:fill="FFFFFF" w:themeFill="background1"/>
                <w:lang w:val="fr-FR"/>
              </w:rPr>
              <w:t>O</w:t>
            </w:r>
            <w:r w:rsidRPr="00345B77">
              <w:rPr>
                <w:i/>
                <w:sz w:val="22"/>
                <w:szCs w:val="22"/>
                <w:shd w:val="clear" w:color="auto" w:fill="FFFFFF" w:themeFill="background1"/>
                <w:lang w:val="fr-FR"/>
              </w:rPr>
              <w:t>rganisation de la reprise et du recyclage des batteries et               équipements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709EA" w:rsidRPr="00345B77" w:rsidRDefault="005709EA" w:rsidP="005709EA">
            <w:pPr>
              <w:spacing w:before="80" w:after="20"/>
              <w:ind w:left="80" w:right="80"/>
              <w:jc w:val="right"/>
              <w:rPr>
                <w:rFonts w:eastAsia="Arial" w:cs="Arial"/>
                <w:sz w:val="22"/>
                <w:lang w:val="fr-FR"/>
              </w:rPr>
            </w:pPr>
            <w:r w:rsidRPr="00345B77">
              <w:rPr>
                <w:rFonts w:eastAsia="Arial" w:cs="Arial"/>
                <w:sz w:val="22"/>
                <w:lang w:val="fr-FR"/>
              </w:rPr>
              <w:t>50 points</w:t>
            </w:r>
          </w:p>
        </w:tc>
      </w:tr>
      <w:tr w:rsidR="00345B77" w:rsidRPr="00345B77" w:rsidTr="005709EA">
        <w:trPr>
          <w:trHeight w:val="346"/>
        </w:trPr>
        <w:tc>
          <w:tcPr>
            <w:tcW w:w="7800"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0" w:type="dxa"/>
              <w:left w:w="0" w:type="dxa"/>
              <w:bottom w:w="0" w:type="dxa"/>
              <w:right w:w="0" w:type="dxa"/>
            </w:tcMar>
          </w:tcPr>
          <w:p w:rsidR="005709EA" w:rsidRPr="00345B77" w:rsidRDefault="005709EA" w:rsidP="005709EA">
            <w:pPr>
              <w:spacing w:before="80" w:after="20"/>
              <w:ind w:left="709" w:right="80"/>
              <w:jc w:val="both"/>
              <w:rPr>
                <w:rFonts w:eastAsia="Arial" w:cs="Arial"/>
                <w:sz w:val="22"/>
                <w:szCs w:val="22"/>
                <w:lang w:val="fr-FR"/>
              </w:rPr>
            </w:pPr>
            <w:r w:rsidRPr="00345B77">
              <w:rPr>
                <w:rFonts w:eastAsia="Arial" w:cs="Arial"/>
                <w:sz w:val="22"/>
                <w:szCs w:val="22"/>
                <w:lang w:val="fr-FR"/>
              </w:rPr>
              <w:t xml:space="preserve">4.2 – </w:t>
            </w:r>
            <w:r w:rsidRPr="00345B77">
              <w:rPr>
                <w:rFonts w:eastAsia="Arial" w:cs="Arial"/>
                <w:sz w:val="22"/>
                <w:szCs w:val="22"/>
                <w:shd w:val="clear" w:color="auto" w:fill="FFFFFF" w:themeFill="background1"/>
                <w:lang w:val="fr-FR"/>
              </w:rPr>
              <w:t>M</w:t>
            </w:r>
            <w:r w:rsidRPr="00345B77">
              <w:rPr>
                <w:i/>
                <w:sz w:val="22"/>
                <w:szCs w:val="22"/>
                <w:shd w:val="clear" w:color="auto" w:fill="FFFFFF" w:themeFill="background1"/>
                <w:lang w:val="fr-FR"/>
              </w:rPr>
              <w:t>esures de réduction des déplacements et émissions CO</w:t>
            </w:r>
            <w:r w:rsidRPr="00345B77">
              <w:rPr>
                <w:rFonts w:ascii="Cambria Math" w:hAnsi="Cambria Math" w:cs="Cambria Math"/>
                <w:i/>
                <w:sz w:val="22"/>
                <w:szCs w:val="22"/>
                <w:shd w:val="clear" w:color="auto" w:fill="FFFFFF" w:themeFill="background1"/>
                <w:lang w:val="fr-FR"/>
              </w:rPr>
              <w:t>₂</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709EA" w:rsidRPr="00345B77" w:rsidRDefault="005709EA" w:rsidP="005709EA">
            <w:pPr>
              <w:spacing w:before="80" w:after="20"/>
              <w:ind w:left="80" w:right="80"/>
              <w:jc w:val="right"/>
              <w:rPr>
                <w:rFonts w:eastAsia="Arial" w:cs="Arial"/>
                <w:sz w:val="22"/>
                <w:lang w:val="fr-FR"/>
              </w:rPr>
            </w:pPr>
            <w:r w:rsidRPr="00345B77">
              <w:rPr>
                <w:rFonts w:eastAsia="Arial" w:cs="Arial"/>
                <w:sz w:val="22"/>
                <w:lang w:val="fr-FR"/>
              </w:rPr>
              <w:t>15 points</w:t>
            </w:r>
          </w:p>
        </w:tc>
      </w:tr>
      <w:tr w:rsidR="00345B77" w:rsidRPr="00345B77" w:rsidTr="005709EA">
        <w:trPr>
          <w:trHeight w:val="346"/>
        </w:trPr>
        <w:tc>
          <w:tcPr>
            <w:tcW w:w="7800"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0" w:type="dxa"/>
              <w:left w:w="0" w:type="dxa"/>
              <w:bottom w:w="0" w:type="dxa"/>
              <w:right w:w="0" w:type="dxa"/>
            </w:tcMar>
          </w:tcPr>
          <w:p w:rsidR="005709EA" w:rsidRPr="00345B77" w:rsidRDefault="005709EA" w:rsidP="005709EA">
            <w:pPr>
              <w:spacing w:before="80" w:after="20"/>
              <w:ind w:left="709" w:right="80"/>
              <w:jc w:val="both"/>
              <w:rPr>
                <w:rFonts w:eastAsia="Arial" w:cs="Arial"/>
                <w:sz w:val="22"/>
                <w:szCs w:val="22"/>
                <w:lang w:val="fr-FR"/>
              </w:rPr>
            </w:pPr>
            <w:r w:rsidRPr="00345B77">
              <w:rPr>
                <w:rFonts w:eastAsia="Arial" w:cs="Arial"/>
                <w:sz w:val="22"/>
                <w:szCs w:val="22"/>
                <w:lang w:val="fr-FR"/>
              </w:rPr>
              <w:t xml:space="preserve">4.3 – </w:t>
            </w:r>
            <w:r w:rsidRPr="00345B77">
              <w:rPr>
                <w:rFonts w:eastAsia="Arial" w:cs="Arial"/>
                <w:sz w:val="22"/>
                <w:szCs w:val="22"/>
                <w:shd w:val="clear" w:color="auto" w:fill="FFFFFF" w:themeFill="background1"/>
                <w:lang w:val="fr-FR"/>
              </w:rPr>
              <w:t>D</w:t>
            </w:r>
            <w:r w:rsidRPr="00345B77">
              <w:rPr>
                <w:i/>
                <w:sz w:val="22"/>
                <w:szCs w:val="22"/>
                <w:shd w:val="clear" w:color="auto" w:fill="FFFFFF" w:themeFill="background1"/>
                <w:lang w:val="fr-FR"/>
              </w:rPr>
              <w:t>urabilité et réparabilité des matériels proposés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709EA" w:rsidRPr="00345B77" w:rsidRDefault="005709EA" w:rsidP="005709EA">
            <w:pPr>
              <w:spacing w:before="80" w:after="20"/>
              <w:ind w:left="80" w:right="80"/>
              <w:jc w:val="right"/>
              <w:rPr>
                <w:rFonts w:eastAsia="Arial" w:cs="Arial"/>
                <w:sz w:val="22"/>
                <w:lang w:val="fr-FR"/>
              </w:rPr>
            </w:pPr>
            <w:r w:rsidRPr="00345B77">
              <w:rPr>
                <w:rFonts w:eastAsia="Arial" w:cs="Arial"/>
                <w:sz w:val="22"/>
                <w:lang w:val="fr-FR"/>
              </w:rPr>
              <w:t>35 points</w:t>
            </w:r>
          </w:p>
        </w:tc>
      </w:tr>
    </w:tbl>
    <w:p w:rsidR="00C635DE" w:rsidRDefault="00376042">
      <w:pPr>
        <w:spacing w:after="240" w:line="100" w:lineRule="exact"/>
        <w:rPr>
          <w:sz w:val="10"/>
        </w:rPr>
      </w:pPr>
      <w:r>
        <w:t xml:space="preserve"> </w:t>
      </w:r>
    </w:p>
    <w:p w:rsidR="00C635DE" w:rsidRDefault="00376042">
      <w:pPr>
        <w:pStyle w:val="Titre3"/>
        <w:ind w:left="560"/>
        <w:jc w:val="both"/>
        <w:rPr>
          <w:rFonts w:eastAsia="Arial"/>
          <w:color w:val="000000"/>
          <w:sz w:val="22"/>
          <w:lang w:val="fr-FR"/>
        </w:rPr>
      </w:pPr>
      <w:bookmarkStart w:id="62" w:name="ArtL3_NA9.3.1"/>
      <w:bookmarkStart w:id="63" w:name="_Toc243396271"/>
      <w:bookmarkEnd w:id="62"/>
      <w:r>
        <w:rPr>
          <w:rFonts w:eastAsia="Arial"/>
          <w:color w:val="000000"/>
          <w:sz w:val="22"/>
          <w:lang w:val="fr-FR"/>
        </w:rPr>
        <w:t>7.2.1 - Analyse des offres</w:t>
      </w:r>
      <w:bookmarkEnd w:id="63"/>
    </w:p>
    <w:p w:rsidR="008A3F6C" w:rsidRPr="008A3F6C" w:rsidRDefault="008A3F6C" w:rsidP="008A3F6C">
      <w:pPr>
        <w:rPr>
          <w:rFonts w:eastAsia="Arial"/>
          <w:lang w:val="fr-FR"/>
        </w:rPr>
      </w:pPr>
    </w:p>
    <w:p w:rsidR="00C635DE" w:rsidRDefault="00376042">
      <w:pPr>
        <w:pStyle w:val="ParagrapheIndent3"/>
        <w:spacing w:line="253" w:lineRule="exact"/>
        <w:jc w:val="both"/>
        <w:rPr>
          <w:rFonts w:eastAsia="Arial" w:cs="Arial"/>
          <w:color w:val="000000"/>
          <w:lang w:val="fr-FR"/>
        </w:rPr>
      </w:pPr>
      <w:r>
        <w:rPr>
          <w:rFonts w:eastAsia="Arial" w:cs="Arial"/>
          <w:color w:val="000000"/>
          <w:lang w:val="fr-FR"/>
        </w:rPr>
        <w:t>Les critères sont notés au regard de la note de référence suivante : 100</w:t>
      </w:r>
    </w:p>
    <w:p w:rsidR="00C635DE" w:rsidRDefault="00C635DE">
      <w:pPr>
        <w:pStyle w:val="ParagrapheIndent3"/>
        <w:spacing w:line="253" w:lineRule="exact"/>
        <w:jc w:val="both"/>
        <w:rPr>
          <w:rFonts w:eastAsia="Arial" w:cs="Arial"/>
          <w:color w:val="000000"/>
          <w:lang w:val="fr-FR"/>
        </w:rPr>
      </w:pPr>
    </w:p>
    <w:p w:rsidR="00C635DE" w:rsidRDefault="00376042">
      <w:pPr>
        <w:pStyle w:val="ParagrapheIndent3"/>
        <w:spacing w:line="253" w:lineRule="exact"/>
        <w:jc w:val="both"/>
        <w:rPr>
          <w:rFonts w:eastAsia="Arial" w:cs="Arial"/>
          <w:color w:val="000000"/>
          <w:lang w:val="fr-FR"/>
        </w:rPr>
      </w:pPr>
      <w:r>
        <w:rPr>
          <w:rFonts w:eastAsia="Arial" w:cs="Arial"/>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8A3F6C" w:rsidRPr="008A3F6C" w:rsidRDefault="008A3F6C" w:rsidP="008A3F6C">
      <w:pPr>
        <w:rPr>
          <w:rFonts w:eastAsia="Arial"/>
          <w:lang w:val="fr-FR"/>
        </w:rPr>
      </w:pPr>
    </w:p>
    <w:p w:rsidR="00C635DE" w:rsidRPr="006477E8" w:rsidRDefault="00376042">
      <w:pPr>
        <w:pStyle w:val="ParagrapheIndent3"/>
        <w:spacing w:line="253" w:lineRule="exact"/>
        <w:jc w:val="both"/>
        <w:rPr>
          <w:rFonts w:eastAsia="Arial" w:cs="Arial"/>
          <w:lang w:val="fr-FR"/>
        </w:rPr>
      </w:pPr>
      <w:r w:rsidRPr="006477E8">
        <w:rPr>
          <w:rFonts w:eastAsia="Arial" w:cs="Arial"/>
          <w:lang w:val="fr-FR"/>
        </w:rPr>
        <w:t xml:space="preserve">Le critère du </w:t>
      </w:r>
      <w:r w:rsidRPr="006477E8">
        <w:rPr>
          <w:rFonts w:eastAsia="Arial" w:cs="Arial"/>
          <w:b/>
          <w:u w:val="single"/>
          <w:lang w:val="fr-FR"/>
        </w:rPr>
        <w:t>PRIX</w:t>
      </w:r>
      <w:r w:rsidRPr="006477E8">
        <w:rPr>
          <w:rFonts w:eastAsia="Arial" w:cs="Arial"/>
          <w:lang w:val="fr-FR"/>
        </w:rPr>
        <w:t xml:space="preserve"> sera analysé </w:t>
      </w:r>
      <w:r w:rsidR="008A3F6C" w:rsidRPr="006477E8">
        <w:rPr>
          <w:rFonts w:eastAsia="Arial" w:cs="Arial"/>
          <w:lang w:val="fr-FR"/>
        </w:rPr>
        <w:t>à partir des prix H.T. des BPU des candidats, sur la base d</w:t>
      </w:r>
      <w:r w:rsidRPr="006477E8">
        <w:rPr>
          <w:rFonts w:eastAsia="Arial" w:cs="Arial"/>
          <w:lang w:val="fr-FR"/>
        </w:rPr>
        <w:t>e l'échantillonnage</w:t>
      </w:r>
      <w:r w:rsidR="008A3F6C" w:rsidRPr="006477E8">
        <w:rPr>
          <w:rFonts w:eastAsia="Arial" w:cs="Arial"/>
          <w:lang w:val="fr-FR"/>
        </w:rPr>
        <w:t xml:space="preserve"> de jugement établi par le service gestionnaire</w:t>
      </w:r>
      <w:r w:rsidRPr="006477E8">
        <w:rPr>
          <w:rFonts w:eastAsia="Arial" w:cs="Arial"/>
          <w:lang w:val="fr-FR"/>
        </w:rPr>
        <w:t xml:space="preserve"> (non connu des candidats)</w:t>
      </w:r>
      <w:r w:rsidR="008A3F6C" w:rsidRPr="006477E8">
        <w:rPr>
          <w:rFonts w:eastAsia="Arial" w:cs="Arial"/>
          <w:lang w:val="fr-FR"/>
        </w:rPr>
        <w:t>.</w:t>
      </w:r>
    </w:p>
    <w:p w:rsidR="00C635DE" w:rsidRPr="006477E8" w:rsidRDefault="00C635DE">
      <w:pPr>
        <w:pStyle w:val="ParagrapheIndent3"/>
        <w:spacing w:line="253" w:lineRule="exact"/>
        <w:jc w:val="both"/>
        <w:rPr>
          <w:rFonts w:eastAsia="Arial" w:cs="Arial"/>
          <w:lang w:val="fr-FR"/>
        </w:rPr>
      </w:pPr>
    </w:p>
    <w:p w:rsidR="00C635DE" w:rsidRPr="006477E8" w:rsidRDefault="00376042">
      <w:pPr>
        <w:pStyle w:val="ParagrapheIndent3"/>
        <w:spacing w:line="253" w:lineRule="exact"/>
        <w:jc w:val="both"/>
        <w:rPr>
          <w:rFonts w:eastAsia="Arial" w:cs="Arial"/>
          <w:lang w:val="fr-FR"/>
        </w:rPr>
      </w:pPr>
      <w:r w:rsidRPr="006477E8">
        <w:rPr>
          <w:rFonts w:eastAsia="Arial" w:cs="Arial"/>
          <w:lang w:val="fr-FR"/>
        </w:rPr>
        <w:t xml:space="preserve">L'offre la moins </w:t>
      </w:r>
      <w:proofErr w:type="spellStart"/>
      <w:r w:rsidRPr="006477E8">
        <w:rPr>
          <w:rFonts w:eastAsia="Arial" w:cs="Arial"/>
          <w:lang w:val="fr-FR"/>
        </w:rPr>
        <w:t>disante</w:t>
      </w:r>
      <w:proofErr w:type="spellEnd"/>
      <w:r w:rsidRPr="006477E8">
        <w:rPr>
          <w:rFonts w:eastAsia="Arial" w:cs="Arial"/>
          <w:lang w:val="fr-FR"/>
        </w:rPr>
        <w:t xml:space="preserve"> (hors offre anormalement basse) se verra attribuer la note de référence maximum. Les autres offres seront notées de façon inversement proportionnelle.</w:t>
      </w:r>
    </w:p>
    <w:p w:rsidR="00C635DE" w:rsidRPr="006477E8" w:rsidRDefault="00C635DE">
      <w:pPr>
        <w:pStyle w:val="ParagrapheIndent3"/>
        <w:spacing w:line="253" w:lineRule="exact"/>
        <w:jc w:val="both"/>
        <w:rPr>
          <w:rFonts w:eastAsia="Arial" w:cs="Arial"/>
          <w:lang w:val="fr-FR"/>
        </w:rPr>
      </w:pPr>
    </w:p>
    <w:p w:rsidR="00C635DE" w:rsidRPr="006477E8" w:rsidRDefault="00376042">
      <w:pPr>
        <w:pStyle w:val="ParagrapheIndent3"/>
        <w:spacing w:line="253" w:lineRule="exact"/>
        <w:jc w:val="both"/>
        <w:rPr>
          <w:rFonts w:eastAsia="Arial" w:cs="Arial"/>
          <w:lang w:val="fr-FR"/>
        </w:rPr>
      </w:pPr>
      <w:r w:rsidRPr="006477E8">
        <w:rPr>
          <w:rFonts w:eastAsia="Arial" w:cs="Arial"/>
          <w:lang w:val="fr-FR"/>
        </w:rPr>
        <w:t>En ce qui concerne le critère "prix", les précisions suivantes sont apportées :</w:t>
      </w:r>
    </w:p>
    <w:p w:rsidR="00C635DE" w:rsidRPr="006477E8" w:rsidRDefault="00376042">
      <w:pPr>
        <w:pStyle w:val="ParagrapheIndent3"/>
        <w:spacing w:line="253" w:lineRule="exact"/>
        <w:jc w:val="both"/>
        <w:rPr>
          <w:rFonts w:eastAsia="Arial" w:cs="Arial"/>
          <w:lang w:val="fr-FR"/>
        </w:rPr>
      </w:pPr>
      <w:r w:rsidRPr="006477E8">
        <w:rPr>
          <w:rFonts w:eastAsia="Arial" w:cs="Arial"/>
          <w:lang w:val="fr-FR"/>
        </w:rPr>
        <w:t>Les prix de référence seront les prix unitaires hors taxes figurant dans le bordereau de prix unitaires.</w:t>
      </w:r>
    </w:p>
    <w:p w:rsidR="00C635DE" w:rsidRDefault="00C635DE">
      <w:pPr>
        <w:pStyle w:val="ParagrapheIndent3"/>
        <w:spacing w:line="253" w:lineRule="exact"/>
        <w:jc w:val="both"/>
        <w:rPr>
          <w:rFonts w:eastAsia="Arial" w:cs="Arial"/>
          <w:color w:val="000000"/>
          <w:lang w:val="fr-FR"/>
        </w:rPr>
      </w:pPr>
    </w:p>
    <w:p w:rsidR="00C635DE" w:rsidRDefault="00376042">
      <w:pPr>
        <w:pStyle w:val="ParagrapheIndent3"/>
        <w:spacing w:line="253" w:lineRule="exact"/>
        <w:jc w:val="both"/>
        <w:rPr>
          <w:rFonts w:eastAsia="Arial" w:cs="Arial"/>
          <w:color w:val="000000"/>
          <w:lang w:val="fr-FR"/>
        </w:rPr>
      </w:pPr>
      <w:r>
        <w:rPr>
          <w:rFonts w:eastAsia="Arial" w:cs="Arial"/>
          <w:color w:val="000000"/>
          <w:lang w:val="fr-FR"/>
        </w:rPr>
        <w:t xml:space="preserve">Concernant les </w:t>
      </w:r>
      <w:r w:rsidRPr="006477E8">
        <w:rPr>
          <w:rFonts w:eastAsia="Arial" w:cs="Arial"/>
          <w:b/>
          <w:color w:val="000000"/>
          <w:u w:val="single"/>
          <w:lang w:val="fr-FR"/>
        </w:rPr>
        <w:t xml:space="preserve">critères </w:t>
      </w:r>
      <w:r w:rsidR="006477E8" w:rsidRPr="006477E8">
        <w:rPr>
          <w:rFonts w:eastAsia="Arial" w:cs="Arial"/>
          <w:b/>
          <w:color w:val="000000"/>
          <w:u w:val="single"/>
          <w:lang w:val="fr-FR"/>
        </w:rPr>
        <w:t>qualitatifs 2 – 3 et 4</w:t>
      </w:r>
      <w:r w:rsidR="006477E8">
        <w:rPr>
          <w:rFonts w:eastAsia="Arial" w:cs="Arial"/>
          <w:color w:val="000000"/>
          <w:lang w:val="fr-FR"/>
        </w:rPr>
        <w:t xml:space="preserve">, </w:t>
      </w:r>
      <w:r>
        <w:rPr>
          <w:rFonts w:eastAsia="Arial" w:cs="Arial"/>
          <w:color w:val="000000"/>
          <w:lang w:val="fr-FR"/>
        </w:rPr>
        <w:t>les candidats devront impérativement renseigner le cadre de mémoire technique fourni au DCE et joindre des annexes à ce cadre en cas de besoin.</w:t>
      </w:r>
    </w:p>
    <w:p w:rsidR="00C635DE" w:rsidRDefault="00C635DE">
      <w:pPr>
        <w:pStyle w:val="ParagrapheIndent3"/>
        <w:spacing w:line="253" w:lineRule="exact"/>
        <w:jc w:val="both"/>
        <w:rPr>
          <w:rFonts w:eastAsia="Arial" w:cs="Arial"/>
          <w:color w:val="000000"/>
          <w:lang w:val="fr-FR"/>
        </w:rPr>
      </w:pPr>
    </w:p>
    <w:p w:rsidR="00C635DE" w:rsidRDefault="00376042">
      <w:pPr>
        <w:pStyle w:val="ParagrapheIndent3"/>
        <w:spacing w:line="253" w:lineRule="exact"/>
        <w:jc w:val="both"/>
        <w:rPr>
          <w:rFonts w:eastAsia="Arial" w:cs="Arial"/>
          <w:color w:val="000000"/>
          <w:lang w:val="fr-FR"/>
        </w:rPr>
      </w:pPr>
      <w:r>
        <w:rPr>
          <w:rFonts w:eastAsia="Arial" w:cs="Arial"/>
          <w:i/>
          <w:color w:val="000000"/>
          <w:lang w:val="fr-FR"/>
        </w:rPr>
        <w:t>L’acheteur doit, à la seule lecture des cadres de mémoires techniques et sans aucune recherche</w:t>
      </w:r>
      <w:r w:rsidR="006477E8">
        <w:rPr>
          <w:rFonts w:eastAsia="Arial" w:cs="Arial"/>
          <w:i/>
          <w:color w:val="000000"/>
          <w:lang w:val="fr-FR"/>
        </w:rPr>
        <w:t xml:space="preserve"> </w:t>
      </w:r>
      <w:r>
        <w:rPr>
          <w:rFonts w:eastAsia="Arial" w:cs="Arial"/>
          <w:i/>
          <w:color w:val="000000"/>
          <w:lang w:val="fr-FR"/>
        </w:rPr>
        <w:t>retrouver les renseignements exigés. En cas d’impossibilité de juger au vu de la présentation du dossier ne respectant pas le formalisme demandé et ne permettant pas de trouver facilement les informations demandées, l’offre sera él</w:t>
      </w:r>
      <w:r w:rsidR="006477E8">
        <w:rPr>
          <w:rFonts w:eastAsia="Arial" w:cs="Arial"/>
          <w:i/>
          <w:color w:val="000000"/>
          <w:lang w:val="fr-FR"/>
        </w:rPr>
        <w:t>i</w:t>
      </w:r>
      <w:r>
        <w:rPr>
          <w:rFonts w:eastAsia="Arial" w:cs="Arial"/>
          <w:i/>
          <w:color w:val="000000"/>
          <w:lang w:val="fr-FR"/>
        </w:rPr>
        <w:t>minée et qualifiée d’irrégulière.</w:t>
      </w:r>
    </w:p>
    <w:p w:rsidR="00C635DE" w:rsidRDefault="00C635DE">
      <w:pPr>
        <w:pStyle w:val="ParagrapheIndent3"/>
        <w:spacing w:line="253" w:lineRule="exact"/>
        <w:jc w:val="both"/>
        <w:rPr>
          <w:rFonts w:eastAsia="Arial" w:cs="Arial"/>
          <w:color w:val="000000"/>
          <w:lang w:val="fr-FR"/>
        </w:rPr>
      </w:pPr>
    </w:p>
    <w:p w:rsidR="00C635DE" w:rsidRDefault="00376042">
      <w:pPr>
        <w:pStyle w:val="ParagrapheIndent3"/>
        <w:spacing w:line="253" w:lineRule="exact"/>
        <w:jc w:val="both"/>
        <w:rPr>
          <w:rFonts w:eastAsia="Arial" w:cs="Arial"/>
          <w:color w:val="000000"/>
          <w:lang w:val="fr-FR"/>
        </w:rPr>
      </w:pPr>
      <w:r>
        <w:rPr>
          <w:rFonts w:eastAsia="Arial" w:cs="Arial"/>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C635DE" w:rsidRDefault="00C635DE">
      <w:pPr>
        <w:pStyle w:val="ParagrapheIndent3"/>
        <w:spacing w:line="253" w:lineRule="exact"/>
        <w:jc w:val="both"/>
        <w:rPr>
          <w:rFonts w:eastAsia="Arial" w:cs="Arial"/>
          <w:color w:val="000000"/>
          <w:lang w:val="fr-FR"/>
        </w:rPr>
      </w:pPr>
    </w:p>
    <w:p w:rsidR="006477E8" w:rsidRDefault="006477E8" w:rsidP="006477E8">
      <w:pPr>
        <w:rPr>
          <w:rFonts w:eastAsia="Arial"/>
          <w:lang w:val="fr-FR"/>
        </w:rPr>
      </w:pPr>
    </w:p>
    <w:p w:rsidR="006477E8" w:rsidRDefault="006477E8" w:rsidP="006477E8">
      <w:pPr>
        <w:pStyle w:val="Titre2"/>
        <w:ind w:left="280"/>
        <w:jc w:val="both"/>
        <w:rPr>
          <w:rFonts w:eastAsia="Arial"/>
          <w:i w:val="0"/>
          <w:color w:val="000000"/>
          <w:sz w:val="24"/>
          <w:lang w:val="fr-FR"/>
        </w:rPr>
      </w:pPr>
      <w:bookmarkStart w:id="64" w:name="_Toc216167161"/>
      <w:bookmarkStart w:id="65" w:name="_Toc216777869"/>
      <w:bookmarkStart w:id="66" w:name="_Toc242971280"/>
      <w:bookmarkStart w:id="67" w:name="_Toc243396272"/>
      <w:r>
        <w:rPr>
          <w:rFonts w:eastAsia="Arial"/>
          <w:i w:val="0"/>
          <w:color w:val="000000"/>
          <w:sz w:val="24"/>
          <w:lang w:val="fr-FR"/>
        </w:rPr>
        <w:t>7.3 – Analyse inversée de la candidature et classement des offres</w:t>
      </w:r>
      <w:bookmarkEnd w:id="64"/>
      <w:bookmarkEnd w:id="65"/>
      <w:bookmarkEnd w:id="66"/>
      <w:bookmarkEnd w:id="67"/>
    </w:p>
    <w:p w:rsidR="006477E8" w:rsidRDefault="006477E8" w:rsidP="006477E8">
      <w:pPr>
        <w:rPr>
          <w:rFonts w:eastAsia="Arial"/>
          <w:lang w:val="fr-FR"/>
        </w:rPr>
      </w:pPr>
    </w:p>
    <w:p w:rsidR="006477E8" w:rsidRPr="00A54633" w:rsidRDefault="006477E8" w:rsidP="006477E8">
      <w:pPr>
        <w:shd w:val="clear" w:color="auto" w:fill="FFFFFF"/>
        <w:jc w:val="both"/>
        <w:textAlignment w:val="baseline"/>
        <w:rPr>
          <w:rFonts w:cs="Arial"/>
          <w:sz w:val="22"/>
          <w:szCs w:val="22"/>
          <w:lang w:val="fr-FR"/>
        </w:rPr>
      </w:pPr>
      <w:r w:rsidRPr="00A54633">
        <w:rPr>
          <w:rFonts w:cs="Arial"/>
          <w:sz w:val="22"/>
          <w:szCs w:val="22"/>
          <w:lang w:val="fr-FR"/>
        </w:rPr>
        <w:t>Le pouvoir adjudicateur peut décider d'inverser les phases d'analyse.</w:t>
      </w:r>
    </w:p>
    <w:p w:rsidR="006477E8" w:rsidRPr="00A54633" w:rsidRDefault="006477E8" w:rsidP="006477E8">
      <w:pPr>
        <w:shd w:val="clear" w:color="auto" w:fill="FFFFFF"/>
        <w:jc w:val="both"/>
        <w:textAlignment w:val="baseline"/>
        <w:rPr>
          <w:rFonts w:cs="Arial"/>
          <w:sz w:val="22"/>
          <w:szCs w:val="22"/>
          <w:lang w:val="fr-FR"/>
        </w:rPr>
      </w:pPr>
    </w:p>
    <w:p w:rsidR="006477E8" w:rsidRDefault="006477E8" w:rsidP="006477E8">
      <w:pPr>
        <w:shd w:val="clear" w:color="auto" w:fill="FFFFFF"/>
        <w:jc w:val="both"/>
        <w:textAlignment w:val="baseline"/>
        <w:rPr>
          <w:rFonts w:cs="Arial"/>
          <w:sz w:val="22"/>
          <w:szCs w:val="22"/>
          <w:lang w:val="fr-FR"/>
        </w:rPr>
      </w:pPr>
      <w:r w:rsidRPr="00A54633">
        <w:rPr>
          <w:rFonts w:cs="Arial"/>
          <w:sz w:val="22"/>
          <w:szCs w:val="22"/>
          <w:lang w:val="fr-FR"/>
        </w:rPr>
        <w:t>Par conséquent, les offres seront analysées selon les critères</w:t>
      </w:r>
      <w:r>
        <w:rPr>
          <w:rFonts w:cs="Arial"/>
          <w:sz w:val="22"/>
          <w:szCs w:val="22"/>
          <w:lang w:val="fr-FR"/>
        </w:rPr>
        <w:t xml:space="preserve"> et sous-critères</w:t>
      </w:r>
      <w:r w:rsidRPr="00A54633">
        <w:rPr>
          <w:rFonts w:cs="Arial"/>
          <w:sz w:val="22"/>
          <w:szCs w:val="22"/>
          <w:lang w:val="fr-FR"/>
        </w:rPr>
        <w:t xml:space="preserve"> de choix définis dans le présent règlement.</w:t>
      </w:r>
    </w:p>
    <w:p w:rsidR="006477E8" w:rsidRPr="00A54633" w:rsidRDefault="006477E8" w:rsidP="006477E8">
      <w:pPr>
        <w:shd w:val="clear" w:color="auto" w:fill="FFFFFF"/>
        <w:jc w:val="both"/>
        <w:textAlignment w:val="baseline"/>
        <w:rPr>
          <w:rFonts w:cs="Arial"/>
          <w:sz w:val="22"/>
          <w:szCs w:val="22"/>
          <w:lang w:val="fr-FR"/>
        </w:rPr>
      </w:pPr>
    </w:p>
    <w:p w:rsidR="006477E8" w:rsidRPr="00A54633" w:rsidRDefault="006477E8" w:rsidP="006477E8">
      <w:pPr>
        <w:shd w:val="clear" w:color="auto" w:fill="FFFFFF"/>
        <w:jc w:val="both"/>
        <w:textAlignment w:val="baseline"/>
        <w:rPr>
          <w:rFonts w:cs="Arial"/>
          <w:sz w:val="22"/>
          <w:szCs w:val="22"/>
          <w:bdr w:val="none" w:sz="0" w:space="0" w:color="auto" w:frame="1"/>
          <w:lang w:val="fr-FR"/>
        </w:rPr>
      </w:pPr>
      <w:r w:rsidRPr="00A54633">
        <w:rPr>
          <w:rFonts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A54633">
        <w:rPr>
          <w:rFonts w:cs="Arial"/>
          <w:b/>
          <w:bCs/>
          <w:sz w:val="22"/>
          <w:szCs w:val="22"/>
          <w:u w:val="single"/>
          <w:bdr w:val="none" w:sz="0" w:space="0" w:color="auto" w:frame="1"/>
          <w:lang w:val="fr-FR"/>
        </w:rPr>
        <w:t>candidature</w:t>
      </w:r>
      <w:r w:rsidRPr="00A54633">
        <w:rPr>
          <w:rFonts w:cs="Arial"/>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6477E8" w:rsidRPr="00A54633" w:rsidRDefault="006477E8" w:rsidP="006477E8">
      <w:pPr>
        <w:shd w:val="clear" w:color="auto" w:fill="FFFFFF"/>
        <w:jc w:val="both"/>
        <w:textAlignment w:val="baseline"/>
        <w:rPr>
          <w:rFonts w:cs="Arial"/>
          <w:sz w:val="23"/>
          <w:szCs w:val="23"/>
          <w:lang w:val="fr-FR"/>
        </w:rPr>
      </w:pPr>
    </w:p>
    <w:p w:rsidR="006477E8" w:rsidRPr="00A54633" w:rsidRDefault="006477E8" w:rsidP="006477E8">
      <w:pPr>
        <w:shd w:val="clear" w:color="auto" w:fill="FFFFFF"/>
        <w:jc w:val="both"/>
        <w:textAlignment w:val="baseline"/>
        <w:rPr>
          <w:rFonts w:cs="Arial"/>
          <w:sz w:val="22"/>
          <w:szCs w:val="22"/>
          <w:lang w:val="fr-FR"/>
        </w:rPr>
      </w:pPr>
      <w:r w:rsidRPr="00A54633">
        <w:rPr>
          <w:rFonts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p>
    <w:p w:rsidR="006477E8" w:rsidRDefault="006477E8" w:rsidP="006477E8">
      <w:pPr>
        <w:rPr>
          <w:rFonts w:eastAsia="Arial"/>
          <w:lang w:val="fr-FR"/>
        </w:rPr>
      </w:pPr>
    </w:p>
    <w:p w:rsidR="006477E8" w:rsidRDefault="006477E8" w:rsidP="006477E8">
      <w:pPr>
        <w:rPr>
          <w:rFonts w:eastAsia="Arial"/>
          <w:lang w:val="fr-FR"/>
        </w:rPr>
      </w:pPr>
    </w:p>
    <w:p w:rsidR="006477E8" w:rsidRDefault="006477E8" w:rsidP="006477E8">
      <w:pPr>
        <w:pStyle w:val="Titre2"/>
        <w:ind w:left="280"/>
        <w:jc w:val="both"/>
        <w:rPr>
          <w:rFonts w:eastAsia="Arial"/>
          <w:i w:val="0"/>
          <w:color w:val="000000"/>
          <w:sz w:val="24"/>
          <w:lang w:val="fr-FR"/>
        </w:rPr>
      </w:pPr>
      <w:bookmarkStart w:id="68" w:name="_Toc216167162"/>
      <w:bookmarkStart w:id="69" w:name="_Toc216777870"/>
      <w:bookmarkStart w:id="70" w:name="_Toc242971281"/>
      <w:bookmarkStart w:id="71" w:name="_Toc243396273"/>
      <w:r>
        <w:rPr>
          <w:rFonts w:eastAsia="Arial"/>
          <w:i w:val="0"/>
          <w:color w:val="000000"/>
          <w:sz w:val="24"/>
          <w:lang w:val="fr-FR"/>
        </w:rPr>
        <w:t>7.4 – Suite à donner à la consultation</w:t>
      </w:r>
      <w:bookmarkEnd w:id="68"/>
      <w:bookmarkEnd w:id="69"/>
      <w:bookmarkEnd w:id="70"/>
      <w:bookmarkEnd w:id="71"/>
    </w:p>
    <w:p w:rsidR="006477E8" w:rsidRDefault="006477E8" w:rsidP="006477E8">
      <w:pPr>
        <w:rPr>
          <w:rFonts w:eastAsia="Arial"/>
          <w:lang w:val="fr-FR"/>
        </w:rPr>
      </w:pPr>
    </w:p>
    <w:p w:rsidR="006477E8" w:rsidRPr="00A54633" w:rsidRDefault="006477E8" w:rsidP="006477E8">
      <w:pPr>
        <w:pStyle w:val="ParagrapheIndent2"/>
        <w:spacing w:line="253" w:lineRule="exact"/>
        <w:jc w:val="both"/>
        <w:rPr>
          <w:lang w:val="fr-FR"/>
        </w:rPr>
      </w:pPr>
      <w:r w:rsidRPr="00A54633">
        <w:rPr>
          <w:lang w:val="fr-FR"/>
        </w:rPr>
        <w:t xml:space="preserve">Sauf en cas d’analyse inversée, l'offre la mieux classée sera donc retenue à titre provisoire en attendant que le ou les candidats produisent les certificats et attestations des articles R. 2143-6 à R. 2143-10 du </w:t>
      </w:r>
      <w:proofErr w:type="spellStart"/>
      <w:r w:rsidRPr="00A54633">
        <w:rPr>
          <w:lang w:val="fr-FR"/>
        </w:rPr>
        <w:t>du</w:t>
      </w:r>
      <w:proofErr w:type="spellEnd"/>
      <w:r w:rsidRPr="00A54633">
        <w:rPr>
          <w:lang w:val="fr-FR"/>
        </w:rPr>
        <w:t xml:space="preserve"> Code de la commande publique. Le délai imparti par le pouvoir adjudicateur pour remettre ces documents ne pourra être supérieur à 10 jours.</w:t>
      </w:r>
    </w:p>
    <w:p w:rsidR="006477E8" w:rsidRPr="00A54633" w:rsidRDefault="006477E8" w:rsidP="006477E8">
      <w:pPr>
        <w:rPr>
          <w:lang w:val="fr-FR"/>
        </w:rPr>
      </w:pPr>
    </w:p>
    <w:p w:rsidR="006477E8" w:rsidRDefault="006477E8" w:rsidP="006477E8">
      <w:pPr>
        <w:jc w:val="both"/>
        <w:rPr>
          <w:rFonts w:cs="Arial"/>
          <w:sz w:val="22"/>
          <w:szCs w:val="22"/>
          <w:lang w:val="fr-FR"/>
        </w:rPr>
      </w:pPr>
      <w:r w:rsidRPr="00A54633">
        <w:rPr>
          <w:rFonts w:cs="Arial"/>
          <w:sz w:val="22"/>
          <w:szCs w:val="22"/>
          <w:lang w:val="fr-FR"/>
        </w:rPr>
        <w:t xml:space="preserve">En cas d'analyse inversée, lorsqu'aucun complément de candidature n'a été demandé au </w:t>
      </w:r>
      <w:r>
        <w:rPr>
          <w:rFonts w:cs="Arial"/>
          <w:sz w:val="22"/>
          <w:szCs w:val="22"/>
          <w:lang w:val="fr-FR"/>
        </w:rPr>
        <w:t>s</w:t>
      </w:r>
      <w:r w:rsidRPr="00A54633">
        <w:rPr>
          <w:rFonts w:cs="Arial"/>
          <w:sz w:val="22"/>
          <w:szCs w:val="22"/>
          <w:lang w:val="fr-FR"/>
        </w:rPr>
        <w:t>oumissionnaire avant l’attribution, il sera procédé de même. Le délai imparti par le pouvoir adjudicateur pour remettre ces documents ne pourra être supérieur à 10 jours.</w:t>
      </w:r>
    </w:p>
    <w:p w:rsidR="00C635DE" w:rsidRDefault="00C635DE">
      <w:pPr>
        <w:pStyle w:val="ParagrapheIndent2"/>
        <w:spacing w:after="240" w:line="253" w:lineRule="exact"/>
        <w:jc w:val="both"/>
        <w:rPr>
          <w:rFonts w:eastAsia="Arial" w:cs="Arial"/>
          <w:color w:val="000000"/>
          <w:lang w:val="fr-FR"/>
        </w:rPr>
      </w:pPr>
      <w:bookmarkStart w:id="72" w:name="ArtL2_RC-2-A10.4"/>
      <w:bookmarkEnd w:id="72"/>
    </w:p>
    <w:p w:rsidR="00C635DE" w:rsidRDefault="00376042">
      <w:pPr>
        <w:pStyle w:val="Titre1"/>
        <w:rPr>
          <w:rFonts w:eastAsia="Arial"/>
          <w:color w:val="000000"/>
          <w:sz w:val="28"/>
          <w:lang w:val="fr-FR"/>
        </w:rPr>
      </w:pPr>
      <w:bookmarkStart w:id="73" w:name="ArtL1_RC-2-A14"/>
      <w:bookmarkStart w:id="74" w:name="_Toc243396274"/>
      <w:bookmarkEnd w:id="73"/>
      <w:r>
        <w:rPr>
          <w:rFonts w:eastAsia="Arial"/>
          <w:color w:val="000000"/>
          <w:sz w:val="28"/>
          <w:lang w:val="fr-FR"/>
        </w:rPr>
        <w:t>8 - Renseignements complémentaires</w:t>
      </w:r>
      <w:bookmarkEnd w:id="74"/>
    </w:p>
    <w:p w:rsidR="00C635DE" w:rsidRDefault="00376042">
      <w:pPr>
        <w:pStyle w:val="Titre2"/>
        <w:ind w:left="280"/>
        <w:jc w:val="both"/>
        <w:rPr>
          <w:rFonts w:eastAsia="Arial"/>
          <w:i w:val="0"/>
          <w:color w:val="000000"/>
          <w:sz w:val="24"/>
          <w:lang w:val="fr-FR"/>
        </w:rPr>
      </w:pPr>
      <w:bookmarkStart w:id="75" w:name="ArtL2_RC-2-A14.1"/>
      <w:bookmarkStart w:id="76" w:name="_Toc243396275"/>
      <w:bookmarkEnd w:id="75"/>
      <w:r>
        <w:rPr>
          <w:rFonts w:eastAsia="Arial"/>
          <w:i w:val="0"/>
          <w:color w:val="000000"/>
          <w:sz w:val="24"/>
          <w:lang w:val="fr-FR"/>
        </w:rPr>
        <w:t>8.1 - Adresses supplémentaires et points de contact</w:t>
      </w:r>
      <w:bookmarkEnd w:id="76"/>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t>Cette demande doit intervenir au plus tard 10 jours francs avant la date limite de remise des plis.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C635DE" w:rsidRDefault="00C635DE">
      <w:pPr>
        <w:pStyle w:val="ParagrapheIndent2"/>
        <w:spacing w:line="253" w:lineRule="exact"/>
        <w:jc w:val="both"/>
        <w:rPr>
          <w:rFonts w:eastAsia="Arial" w:cs="Arial"/>
          <w:color w:val="000000"/>
          <w:lang w:val="fr-FR"/>
        </w:rPr>
      </w:pP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Il ne sera pas apporté de réponse à toute question posée moins de 10 jours francs avant la date limite de remise des offres.</w:t>
      </w:r>
    </w:p>
    <w:p w:rsidR="00C635DE" w:rsidRDefault="00376042">
      <w:pPr>
        <w:pStyle w:val="ParagrapheIndent2"/>
        <w:spacing w:after="40" w:line="253" w:lineRule="exact"/>
        <w:jc w:val="both"/>
        <w:rPr>
          <w:rFonts w:eastAsia="Arial" w:cs="Arial"/>
          <w:color w:val="000000"/>
          <w:lang w:val="fr-FR"/>
        </w:rPr>
      </w:pPr>
      <w:r>
        <w:rPr>
          <w:rFonts w:eastAsia="Arial" w:cs="Arial"/>
          <w:color w:val="000000"/>
          <w:lang w:val="fr-FR"/>
        </w:rPr>
        <w:t>Toutefois, dans ce dernier cas, si la question devait être utile ou pertinente, le cahier des charges ferait l’objet d’une modification et la consultation bénéficierait d’un report de date limite.</w:t>
      </w:r>
      <w:r>
        <w:rPr>
          <w:rFonts w:eastAsia="Arial" w:cs="Arial"/>
          <w:color w:val="000000"/>
          <w:lang w:val="fr-FR"/>
        </w:rPr>
        <w:cr/>
      </w:r>
    </w:p>
    <w:p w:rsidR="00C635DE" w:rsidRDefault="00C635DE">
      <w:pPr>
        <w:pStyle w:val="ParagrapheIndent2"/>
        <w:spacing w:line="253" w:lineRule="exact"/>
        <w:jc w:val="both"/>
        <w:rPr>
          <w:rFonts w:eastAsia="Arial" w:cs="Arial"/>
          <w:color w:val="000000"/>
          <w:lang w:val="fr-FR"/>
        </w:rPr>
      </w:pPr>
    </w:p>
    <w:p w:rsidR="00C635DE" w:rsidRDefault="00376042">
      <w:pPr>
        <w:pStyle w:val="Titre2"/>
        <w:ind w:left="280"/>
        <w:jc w:val="both"/>
        <w:rPr>
          <w:rFonts w:eastAsia="Arial"/>
          <w:i w:val="0"/>
          <w:color w:val="000000"/>
          <w:sz w:val="24"/>
          <w:lang w:val="fr-FR"/>
        </w:rPr>
      </w:pPr>
      <w:bookmarkStart w:id="77" w:name="ArtL2_RC-2-A14.2"/>
      <w:bookmarkStart w:id="78" w:name="_Toc243396276"/>
      <w:bookmarkEnd w:id="77"/>
      <w:r>
        <w:rPr>
          <w:rFonts w:eastAsia="Arial"/>
          <w:i w:val="0"/>
          <w:color w:val="000000"/>
          <w:sz w:val="24"/>
          <w:lang w:val="fr-FR"/>
        </w:rPr>
        <w:t>8.2 - Procédures de recours</w:t>
      </w:r>
      <w:bookmarkEnd w:id="78"/>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Le tribunal territorialement compétent est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Tribunal Administratif de Nantes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6 allée de l'Ile Gloriette</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BP 24111</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44041 NANTES CEDEX 1</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Tél : 02 55 10 10 02</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Télécopie : 02 55 10 10 03</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Courriel : greffe.ta-nantes@juradm.fr</w:t>
      </w:r>
    </w:p>
    <w:p w:rsidR="00C635DE" w:rsidRDefault="00376042">
      <w:pPr>
        <w:pStyle w:val="ParagrapheIndent2"/>
        <w:spacing w:after="240" w:line="253" w:lineRule="exact"/>
        <w:jc w:val="both"/>
        <w:rPr>
          <w:rFonts w:eastAsia="Arial" w:cs="Arial"/>
          <w:color w:val="000000"/>
          <w:lang w:val="fr-FR"/>
        </w:rPr>
      </w:pPr>
      <w:r>
        <w:rPr>
          <w:rFonts w:eastAsia="Arial" w:cs="Arial"/>
          <w:color w:val="000000"/>
          <w:lang w:val="fr-FR"/>
        </w:rPr>
        <w:lastRenderedPageBreak/>
        <w:t>Adresse internet(U.R.L) : http://www.nantes.tribunal-administratif.fr/</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Pour obtenir des renseignements relatifs à l'introduction des recours, les candidats devront s'adresser à :</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Tribunal Administratif de Nantes</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6 allée de l'Ile Gloriette</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BP 24111</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44041 NANTES CEDEX 1</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Tél : 02 55 10 10 02</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Télécopie : 02 55 10 10 03</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Courriel : greffe.ta-nantes@juradm.fr</w:t>
      </w:r>
    </w:p>
    <w:p w:rsidR="00C635DE" w:rsidRDefault="00376042">
      <w:pPr>
        <w:pStyle w:val="ParagrapheIndent2"/>
        <w:spacing w:line="253" w:lineRule="exact"/>
        <w:jc w:val="both"/>
        <w:rPr>
          <w:rFonts w:eastAsia="Arial" w:cs="Arial"/>
          <w:color w:val="000000"/>
          <w:lang w:val="fr-FR"/>
        </w:rPr>
      </w:pPr>
      <w:r>
        <w:rPr>
          <w:rFonts w:eastAsia="Arial" w:cs="Arial"/>
          <w:color w:val="000000"/>
          <w:lang w:val="fr-FR"/>
        </w:rPr>
        <w:t>Adresse internet(U.R.L) : http://www.nantes.tribunal-administratif.fr/</w:t>
      </w:r>
    </w:p>
    <w:sectPr w:rsidR="00C635DE">
      <w:footerReference w:type="default" r:id="rId8"/>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042" w:rsidRDefault="00376042">
      <w:r>
        <w:separator/>
      </w:r>
    </w:p>
  </w:endnote>
  <w:endnote w:type="continuationSeparator" w:id="0">
    <w:p w:rsidR="00376042" w:rsidRDefault="00376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042" w:rsidRDefault="00376042">
    <w:pPr>
      <w:spacing w:line="240" w:lineRule="exact"/>
    </w:pPr>
  </w:p>
  <w:tbl>
    <w:tblPr>
      <w:tblW w:w="0" w:type="auto"/>
      <w:tblLayout w:type="fixed"/>
      <w:tblLook w:val="04A0" w:firstRow="1" w:lastRow="0" w:firstColumn="1" w:lastColumn="0" w:noHBand="0" w:noVBand="1"/>
    </w:tblPr>
    <w:tblGrid>
      <w:gridCol w:w="5520"/>
      <w:gridCol w:w="4640"/>
    </w:tblGrid>
    <w:tr w:rsidR="00376042">
      <w:trPr>
        <w:trHeight w:val="245"/>
      </w:trPr>
      <w:tc>
        <w:tcPr>
          <w:tcW w:w="5520" w:type="dxa"/>
          <w:tcMar>
            <w:top w:w="0" w:type="dxa"/>
            <w:left w:w="0" w:type="dxa"/>
            <w:bottom w:w="0" w:type="dxa"/>
            <w:right w:w="0" w:type="dxa"/>
          </w:tcMar>
          <w:vAlign w:val="center"/>
        </w:tcPr>
        <w:p w:rsidR="00376042" w:rsidRDefault="00376042">
          <w:pPr>
            <w:pStyle w:val="PiedDePage"/>
            <w:jc w:val="center"/>
            <w:rPr>
              <w:rFonts w:eastAsia="Arial" w:cs="Arial"/>
              <w:color w:val="000000"/>
              <w:lang w:val="fr-FR"/>
            </w:rPr>
          </w:pPr>
          <w:r>
            <w:rPr>
              <w:rFonts w:eastAsia="Arial" w:cs="Arial"/>
              <w:color w:val="000000"/>
              <w:lang w:val="fr-FR"/>
            </w:rPr>
            <w:t>Consultation n°: 26134_FCS_IP_AC</w:t>
          </w:r>
        </w:p>
      </w:tc>
      <w:tc>
        <w:tcPr>
          <w:tcW w:w="4640" w:type="dxa"/>
          <w:tcMar>
            <w:top w:w="0" w:type="dxa"/>
            <w:left w:w="0" w:type="dxa"/>
            <w:bottom w:w="0" w:type="dxa"/>
            <w:right w:w="0" w:type="dxa"/>
          </w:tcMar>
          <w:vAlign w:val="center"/>
        </w:tcPr>
        <w:p w:rsidR="00376042" w:rsidRDefault="00376042">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23</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23</w:t>
          </w:r>
          <w:r>
            <w:rPr>
              <w:rFonts w:eastAsia="Arial" w:cs="Arial"/>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042" w:rsidRDefault="00376042">
      <w:r>
        <w:separator/>
      </w:r>
    </w:p>
  </w:footnote>
  <w:footnote w:type="continuationSeparator" w:id="0">
    <w:p w:rsidR="00376042" w:rsidRDefault="003760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C635DE"/>
    <w:rsid w:val="00317AD4"/>
    <w:rsid w:val="00345B77"/>
    <w:rsid w:val="00376042"/>
    <w:rsid w:val="00451211"/>
    <w:rsid w:val="005709EA"/>
    <w:rsid w:val="006477E8"/>
    <w:rsid w:val="006C0EB1"/>
    <w:rsid w:val="00763595"/>
    <w:rsid w:val="008A3F6C"/>
    <w:rsid w:val="00A55F18"/>
    <w:rsid w:val="00AE4E7B"/>
    <w:rsid w:val="00C635DE"/>
    <w:rsid w:val="00EA37DE"/>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8674C6D"/>
  <w15:docId w15:val="{75F01D54-6415-4097-96DE-646DFB561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link w:val="Titre2Car"/>
    <w:qFormat/>
    <w:rsid w:val="00EF7B96"/>
    <w:pPr>
      <w:keepNext/>
      <w:spacing w:after="60"/>
      <w:outlineLvl w:val="1"/>
    </w:pPr>
    <w:rPr>
      <w:rFonts w:cs="Arial"/>
      <w:b/>
      <w:bCs/>
      <w:i/>
      <w:iCs/>
      <w:sz w:val="28"/>
      <w:szCs w:val="28"/>
    </w:rPr>
  </w:style>
  <w:style w:type="paragraph" w:styleId="Titre3">
    <w:name w:val="heading 3"/>
    <w:basedOn w:val="Normal"/>
    <w:next w:val="Normal"/>
    <w:qFormat/>
    <w:rsid w:val="00EF7B96"/>
    <w:pPr>
      <w:keepNext/>
      <w:spacing w:after="60"/>
      <w:outlineLvl w:val="2"/>
    </w:pPr>
    <w:rPr>
      <w:rFonts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i/>
      <w:sz w:val="16"/>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b/>
      <w:sz w:val="22"/>
    </w:rPr>
  </w:style>
  <w:style w:type="paragraph" w:customStyle="1" w:styleId="tableTD">
    <w:name w:val="table TD"/>
    <w:basedOn w:val="Normal"/>
    <w:next w:val="Normal"/>
    <w:qFormat/>
    <w:rsid w:val="006A5467"/>
    <w:rPr>
      <w:sz w:val="22"/>
    </w:rPr>
  </w:style>
  <w:style w:type="paragraph" w:customStyle="1" w:styleId="ParagrapheIndent3">
    <w:name w:val="ParagrapheIndent3"/>
    <w:basedOn w:val="Normal"/>
    <w:next w:val="Normal"/>
    <w:qFormat/>
    <w:rsid w:val="006A5467"/>
    <w:rPr>
      <w:sz w:val="22"/>
    </w:rPr>
  </w:style>
  <w:style w:type="paragraph" w:customStyle="1" w:styleId="ParagrapheIndent1">
    <w:name w:val="ParagrapheIndent1"/>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character" w:customStyle="1" w:styleId="Titre2Car">
    <w:name w:val="Titre 2 Car"/>
    <w:basedOn w:val="Policepardfaut"/>
    <w:link w:val="Titre2"/>
    <w:rsid w:val="006477E8"/>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sarthe-marchespublics.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4696</Words>
  <Characters>25833</Characters>
  <Application>Microsoft Office Word</Application>
  <DocSecurity>0</DocSecurity>
  <Lines>215</Lines>
  <Paragraphs>60</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PREVOST Isabelle</cp:lastModifiedBy>
  <cp:revision>9</cp:revision>
  <dcterms:created xsi:type="dcterms:W3CDTF">2026-10-16T13:02:00Z</dcterms:created>
  <dcterms:modified xsi:type="dcterms:W3CDTF">2026-10-22T14:42:00Z</dcterms:modified>
</cp:coreProperties>
</file>