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74FE" w:rsidRDefault="003755B6">
      <w:pPr>
        <w:ind w:left="4060" w:right="402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4pt;height:77.4pt">
            <v:imagedata r:id="rId7" o:title=""/>
          </v:shape>
        </w:pict>
      </w:r>
    </w:p>
    <w:p w:rsidR="003474FE" w:rsidRDefault="003474FE">
      <w:pPr>
        <w:spacing w:after="160" w:line="240" w:lineRule="exact"/>
      </w:pPr>
    </w:p>
    <w:tbl>
      <w:tblPr>
        <w:tblW w:w="0" w:type="auto"/>
        <w:tblLayout w:type="fixed"/>
        <w:tblLook w:val="04A0" w:firstRow="1" w:lastRow="0" w:firstColumn="1" w:lastColumn="0" w:noHBand="0" w:noVBand="1"/>
      </w:tblPr>
      <w:tblGrid>
        <w:gridCol w:w="9620"/>
      </w:tblGrid>
      <w:tr w:rsidR="003474FE">
        <w:tc>
          <w:tcPr>
            <w:tcW w:w="9620" w:type="dxa"/>
            <w:shd w:val="clear" w:color="666553" w:fill="666553"/>
            <w:tcMar>
              <w:top w:w="30" w:type="dxa"/>
              <w:left w:w="0" w:type="dxa"/>
              <w:bottom w:w="0" w:type="dxa"/>
              <w:right w:w="0" w:type="dxa"/>
            </w:tcMar>
            <w:vAlign w:val="center"/>
          </w:tcPr>
          <w:p w:rsidR="003474FE" w:rsidRDefault="00096DB4">
            <w:pPr>
              <w:jc w:val="center"/>
              <w:rPr>
                <w:rFonts w:eastAsia="Arial" w:cs="Arial"/>
                <w:b/>
                <w:color w:val="FFFFFF"/>
                <w:sz w:val="28"/>
                <w:lang w:val="fr-FR"/>
              </w:rPr>
            </w:pPr>
            <w:r>
              <w:rPr>
                <w:rFonts w:eastAsia="Arial" w:cs="Arial"/>
                <w:b/>
                <w:color w:val="FFFFFF"/>
                <w:sz w:val="28"/>
                <w:lang w:val="fr-FR"/>
              </w:rPr>
              <w:t>RÈGLEMENT DE LA CONSULTATION</w:t>
            </w:r>
          </w:p>
        </w:tc>
      </w:tr>
    </w:tbl>
    <w:p w:rsidR="003474FE" w:rsidRDefault="00096DB4">
      <w:pPr>
        <w:spacing w:line="240" w:lineRule="exact"/>
      </w:pPr>
      <w:r>
        <w:t xml:space="preserve"> </w:t>
      </w:r>
    </w:p>
    <w:p w:rsidR="003474FE" w:rsidRDefault="003474FE">
      <w:pPr>
        <w:spacing w:after="220" w:line="240" w:lineRule="exact"/>
      </w:pPr>
    </w:p>
    <w:p w:rsidR="003474FE" w:rsidRDefault="00096DB4">
      <w:pPr>
        <w:spacing w:before="20"/>
        <w:jc w:val="center"/>
        <w:rPr>
          <w:rFonts w:eastAsia="Arial" w:cs="Arial"/>
          <w:b/>
          <w:color w:val="000000"/>
          <w:sz w:val="28"/>
          <w:lang w:val="fr-FR"/>
        </w:rPr>
      </w:pPr>
      <w:r>
        <w:rPr>
          <w:rFonts w:eastAsia="Arial" w:cs="Arial"/>
          <w:b/>
          <w:color w:val="000000"/>
          <w:sz w:val="28"/>
          <w:lang w:val="fr-FR"/>
        </w:rPr>
        <w:t>MARCHÉ PUBLIC DE PRESTATIONS INTELLECTUELLES</w:t>
      </w:r>
    </w:p>
    <w:p w:rsidR="003474FE" w:rsidRDefault="003474FE">
      <w:pPr>
        <w:spacing w:line="240" w:lineRule="exact"/>
      </w:pPr>
    </w:p>
    <w:p w:rsidR="003474FE" w:rsidRDefault="003474FE">
      <w:pPr>
        <w:spacing w:line="240" w:lineRule="exact"/>
      </w:pPr>
    </w:p>
    <w:p w:rsidR="003474FE" w:rsidRDefault="003474FE">
      <w:pPr>
        <w:spacing w:line="240" w:lineRule="exact"/>
      </w:pPr>
    </w:p>
    <w:p w:rsidR="003474FE" w:rsidRDefault="003474FE">
      <w:pPr>
        <w:spacing w:line="240" w:lineRule="exact"/>
      </w:pPr>
    </w:p>
    <w:p w:rsidR="003474FE" w:rsidRDefault="003474FE">
      <w:pPr>
        <w:spacing w:line="240" w:lineRule="exact"/>
      </w:pPr>
    </w:p>
    <w:p w:rsidR="003474FE" w:rsidRDefault="003474FE">
      <w:pPr>
        <w:spacing w:line="240" w:lineRule="exact"/>
      </w:pPr>
    </w:p>
    <w:p w:rsidR="003474FE" w:rsidRDefault="003474FE">
      <w:pPr>
        <w:spacing w:line="240" w:lineRule="exact"/>
      </w:pPr>
    </w:p>
    <w:p w:rsidR="003474FE" w:rsidRDefault="003474FE">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3474FE">
        <w:trPr>
          <w:trHeight w:val="1075"/>
        </w:trPr>
        <w:tc>
          <w:tcPr>
            <w:tcW w:w="1260" w:type="dxa"/>
            <w:tcMar>
              <w:top w:w="0" w:type="dxa"/>
              <w:left w:w="0" w:type="dxa"/>
              <w:bottom w:w="0" w:type="dxa"/>
              <w:right w:w="0" w:type="dxa"/>
            </w:tcMar>
          </w:tcPr>
          <w:p w:rsidR="003474FE" w:rsidRDefault="003474FE">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rsidR="003474FE" w:rsidRDefault="00096DB4">
            <w:pPr>
              <w:spacing w:line="322" w:lineRule="exact"/>
              <w:jc w:val="center"/>
              <w:rPr>
                <w:rFonts w:eastAsia="Arial" w:cs="Arial"/>
                <w:b/>
                <w:color w:val="000000"/>
                <w:sz w:val="28"/>
                <w:lang w:val="fr-FR"/>
              </w:rPr>
            </w:pPr>
            <w:bookmarkStart w:id="0" w:name="_Hlk242802526"/>
            <w:r>
              <w:rPr>
                <w:rFonts w:eastAsia="Arial" w:cs="Arial"/>
                <w:b/>
                <w:color w:val="000000"/>
                <w:sz w:val="28"/>
                <w:lang w:val="fr-FR"/>
              </w:rPr>
              <w:t>Mission d'assistance à la maîtrise d'ouvrage pour la modernisation du contrat au modèle 2022 et le contrôle de la concession de distribution publique de gaz</w:t>
            </w:r>
            <w:bookmarkEnd w:id="0"/>
          </w:p>
        </w:tc>
        <w:tc>
          <w:tcPr>
            <w:tcW w:w="1260" w:type="dxa"/>
            <w:tcMar>
              <w:top w:w="0" w:type="dxa"/>
              <w:left w:w="0" w:type="dxa"/>
              <w:bottom w:w="0" w:type="dxa"/>
              <w:right w:w="0" w:type="dxa"/>
            </w:tcMar>
          </w:tcPr>
          <w:p w:rsidR="003474FE" w:rsidRDefault="003474FE">
            <w:pPr>
              <w:rPr>
                <w:sz w:val="2"/>
              </w:rPr>
            </w:pPr>
          </w:p>
        </w:tc>
      </w:tr>
      <w:tr w:rsidR="003474FE">
        <w:trPr>
          <w:trHeight w:val="346"/>
        </w:trPr>
        <w:tc>
          <w:tcPr>
            <w:tcW w:w="9620" w:type="dxa"/>
            <w:gridSpan w:val="3"/>
            <w:tcMar>
              <w:top w:w="0" w:type="dxa"/>
              <w:left w:w="0" w:type="dxa"/>
              <w:bottom w:w="0" w:type="dxa"/>
              <w:right w:w="0" w:type="dxa"/>
            </w:tcMar>
            <w:vAlign w:val="center"/>
          </w:tcPr>
          <w:p w:rsidR="003474FE" w:rsidRDefault="00096DB4">
            <w:pPr>
              <w:jc w:val="center"/>
              <w:rPr>
                <w:rFonts w:eastAsia="Arial" w:cs="Arial"/>
                <w:color w:val="000000"/>
                <w:lang w:val="fr-FR"/>
              </w:rPr>
            </w:pPr>
            <w:r>
              <w:rPr>
                <w:rFonts w:eastAsia="Arial" w:cs="Arial"/>
                <w:color w:val="000000"/>
                <w:lang w:val="fr-FR"/>
              </w:rPr>
              <w:t>Date et heure limites de réception des offres :</w:t>
            </w:r>
          </w:p>
        </w:tc>
      </w:tr>
      <w:tr w:rsidR="003474FE">
        <w:trPr>
          <w:trHeight w:val="36"/>
        </w:trPr>
        <w:tc>
          <w:tcPr>
            <w:tcW w:w="1260" w:type="dxa"/>
            <w:tcMar>
              <w:top w:w="0" w:type="dxa"/>
              <w:left w:w="0" w:type="dxa"/>
              <w:bottom w:w="0" w:type="dxa"/>
              <w:right w:w="0" w:type="dxa"/>
            </w:tcMar>
          </w:tcPr>
          <w:p w:rsidR="003474FE" w:rsidRDefault="003474FE">
            <w:pPr>
              <w:rPr>
                <w:sz w:val="2"/>
              </w:rPr>
            </w:pPr>
          </w:p>
        </w:tc>
        <w:tc>
          <w:tcPr>
            <w:tcW w:w="7100" w:type="dxa"/>
            <w:tcBorders>
              <w:top w:val="single" w:sz="4" w:space="0" w:color="000000"/>
              <w:bottom w:val="single" w:sz="4" w:space="0" w:color="000000"/>
            </w:tcBorders>
            <w:tcMar>
              <w:top w:w="0" w:type="dxa"/>
              <w:left w:w="0" w:type="dxa"/>
              <w:bottom w:w="0" w:type="dxa"/>
              <w:right w:w="0" w:type="dxa"/>
            </w:tcMar>
          </w:tcPr>
          <w:p w:rsidR="003474FE" w:rsidRDefault="003474FE"/>
        </w:tc>
        <w:tc>
          <w:tcPr>
            <w:tcW w:w="1260" w:type="dxa"/>
            <w:tcMar>
              <w:top w:w="0" w:type="dxa"/>
              <w:left w:w="0" w:type="dxa"/>
              <w:bottom w:w="0" w:type="dxa"/>
              <w:right w:w="0" w:type="dxa"/>
            </w:tcMar>
          </w:tcPr>
          <w:p w:rsidR="003474FE" w:rsidRDefault="003474FE">
            <w:pPr>
              <w:rPr>
                <w:sz w:val="2"/>
              </w:rPr>
            </w:pPr>
          </w:p>
        </w:tc>
      </w:tr>
    </w:tbl>
    <w:p w:rsidR="003474FE" w:rsidRDefault="00096DB4">
      <w:pPr>
        <w:spacing w:line="60" w:lineRule="exact"/>
        <w:rPr>
          <w:sz w:val="6"/>
        </w:rPr>
      </w:pPr>
      <w:r>
        <w:t xml:space="preserve"> </w:t>
      </w:r>
    </w:p>
    <w:p w:rsidR="003474FE" w:rsidRPr="003755B6" w:rsidRDefault="003755B6">
      <w:pPr>
        <w:spacing w:before="60" w:after="20"/>
        <w:jc w:val="center"/>
        <w:rPr>
          <w:rFonts w:eastAsia="Arial" w:cs="Arial"/>
          <w:b/>
          <w:color w:val="000000"/>
          <w:u w:val="single"/>
          <w:lang w:val="fr-FR"/>
        </w:rPr>
      </w:pPr>
      <w:bookmarkStart w:id="1" w:name="_GoBack"/>
      <w:r w:rsidRPr="003755B6">
        <w:rPr>
          <w:rFonts w:eastAsia="Arial" w:cs="Arial"/>
          <w:b/>
          <w:color w:val="000000"/>
          <w:u w:val="single"/>
          <w:lang w:val="fr-FR"/>
        </w:rPr>
        <w:t xml:space="preserve">26 NOVEMBRE </w:t>
      </w:r>
      <w:r w:rsidR="00096DB4" w:rsidRPr="003755B6">
        <w:rPr>
          <w:rFonts w:eastAsia="Arial" w:cs="Arial"/>
          <w:b/>
          <w:color w:val="000000"/>
          <w:u w:val="single"/>
          <w:lang w:val="fr-FR"/>
        </w:rPr>
        <w:t xml:space="preserve">2026 à </w:t>
      </w:r>
      <w:proofErr w:type="gramStart"/>
      <w:r w:rsidR="00096DB4" w:rsidRPr="003755B6">
        <w:rPr>
          <w:rFonts w:eastAsia="Arial" w:cs="Arial"/>
          <w:b/>
          <w:color w:val="000000"/>
          <w:u w:val="single"/>
          <w:lang w:val="fr-FR"/>
        </w:rPr>
        <w:t>17:</w:t>
      </w:r>
      <w:proofErr w:type="gramEnd"/>
      <w:r w:rsidR="00096DB4" w:rsidRPr="003755B6">
        <w:rPr>
          <w:rFonts w:eastAsia="Arial" w:cs="Arial"/>
          <w:b/>
          <w:color w:val="000000"/>
          <w:u w:val="single"/>
          <w:lang w:val="fr-FR"/>
        </w:rPr>
        <w:t>00</w:t>
      </w:r>
    </w:p>
    <w:bookmarkEnd w:id="1"/>
    <w:p w:rsidR="003474FE" w:rsidRDefault="003474FE">
      <w:pPr>
        <w:spacing w:line="240" w:lineRule="exact"/>
      </w:pPr>
    </w:p>
    <w:p w:rsidR="003474FE" w:rsidRDefault="003474FE">
      <w:pPr>
        <w:spacing w:line="240" w:lineRule="exact"/>
      </w:pPr>
    </w:p>
    <w:p w:rsidR="003474FE" w:rsidRDefault="003474FE">
      <w:pPr>
        <w:spacing w:line="240" w:lineRule="exact"/>
      </w:pPr>
    </w:p>
    <w:p w:rsidR="003474FE" w:rsidRDefault="003474FE">
      <w:pPr>
        <w:spacing w:line="240" w:lineRule="exact"/>
      </w:pPr>
    </w:p>
    <w:p w:rsidR="003474FE" w:rsidRDefault="003474FE">
      <w:pPr>
        <w:spacing w:line="240" w:lineRule="exact"/>
      </w:pPr>
    </w:p>
    <w:p w:rsidR="003474FE" w:rsidRDefault="003474FE">
      <w:pPr>
        <w:spacing w:line="240" w:lineRule="exact"/>
      </w:pPr>
    </w:p>
    <w:p w:rsidR="003474FE" w:rsidRDefault="003474FE">
      <w:pPr>
        <w:spacing w:line="240" w:lineRule="exact"/>
      </w:pPr>
    </w:p>
    <w:p w:rsidR="003474FE" w:rsidRDefault="003474FE">
      <w:pPr>
        <w:spacing w:line="240" w:lineRule="exact"/>
      </w:pPr>
    </w:p>
    <w:p w:rsidR="003474FE" w:rsidRDefault="00096DB4">
      <w:pPr>
        <w:spacing w:line="276" w:lineRule="exact"/>
        <w:jc w:val="center"/>
        <w:rPr>
          <w:rFonts w:eastAsia="Arial" w:cs="Arial"/>
          <w:color w:val="000000"/>
          <w:lang w:val="fr-FR"/>
        </w:rPr>
      </w:pPr>
      <w:r>
        <w:rPr>
          <w:rFonts w:eastAsia="Arial" w:cs="Arial"/>
          <w:b/>
          <w:color w:val="000000"/>
          <w:lang w:val="fr-FR"/>
        </w:rPr>
        <w:t>Le Mans Métropole - Communauté Urbaine</w:t>
      </w:r>
    </w:p>
    <w:p w:rsidR="003474FE" w:rsidRDefault="00096DB4">
      <w:pPr>
        <w:spacing w:line="276" w:lineRule="exact"/>
        <w:jc w:val="center"/>
        <w:rPr>
          <w:rFonts w:eastAsia="Arial" w:cs="Arial"/>
          <w:color w:val="000000"/>
          <w:lang w:val="fr-FR"/>
        </w:rPr>
      </w:pPr>
      <w:r>
        <w:rPr>
          <w:rFonts w:eastAsia="Arial" w:cs="Arial"/>
          <w:b/>
          <w:color w:val="000000"/>
          <w:lang w:val="fr-FR"/>
        </w:rPr>
        <w:t xml:space="preserve">DGA Développement </w:t>
      </w:r>
    </w:p>
    <w:p w:rsidR="003474FE" w:rsidRDefault="00096DB4">
      <w:pPr>
        <w:spacing w:line="276" w:lineRule="exact"/>
        <w:jc w:val="center"/>
        <w:rPr>
          <w:rFonts w:eastAsia="Arial" w:cs="Arial"/>
          <w:color w:val="000000"/>
          <w:lang w:val="fr-FR"/>
        </w:rPr>
      </w:pPr>
      <w:r>
        <w:rPr>
          <w:rFonts w:eastAsia="Arial" w:cs="Arial"/>
          <w:color w:val="000000"/>
          <w:lang w:val="fr-FR"/>
        </w:rPr>
        <w:t>Service Energie - Climat</w:t>
      </w:r>
    </w:p>
    <w:p w:rsidR="003474FE" w:rsidRDefault="003474FE">
      <w:pPr>
        <w:spacing w:line="276" w:lineRule="exact"/>
        <w:jc w:val="center"/>
        <w:rPr>
          <w:rFonts w:eastAsia="Arial" w:cs="Arial"/>
          <w:color w:val="000000"/>
          <w:lang w:val="fr-FR"/>
        </w:rPr>
      </w:pPr>
    </w:p>
    <w:p w:rsidR="00096DB4" w:rsidRDefault="00096DB4">
      <w:pPr>
        <w:spacing w:line="276" w:lineRule="exact"/>
        <w:jc w:val="center"/>
        <w:rPr>
          <w:rFonts w:eastAsia="Arial" w:cs="Arial"/>
          <w:color w:val="000000"/>
          <w:lang w:val="fr-FR"/>
        </w:rPr>
      </w:pPr>
    </w:p>
    <w:p w:rsidR="00096DB4" w:rsidRDefault="00096DB4">
      <w:pPr>
        <w:spacing w:line="276" w:lineRule="exact"/>
        <w:jc w:val="center"/>
        <w:rPr>
          <w:rFonts w:eastAsia="Arial" w:cs="Arial"/>
          <w:color w:val="000000"/>
          <w:lang w:val="fr-FR"/>
        </w:rPr>
      </w:pPr>
    </w:p>
    <w:p w:rsidR="00096DB4" w:rsidRDefault="00096DB4">
      <w:pPr>
        <w:spacing w:line="276" w:lineRule="exact"/>
        <w:jc w:val="center"/>
        <w:rPr>
          <w:rFonts w:eastAsia="Arial" w:cs="Arial"/>
          <w:color w:val="000000"/>
          <w:lang w:val="fr-FR"/>
        </w:rPr>
      </w:pPr>
    </w:p>
    <w:p w:rsidR="00096DB4" w:rsidRDefault="00096DB4">
      <w:pPr>
        <w:spacing w:line="276" w:lineRule="exact"/>
        <w:jc w:val="center"/>
        <w:rPr>
          <w:rFonts w:eastAsia="Arial" w:cs="Arial"/>
          <w:color w:val="000000"/>
          <w:lang w:val="fr-FR"/>
        </w:rPr>
        <w:sectPr w:rsidR="00096DB4">
          <w:pgSz w:w="11900" w:h="16840"/>
          <w:pgMar w:top="1400" w:right="1140" w:bottom="1440" w:left="1140" w:header="1400" w:footer="1440" w:gutter="0"/>
          <w:cols w:space="708"/>
        </w:sectPr>
      </w:pPr>
      <w:r>
        <w:rPr>
          <w:rFonts w:eastAsia="Arial" w:cs="Arial"/>
          <w:color w:val="000000"/>
          <w:lang w:val="fr-FR"/>
        </w:rPr>
        <w:t>26133_PI_IP_AC</w:t>
      </w:r>
    </w:p>
    <w:p w:rsidR="003474FE" w:rsidRDefault="00096DB4">
      <w:pPr>
        <w:spacing w:after="80"/>
        <w:jc w:val="center"/>
        <w:rPr>
          <w:rFonts w:eastAsia="Arial" w:cs="Arial"/>
          <w:b/>
          <w:color w:val="000000"/>
          <w:lang w:val="fr-FR"/>
        </w:rPr>
      </w:pPr>
      <w:r>
        <w:rPr>
          <w:rFonts w:eastAsia="Arial" w:cs="Arial"/>
          <w:b/>
          <w:color w:val="000000"/>
          <w:lang w:val="fr-FR"/>
        </w:rPr>
        <w:lastRenderedPageBreak/>
        <w:t>SOMMAIRE</w:t>
      </w:r>
    </w:p>
    <w:p w:rsidR="003474FE" w:rsidRDefault="003474FE">
      <w:pPr>
        <w:spacing w:after="80" w:line="240" w:lineRule="exact"/>
      </w:pPr>
    </w:p>
    <w:p w:rsidR="00455CB9" w:rsidRDefault="00096DB4">
      <w:pPr>
        <w:pStyle w:val="TM1"/>
        <w:tabs>
          <w:tab w:val="right" w:leader="dot" w:pos="9610"/>
        </w:tabs>
        <w:rPr>
          <w:rFonts w:asciiTheme="minorHAnsi" w:eastAsiaTheme="minorEastAsia" w:hAnsiTheme="minorHAnsi" w:cstheme="minorBidi"/>
          <w:noProof/>
          <w:sz w:val="22"/>
          <w:szCs w:val="22"/>
          <w:lang w:val="fr-FR" w:eastAsia="fr-FR"/>
        </w:rPr>
      </w:pPr>
      <w:r>
        <w:rPr>
          <w:rFonts w:eastAsia="Arial" w:cs="Arial"/>
          <w:color w:val="000000"/>
          <w:sz w:val="22"/>
          <w:lang w:val="fr-FR"/>
        </w:rPr>
        <w:fldChar w:fldCharType="begin"/>
      </w:r>
      <w:r>
        <w:rPr>
          <w:rFonts w:eastAsia="Arial" w:cs="Arial"/>
          <w:color w:val="000000"/>
          <w:sz w:val="22"/>
          <w:lang w:val="fr-FR"/>
        </w:rPr>
        <w:instrText xml:space="preserve"> TOC \h </w:instrText>
      </w:r>
      <w:r>
        <w:rPr>
          <w:rFonts w:eastAsia="Arial" w:cs="Arial"/>
          <w:color w:val="000000"/>
          <w:sz w:val="22"/>
          <w:lang w:val="fr-FR"/>
        </w:rPr>
        <w:fldChar w:fldCharType="separate"/>
      </w:r>
      <w:hyperlink w:anchor="_Toc243914048" w:history="1">
        <w:r w:rsidR="00455CB9" w:rsidRPr="006564CD">
          <w:rPr>
            <w:rStyle w:val="Lienhypertexte"/>
            <w:rFonts w:eastAsia="Arial"/>
            <w:noProof/>
            <w:lang w:val="fr-FR"/>
          </w:rPr>
          <w:t>1 - Objet et étendue de la consultation</w:t>
        </w:r>
        <w:r w:rsidR="00455CB9">
          <w:rPr>
            <w:noProof/>
          </w:rPr>
          <w:tab/>
        </w:r>
        <w:r w:rsidR="00455CB9">
          <w:rPr>
            <w:noProof/>
          </w:rPr>
          <w:fldChar w:fldCharType="begin"/>
        </w:r>
        <w:r w:rsidR="00455CB9">
          <w:rPr>
            <w:noProof/>
          </w:rPr>
          <w:instrText xml:space="preserve"> PAGEREF _Toc243914048 \h </w:instrText>
        </w:r>
        <w:r w:rsidR="00455CB9">
          <w:rPr>
            <w:noProof/>
          </w:rPr>
        </w:r>
        <w:r w:rsidR="00455CB9">
          <w:rPr>
            <w:noProof/>
          </w:rPr>
          <w:fldChar w:fldCharType="separate"/>
        </w:r>
        <w:r w:rsidR="00455CB9">
          <w:rPr>
            <w:noProof/>
          </w:rPr>
          <w:t>3</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49" w:history="1">
        <w:r w:rsidR="00455CB9" w:rsidRPr="006564CD">
          <w:rPr>
            <w:rStyle w:val="Lienhypertexte"/>
            <w:rFonts w:eastAsia="Arial"/>
            <w:noProof/>
            <w:lang w:val="fr-FR"/>
          </w:rPr>
          <w:t>1.1 - Objet</w:t>
        </w:r>
        <w:r w:rsidR="00455CB9">
          <w:rPr>
            <w:noProof/>
          </w:rPr>
          <w:tab/>
        </w:r>
        <w:r w:rsidR="00455CB9">
          <w:rPr>
            <w:noProof/>
          </w:rPr>
          <w:fldChar w:fldCharType="begin"/>
        </w:r>
        <w:r w:rsidR="00455CB9">
          <w:rPr>
            <w:noProof/>
          </w:rPr>
          <w:instrText xml:space="preserve"> PAGEREF _Toc243914049 \h </w:instrText>
        </w:r>
        <w:r w:rsidR="00455CB9">
          <w:rPr>
            <w:noProof/>
          </w:rPr>
        </w:r>
        <w:r w:rsidR="00455CB9">
          <w:rPr>
            <w:noProof/>
          </w:rPr>
          <w:fldChar w:fldCharType="separate"/>
        </w:r>
        <w:r w:rsidR="00455CB9">
          <w:rPr>
            <w:noProof/>
          </w:rPr>
          <w:t>3</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50" w:history="1">
        <w:r w:rsidR="00455CB9" w:rsidRPr="006564CD">
          <w:rPr>
            <w:rStyle w:val="Lienhypertexte"/>
            <w:rFonts w:eastAsia="Arial"/>
            <w:noProof/>
            <w:lang w:val="fr-FR"/>
          </w:rPr>
          <w:t>1.2 - Mode de passation</w:t>
        </w:r>
        <w:r w:rsidR="00455CB9">
          <w:rPr>
            <w:noProof/>
          </w:rPr>
          <w:tab/>
        </w:r>
        <w:r w:rsidR="00455CB9">
          <w:rPr>
            <w:noProof/>
          </w:rPr>
          <w:fldChar w:fldCharType="begin"/>
        </w:r>
        <w:r w:rsidR="00455CB9">
          <w:rPr>
            <w:noProof/>
          </w:rPr>
          <w:instrText xml:space="preserve"> PAGEREF _Toc243914050 \h </w:instrText>
        </w:r>
        <w:r w:rsidR="00455CB9">
          <w:rPr>
            <w:noProof/>
          </w:rPr>
        </w:r>
        <w:r w:rsidR="00455CB9">
          <w:rPr>
            <w:noProof/>
          </w:rPr>
          <w:fldChar w:fldCharType="separate"/>
        </w:r>
        <w:r w:rsidR="00455CB9">
          <w:rPr>
            <w:noProof/>
          </w:rPr>
          <w:t>3</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51" w:history="1">
        <w:r w:rsidR="00455CB9" w:rsidRPr="006564CD">
          <w:rPr>
            <w:rStyle w:val="Lienhypertexte"/>
            <w:rFonts w:eastAsia="Arial"/>
            <w:noProof/>
            <w:lang w:val="fr-FR"/>
          </w:rPr>
          <w:t>1.3 - Type et forme de contrat</w:t>
        </w:r>
        <w:r w:rsidR="00455CB9">
          <w:rPr>
            <w:noProof/>
          </w:rPr>
          <w:tab/>
        </w:r>
        <w:r w:rsidR="00455CB9">
          <w:rPr>
            <w:noProof/>
          </w:rPr>
          <w:fldChar w:fldCharType="begin"/>
        </w:r>
        <w:r w:rsidR="00455CB9">
          <w:rPr>
            <w:noProof/>
          </w:rPr>
          <w:instrText xml:space="preserve"> PAGEREF _Toc243914051 \h </w:instrText>
        </w:r>
        <w:r w:rsidR="00455CB9">
          <w:rPr>
            <w:noProof/>
          </w:rPr>
        </w:r>
        <w:r w:rsidR="00455CB9">
          <w:rPr>
            <w:noProof/>
          </w:rPr>
          <w:fldChar w:fldCharType="separate"/>
        </w:r>
        <w:r w:rsidR="00455CB9">
          <w:rPr>
            <w:noProof/>
          </w:rPr>
          <w:t>3</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52" w:history="1">
        <w:r w:rsidR="00455CB9" w:rsidRPr="006564CD">
          <w:rPr>
            <w:rStyle w:val="Lienhypertexte"/>
            <w:rFonts w:eastAsia="Arial"/>
            <w:noProof/>
            <w:lang w:val="fr-FR"/>
          </w:rPr>
          <w:t>1.4 - Décomposition de la consultation</w:t>
        </w:r>
        <w:r w:rsidR="00455CB9">
          <w:rPr>
            <w:noProof/>
          </w:rPr>
          <w:tab/>
        </w:r>
        <w:r w:rsidR="00455CB9">
          <w:rPr>
            <w:noProof/>
          </w:rPr>
          <w:fldChar w:fldCharType="begin"/>
        </w:r>
        <w:r w:rsidR="00455CB9">
          <w:rPr>
            <w:noProof/>
          </w:rPr>
          <w:instrText xml:space="preserve"> PAGEREF _Toc243914052 \h </w:instrText>
        </w:r>
        <w:r w:rsidR="00455CB9">
          <w:rPr>
            <w:noProof/>
          </w:rPr>
        </w:r>
        <w:r w:rsidR="00455CB9">
          <w:rPr>
            <w:noProof/>
          </w:rPr>
          <w:fldChar w:fldCharType="separate"/>
        </w:r>
        <w:r w:rsidR="00455CB9">
          <w:rPr>
            <w:noProof/>
          </w:rPr>
          <w:t>3</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53" w:history="1">
        <w:r w:rsidR="00455CB9" w:rsidRPr="006564CD">
          <w:rPr>
            <w:rStyle w:val="Lienhypertexte"/>
            <w:rFonts w:eastAsia="Arial"/>
            <w:noProof/>
            <w:lang w:val="fr-FR"/>
          </w:rPr>
          <w:t>1.5 - Nomenclature</w:t>
        </w:r>
        <w:r w:rsidR="00455CB9">
          <w:rPr>
            <w:noProof/>
          </w:rPr>
          <w:tab/>
        </w:r>
        <w:r w:rsidR="00455CB9">
          <w:rPr>
            <w:noProof/>
          </w:rPr>
          <w:fldChar w:fldCharType="begin"/>
        </w:r>
        <w:r w:rsidR="00455CB9">
          <w:rPr>
            <w:noProof/>
          </w:rPr>
          <w:instrText xml:space="preserve"> PAGEREF _Toc243914053 \h </w:instrText>
        </w:r>
        <w:r w:rsidR="00455CB9">
          <w:rPr>
            <w:noProof/>
          </w:rPr>
        </w:r>
        <w:r w:rsidR="00455CB9">
          <w:rPr>
            <w:noProof/>
          </w:rPr>
          <w:fldChar w:fldCharType="separate"/>
        </w:r>
        <w:r w:rsidR="00455CB9">
          <w:rPr>
            <w:noProof/>
          </w:rPr>
          <w:t>3</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54" w:history="1">
        <w:r w:rsidR="00455CB9" w:rsidRPr="006564CD">
          <w:rPr>
            <w:rStyle w:val="Lienhypertexte"/>
            <w:rFonts w:eastAsia="Arial"/>
            <w:noProof/>
            <w:lang w:val="fr-FR"/>
          </w:rPr>
          <w:t>1.6 - Réalisation de prestations similaires</w:t>
        </w:r>
        <w:r w:rsidR="00455CB9">
          <w:rPr>
            <w:noProof/>
          </w:rPr>
          <w:tab/>
        </w:r>
        <w:r w:rsidR="00455CB9">
          <w:rPr>
            <w:noProof/>
          </w:rPr>
          <w:fldChar w:fldCharType="begin"/>
        </w:r>
        <w:r w:rsidR="00455CB9">
          <w:rPr>
            <w:noProof/>
          </w:rPr>
          <w:instrText xml:space="preserve"> PAGEREF _Toc243914054 \h </w:instrText>
        </w:r>
        <w:r w:rsidR="00455CB9">
          <w:rPr>
            <w:noProof/>
          </w:rPr>
        </w:r>
        <w:r w:rsidR="00455CB9">
          <w:rPr>
            <w:noProof/>
          </w:rPr>
          <w:fldChar w:fldCharType="separate"/>
        </w:r>
        <w:r w:rsidR="00455CB9">
          <w:rPr>
            <w:noProof/>
          </w:rPr>
          <w:t>3</w:t>
        </w:r>
        <w:r w:rsidR="00455CB9">
          <w:rPr>
            <w:noProof/>
          </w:rPr>
          <w:fldChar w:fldCharType="end"/>
        </w:r>
      </w:hyperlink>
    </w:p>
    <w:p w:rsidR="00455CB9" w:rsidRDefault="003755B6">
      <w:pPr>
        <w:pStyle w:val="TM1"/>
        <w:tabs>
          <w:tab w:val="right" w:leader="dot" w:pos="9610"/>
        </w:tabs>
        <w:rPr>
          <w:rFonts w:asciiTheme="minorHAnsi" w:eastAsiaTheme="minorEastAsia" w:hAnsiTheme="minorHAnsi" w:cstheme="minorBidi"/>
          <w:noProof/>
          <w:sz w:val="22"/>
          <w:szCs w:val="22"/>
          <w:lang w:val="fr-FR" w:eastAsia="fr-FR"/>
        </w:rPr>
      </w:pPr>
      <w:hyperlink w:anchor="_Toc243914055" w:history="1">
        <w:r w:rsidR="00455CB9" w:rsidRPr="006564CD">
          <w:rPr>
            <w:rStyle w:val="Lienhypertexte"/>
            <w:rFonts w:eastAsia="Arial"/>
            <w:noProof/>
            <w:lang w:val="fr-FR"/>
          </w:rPr>
          <w:t>2 - Conditions de la consultation</w:t>
        </w:r>
        <w:r w:rsidR="00455CB9">
          <w:rPr>
            <w:noProof/>
          </w:rPr>
          <w:tab/>
        </w:r>
        <w:r w:rsidR="00455CB9">
          <w:rPr>
            <w:noProof/>
          </w:rPr>
          <w:fldChar w:fldCharType="begin"/>
        </w:r>
        <w:r w:rsidR="00455CB9">
          <w:rPr>
            <w:noProof/>
          </w:rPr>
          <w:instrText xml:space="preserve"> PAGEREF _Toc243914055 \h </w:instrText>
        </w:r>
        <w:r w:rsidR="00455CB9">
          <w:rPr>
            <w:noProof/>
          </w:rPr>
        </w:r>
        <w:r w:rsidR="00455CB9">
          <w:rPr>
            <w:noProof/>
          </w:rPr>
          <w:fldChar w:fldCharType="separate"/>
        </w:r>
        <w:r w:rsidR="00455CB9">
          <w:rPr>
            <w:noProof/>
          </w:rPr>
          <w:t>3</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56" w:history="1">
        <w:r w:rsidR="00455CB9" w:rsidRPr="006564CD">
          <w:rPr>
            <w:rStyle w:val="Lienhypertexte"/>
            <w:rFonts w:eastAsia="Arial"/>
            <w:noProof/>
            <w:lang w:val="fr-FR"/>
          </w:rPr>
          <w:t>2.1 - Délai de validité des offres</w:t>
        </w:r>
        <w:r w:rsidR="00455CB9">
          <w:rPr>
            <w:noProof/>
          </w:rPr>
          <w:tab/>
        </w:r>
        <w:r w:rsidR="00455CB9">
          <w:rPr>
            <w:noProof/>
          </w:rPr>
          <w:fldChar w:fldCharType="begin"/>
        </w:r>
        <w:r w:rsidR="00455CB9">
          <w:rPr>
            <w:noProof/>
          </w:rPr>
          <w:instrText xml:space="preserve"> PAGEREF _Toc243914056 \h </w:instrText>
        </w:r>
        <w:r w:rsidR="00455CB9">
          <w:rPr>
            <w:noProof/>
          </w:rPr>
        </w:r>
        <w:r w:rsidR="00455CB9">
          <w:rPr>
            <w:noProof/>
          </w:rPr>
          <w:fldChar w:fldCharType="separate"/>
        </w:r>
        <w:r w:rsidR="00455CB9">
          <w:rPr>
            <w:noProof/>
          </w:rPr>
          <w:t>3</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57" w:history="1">
        <w:r w:rsidR="00455CB9" w:rsidRPr="006564CD">
          <w:rPr>
            <w:rStyle w:val="Lienhypertexte"/>
            <w:rFonts w:eastAsia="Arial"/>
            <w:noProof/>
            <w:lang w:val="fr-FR"/>
          </w:rPr>
          <w:t>2.2 - Forme juridique du groupement</w:t>
        </w:r>
        <w:r w:rsidR="00455CB9">
          <w:rPr>
            <w:noProof/>
          </w:rPr>
          <w:tab/>
        </w:r>
        <w:r w:rsidR="00455CB9">
          <w:rPr>
            <w:noProof/>
          </w:rPr>
          <w:fldChar w:fldCharType="begin"/>
        </w:r>
        <w:r w:rsidR="00455CB9">
          <w:rPr>
            <w:noProof/>
          </w:rPr>
          <w:instrText xml:space="preserve"> PAGEREF _Toc243914057 \h </w:instrText>
        </w:r>
        <w:r w:rsidR="00455CB9">
          <w:rPr>
            <w:noProof/>
          </w:rPr>
        </w:r>
        <w:r w:rsidR="00455CB9">
          <w:rPr>
            <w:noProof/>
          </w:rPr>
          <w:fldChar w:fldCharType="separate"/>
        </w:r>
        <w:r w:rsidR="00455CB9">
          <w:rPr>
            <w:noProof/>
          </w:rPr>
          <w:t>3</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58" w:history="1">
        <w:r w:rsidR="00455CB9" w:rsidRPr="006564CD">
          <w:rPr>
            <w:rStyle w:val="Lienhypertexte"/>
            <w:rFonts w:eastAsia="Arial"/>
            <w:noProof/>
            <w:lang w:val="fr-FR"/>
          </w:rPr>
          <w:t>2.3 - Variantes</w:t>
        </w:r>
        <w:r w:rsidR="00455CB9">
          <w:rPr>
            <w:noProof/>
          </w:rPr>
          <w:tab/>
        </w:r>
        <w:r w:rsidR="00455CB9">
          <w:rPr>
            <w:noProof/>
          </w:rPr>
          <w:fldChar w:fldCharType="begin"/>
        </w:r>
        <w:r w:rsidR="00455CB9">
          <w:rPr>
            <w:noProof/>
          </w:rPr>
          <w:instrText xml:space="preserve"> PAGEREF _Toc243914058 \h </w:instrText>
        </w:r>
        <w:r w:rsidR="00455CB9">
          <w:rPr>
            <w:noProof/>
          </w:rPr>
        </w:r>
        <w:r w:rsidR="00455CB9">
          <w:rPr>
            <w:noProof/>
          </w:rPr>
          <w:fldChar w:fldCharType="separate"/>
        </w:r>
        <w:r w:rsidR="00455CB9">
          <w:rPr>
            <w:noProof/>
          </w:rPr>
          <w:t>4</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59" w:history="1">
        <w:r w:rsidR="00455CB9" w:rsidRPr="006564CD">
          <w:rPr>
            <w:rStyle w:val="Lienhypertexte"/>
            <w:rFonts w:eastAsia="Arial"/>
            <w:noProof/>
            <w:lang w:val="fr-FR"/>
          </w:rPr>
          <w:t>2.4 - Développement durable</w:t>
        </w:r>
        <w:r w:rsidR="00455CB9">
          <w:rPr>
            <w:noProof/>
          </w:rPr>
          <w:tab/>
        </w:r>
        <w:r w:rsidR="00455CB9">
          <w:rPr>
            <w:noProof/>
          </w:rPr>
          <w:fldChar w:fldCharType="begin"/>
        </w:r>
        <w:r w:rsidR="00455CB9">
          <w:rPr>
            <w:noProof/>
          </w:rPr>
          <w:instrText xml:space="preserve"> PAGEREF _Toc243914059 \h </w:instrText>
        </w:r>
        <w:r w:rsidR="00455CB9">
          <w:rPr>
            <w:noProof/>
          </w:rPr>
        </w:r>
        <w:r w:rsidR="00455CB9">
          <w:rPr>
            <w:noProof/>
          </w:rPr>
          <w:fldChar w:fldCharType="separate"/>
        </w:r>
        <w:r w:rsidR="00455CB9">
          <w:rPr>
            <w:noProof/>
          </w:rPr>
          <w:t>4</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60" w:history="1">
        <w:r w:rsidR="00455CB9" w:rsidRPr="006564CD">
          <w:rPr>
            <w:rStyle w:val="Lienhypertexte"/>
            <w:rFonts w:eastAsia="Arial"/>
            <w:noProof/>
            <w:lang w:val="fr-FR"/>
          </w:rPr>
          <w:t>2.5 - Insertion par l'activité économique</w:t>
        </w:r>
        <w:r w:rsidR="00455CB9">
          <w:rPr>
            <w:noProof/>
          </w:rPr>
          <w:tab/>
        </w:r>
        <w:r w:rsidR="00455CB9">
          <w:rPr>
            <w:noProof/>
          </w:rPr>
          <w:fldChar w:fldCharType="begin"/>
        </w:r>
        <w:r w:rsidR="00455CB9">
          <w:rPr>
            <w:noProof/>
          </w:rPr>
          <w:instrText xml:space="preserve"> PAGEREF _Toc243914060 \h </w:instrText>
        </w:r>
        <w:r w:rsidR="00455CB9">
          <w:rPr>
            <w:noProof/>
          </w:rPr>
        </w:r>
        <w:r w:rsidR="00455CB9">
          <w:rPr>
            <w:noProof/>
          </w:rPr>
          <w:fldChar w:fldCharType="separate"/>
        </w:r>
        <w:r w:rsidR="00455CB9">
          <w:rPr>
            <w:noProof/>
          </w:rPr>
          <w:t>4</w:t>
        </w:r>
        <w:r w:rsidR="00455CB9">
          <w:rPr>
            <w:noProof/>
          </w:rPr>
          <w:fldChar w:fldCharType="end"/>
        </w:r>
      </w:hyperlink>
    </w:p>
    <w:p w:rsidR="00455CB9" w:rsidRDefault="003755B6">
      <w:pPr>
        <w:pStyle w:val="TM1"/>
        <w:tabs>
          <w:tab w:val="right" w:leader="dot" w:pos="9610"/>
        </w:tabs>
        <w:rPr>
          <w:rFonts w:asciiTheme="minorHAnsi" w:eastAsiaTheme="minorEastAsia" w:hAnsiTheme="minorHAnsi" w:cstheme="minorBidi"/>
          <w:noProof/>
          <w:sz w:val="22"/>
          <w:szCs w:val="22"/>
          <w:lang w:val="fr-FR" w:eastAsia="fr-FR"/>
        </w:rPr>
      </w:pPr>
      <w:hyperlink w:anchor="_Toc243914061" w:history="1">
        <w:r w:rsidR="00455CB9" w:rsidRPr="006564CD">
          <w:rPr>
            <w:rStyle w:val="Lienhypertexte"/>
            <w:rFonts w:eastAsia="Arial"/>
            <w:noProof/>
            <w:lang w:val="fr-FR"/>
          </w:rPr>
          <w:t>3 - Les intervenants</w:t>
        </w:r>
        <w:r w:rsidR="00455CB9">
          <w:rPr>
            <w:noProof/>
          </w:rPr>
          <w:tab/>
        </w:r>
        <w:r w:rsidR="00455CB9">
          <w:rPr>
            <w:noProof/>
          </w:rPr>
          <w:fldChar w:fldCharType="begin"/>
        </w:r>
        <w:r w:rsidR="00455CB9">
          <w:rPr>
            <w:noProof/>
          </w:rPr>
          <w:instrText xml:space="preserve"> PAGEREF _Toc243914061 \h </w:instrText>
        </w:r>
        <w:r w:rsidR="00455CB9">
          <w:rPr>
            <w:noProof/>
          </w:rPr>
        </w:r>
        <w:r w:rsidR="00455CB9">
          <w:rPr>
            <w:noProof/>
          </w:rPr>
          <w:fldChar w:fldCharType="separate"/>
        </w:r>
        <w:r w:rsidR="00455CB9">
          <w:rPr>
            <w:noProof/>
          </w:rPr>
          <w:t>4</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62" w:history="1">
        <w:r w:rsidR="00455CB9" w:rsidRPr="006564CD">
          <w:rPr>
            <w:rStyle w:val="Lienhypertexte"/>
            <w:rFonts w:eastAsia="Arial"/>
            <w:noProof/>
            <w:lang w:val="fr-FR"/>
          </w:rPr>
          <w:t>3.1 - Conduite d'études</w:t>
        </w:r>
        <w:r w:rsidR="00455CB9">
          <w:rPr>
            <w:noProof/>
          </w:rPr>
          <w:tab/>
        </w:r>
        <w:r w:rsidR="00455CB9">
          <w:rPr>
            <w:noProof/>
          </w:rPr>
          <w:fldChar w:fldCharType="begin"/>
        </w:r>
        <w:r w:rsidR="00455CB9">
          <w:rPr>
            <w:noProof/>
          </w:rPr>
          <w:instrText xml:space="preserve"> PAGEREF _Toc243914062 \h </w:instrText>
        </w:r>
        <w:r w:rsidR="00455CB9">
          <w:rPr>
            <w:noProof/>
          </w:rPr>
        </w:r>
        <w:r w:rsidR="00455CB9">
          <w:rPr>
            <w:noProof/>
          </w:rPr>
          <w:fldChar w:fldCharType="separate"/>
        </w:r>
        <w:r w:rsidR="00455CB9">
          <w:rPr>
            <w:noProof/>
          </w:rPr>
          <w:t>4</w:t>
        </w:r>
        <w:r w:rsidR="00455CB9">
          <w:rPr>
            <w:noProof/>
          </w:rPr>
          <w:fldChar w:fldCharType="end"/>
        </w:r>
      </w:hyperlink>
    </w:p>
    <w:p w:rsidR="00455CB9" w:rsidRDefault="003755B6">
      <w:pPr>
        <w:pStyle w:val="TM1"/>
        <w:tabs>
          <w:tab w:val="right" w:leader="dot" w:pos="9610"/>
        </w:tabs>
        <w:rPr>
          <w:rFonts w:asciiTheme="minorHAnsi" w:eastAsiaTheme="minorEastAsia" w:hAnsiTheme="minorHAnsi" w:cstheme="minorBidi"/>
          <w:noProof/>
          <w:sz w:val="22"/>
          <w:szCs w:val="22"/>
          <w:lang w:val="fr-FR" w:eastAsia="fr-FR"/>
        </w:rPr>
      </w:pPr>
      <w:hyperlink w:anchor="_Toc243914063" w:history="1">
        <w:r w:rsidR="00455CB9" w:rsidRPr="006564CD">
          <w:rPr>
            <w:rStyle w:val="Lienhypertexte"/>
            <w:rFonts w:eastAsia="Arial"/>
            <w:noProof/>
            <w:lang w:val="fr-FR"/>
          </w:rPr>
          <w:t>4 - Conditions relatives au contrat</w:t>
        </w:r>
        <w:r w:rsidR="00455CB9">
          <w:rPr>
            <w:noProof/>
          </w:rPr>
          <w:tab/>
        </w:r>
        <w:r w:rsidR="00455CB9">
          <w:rPr>
            <w:noProof/>
          </w:rPr>
          <w:fldChar w:fldCharType="begin"/>
        </w:r>
        <w:r w:rsidR="00455CB9">
          <w:rPr>
            <w:noProof/>
          </w:rPr>
          <w:instrText xml:space="preserve"> PAGEREF _Toc243914063 \h </w:instrText>
        </w:r>
        <w:r w:rsidR="00455CB9">
          <w:rPr>
            <w:noProof/>
          </w:rPr>
        </w:r>
        <w:r w:rsidR="00455CB9">
          <w:rPr>
            <w:noProof/>
          </w:rPr>
          <w:fldChar w:fldCharType="separate"/>
        </w:r>
        <w:r w:rsidR="00455CB9">
          <w:rPr>
            <w:noProof/>
          </w:rPr>
          <w:t>4</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64" w:history="1">
        <w:r w:rsidR="00455CB9" w:rsidRPr="006564CD">
          <w:rPr>
            <w:rStyle w:val="Lienhypertexte"/>
            <w:rFonts w:eastAsia="Arial"/>
            <w:noProof/>
            <w:lang w:val="fr-FR"/>
          </w:rPr>
          <w:t>4.1 - Durée du contrat ou délai d'exécution</w:t>
        </w:r>
        <w:r w:rsidR="00455CB9">
          <w:rPr>
            <w:noProof/>
          </w:rPr>
          <w:tab/>
        </w:r>
        <w:r w:rsidR="00455CB9">
          <w:rPr>
            <w:noProof/>
          </w:rPr>
          <w:fldChar w:fldCharType="begin"/>
        </w:r>
        <w:r w:rsidR="00455CB9">
          <w:rPr>
            <w:noProof/>
          </w:rPr>
          <w:instrText xml:space="preserve"> PAGEREF _Toc243914064 \h </w:instrText>
        </w:r>
        <w:r w:rsidR="00455CB9">
          <w:rPr>
            <w:noProof/>
          </w:rPr>
        </w:r>
        <w:r w:rsidR="00455CB9">
          <w:rPr>
            <w:noProof/>
          </w:rPr>
          <w:fldChar w:fldCharType="separate"/>
        </w:r>
        <w:r w:rsidR="00455CB9">
          <w:rPr>
            <w:noProof/>
          </w:rPr>
          <w:t>4</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65" w:history="1">
        <w:r w:rsidR="00455CB9" w:rsidRPr="006564CD">
          <w:rPr>
            <w:rStyle w:val="Lienhypertexte"/>
            <w:rFonts w:eastAsia="Arial"/>
            <w:noProof/>
            <w:lang w:val="fr-FR"/>
          </w:rPr>
          <w:t>4.2 - Modalités essentielles de financement et de paiement</w:t>
        </w:r>
        <w:r w:rsidR="00455CB9">
          <w:rPr>
            <w:noProof/>
          </w:rPr>
          <w:tab/>
        </w:r>
        <w:r w:rsidR="00455CB9">
          <w:rPr>
            <w:noProof/>
          </w:rPr>
          <w:fldChar w:fldCharType="begin"/>
        </w:r>
        <w:r w:rsidR="00455CB9">
          <w:rPr>
            <w:noProof/>
          </w:rPr>
          <w:instrText xml:space="preserve"> PAGEREF _Toc243914065 \h </w:instrText>
        </w:r>
        <w:r w:rsidR="00455CB9">
          <w:rPr>
            <w:noProof/>
          </w:rPr>
        </w:r>
        <w:r w:rsidR="00455CB9">
          <w:rPr>
            <w:noProof/>
          </w:rPr>
          <w:fldChar w:fldCharType="separate"/>
        </w:r>
        <w:r w:rsidR="00455CB9">
          <w:rPr>
            <w:noProof/>
          </w:rPr>
          <w:t>4</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66" w:history="1">
        <w:r w:rsidR="00455CB9" w:rsidRPr="006564CD">
          <w:rPr>
            <w:rStyle w:val="Lienhypertexte"/>
            <w:rFonts w:eastAsia="Arial"/>
            <w:noProof/>
            <w:lang w:val="fr-FR"/>
          </w:rPr>
          <w:t>4.3 - Confidentialité et mesures de sécurité</w:t>
        </w:r>
        <w:r w:rsidR="00455CB9">
          <w:rPr>
            <w:noProof/>
          </w:rPr>
          <w:tab/>
        </w:r>
        <w:r w:rsidR="00455CB9">
          <w:rPr>
            <w:noProof/>
          </w:rPr>
          <w:fldChar w:fldCharType="begin"/>
        </w:r>
        <w:r w:rsidR="00455CB9">
          <w:rPr>
            <w:noProof/>
          </w:rPr>
          <w:instrText xml:space="preserve"> PAGEREF _Toc243914066 \h </w:instrText>
        </w:r>
        <w:r w:rsidR="00455CB9">
          <w:rPr>
            <w:noProof/>
          </w:rPr>
        </w:r>
        <w:r w:rsidR="00455CB9">
          <w:rPr>
            <w:noProof/>
          </w:rPr>
          <w:fldChar w:fldCharType="separate"/>
        </w:r>
        <w:r w:rsidR="00455CB9">
          <w:rPr>
            <w:noProof/>
          </w:rPr>
          <w:t>5</w:t>
        </w:r>
        <w:r w:rsidR="00455CB9">
          <w:rPr>
            <w:noProof/>
          </w:rPr>
          <w:fldChar w:fldCharType="end"/>
        </w:r>
      </w:hyperlink>
    </w:p>
    <w:p w:rsidR="00455CB9" w:rsidRDefault="003755B6">
      <w:pPr>
        <w:pStyle w:val="TM1"/>
        <w:tabs>
          <w:tab w:val="right" w:leader="dot" w:pos="9610"/>
        </w:tabs>
        <w:rPr>
          <w:rFonts w:asciiTheme="minorHAnsi" w:eastAsiaTheme="minorEastAsia" w:hAnsiTheme="minorHAnsi" w:cstheme="minorBidi"/>
          <w:noProof/>
          <w:sz w:val="22"/>
          <w:szCs w:val="22"/>
          <w:lang w:val="fr-FR" w:eastAsia="fr-FR"/>
        </w:rPr>
      </w:pPr>
      <w:hyperlink w:anchor="_Toc243914067" w:history="1">
        <w:r w:rsidR="00455CB9" w:rsidRPr="006564CD">
          <w:rPr>
            <w:rStyle w:val="Lienhypertexte"/>
            <w:rFonts w:eastAsia="Arial"/>
            <w:noProof/>
            <w:lang w:val="fr-FR"/>
          </w:rPr>
          <w:t>5 - Contenu du dossier de consultation</w:t>
        </w:r>
        <w:r w:rsidR="00455CB9">
          <w:rPr>
            <w:noProof/>
          </w:rPr>
          <w:tab/>
        </w:r>
        <w:r w:rsidR="00455CB9">
          <w:rPr>
            <w:noProof/>
          </w:rPr>
          <w:fldChar w:fldCharType="begin"/>
        </w:r>
        <w:r w:rsidR="00455CB9">
          <w:rPr>
            <w:noProof/>
          </w:rPr>
          <w:instrText xml:space="preserve"> PAGEREF _Toc243914067 \h </w:instrText>
        </w:r>
        <w:r w:rsidR="00455CB9">
          <w:rPr>
            <w:noProof/>
          </w:rPr>
        </w:r>
        <w:r w:rsidR="00455CB9">
          <w:rPr>
            <w:noProof/>
          </w:rPr>
          <w:fldChar w:fldCharType="separate"/>
        </w:r>
        <w:r w:rsidR="00455CB9">
          <w:rPr>
            <w:noProof/>
          </w:rPr>
          <w:t>5</w:t>
        </w:r>
        <w:r w:rsidR="00455CB9">
          <w:rPr>
            <w:noProof/>
          </w:rPr>
          <w:fldChar w:fldCharType="end"/>
        </w:r>
      </w:hyperlink>
    </w:p>
    <w:p w:rsidR="00455CB9" w:rsidRDefault="003755B6">
      <w:pPr>
        <w:pStyle w:val="TM1"/>
        <w:tabs>
          <w:tab w:val="right" w:leader="dot" w:pos="9610"/>
        </w:tabs>
        <w:rPr>
          <w:rFonts w:asciiTheme="minorHAnsi" w:eastAsiaTheme="minorEastAsia" w:hAnsiTheme="minorHAnsi" w:cstheme="minorBidi"/>
          <w:noProof/>
          <w:sz w:val="22"/>
          <w:szCs w:val="22"/>
          <w:lang w:val="fr-FR" w:eastAsia="fr-FR"/>
        </w:rPr>
      </w:pPr>
      <w:hyperlink w:anchor="_Toc243914068" w:history="1">
        <w:r w:rsidR="00455CB9" w:rsidRPr="006564CD">
          <w:rPr>
            <w:rStyle w:val="Lienhypertexte"/>
            <w:rFonts w:eastAsia="Arial"/>
            <w:noProof/>
            <w:lang w:val="fr-FR"/>
          </w:rPr>
          <w:t>6 - Présentation des candidatures et des offres</w:t>
        </w:r>
        <w:r w:rsidR="00455CB9">
          <w:rPr>
            <w:noProof/>
          </w:rPr>
          <w:tab/>
        </w:r>
        <w:r w:rsidR="00455CB9">
          <w:rPr>
            <w:noProof/>
          </w:rPr>
          <w:fldChar w:fldCharType="begin"/>
        </w:r>
        <w:r w:rsidR="00455CB9">
          <w:rPr>
            <w:noProof/>
          </w:rPr>
          <w:instrText xml:space="preserve"> PAGEREF _Toc243914068 \h </w:instrText>
        </w:r>
        <w:r w:rsidR="00455CB9">
          <w:rPr>
            <w:noProof/>
          </w:rPr>
        </w:r>
        <w:r w:rsidR="00455CB9">
          <w:rPr>
            <w:noProof/>
          </w:rPr>
          <w:fldChar w:fldCharType="separate"/>
        </w:r>
        <w:r w:rsidR="00455CB9">
          <w:rPr>
            <w:noProof/>
          </w:rPr>
          <w:t>5</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69" w:history="1">
        <w:r w:rsidR="00455CB9" w:rsidRPr="006564CD">
          <w:rPr>
            <w:rStyle w:val="Lienhypertexte"/>
            <w:rFonts w:eastAsia="Arial"/>
            <w:noProof/>
            <w:lang w:val="fr-FR"/>
          </w:rPr>
          <w:t>6.1 - Documents à produire</w:t>
        </w:r>
        <w:r w:rsidR="00455CB9">
          <w:rPr>
            <w:noProof/>
          </w:rPr>
          <w:tab/>
        </w:r>
        <w:r w:rsidR="00455CB9">
          <w:rPr>
            <w:noProof/>
          </w:rPr>
          <w:fldChar w:fldCharType="begin"/>
        </w:r>
        <w:r w:rsidR="00455CB9">
          <w:rPr>
            <w:noProof/>
          </w:rPr>
          <w:instrText xml:space="preserve"> PAGEREF _Toc243914069 \h </w:instrText>
        </w:r>
        <w:r w:rsidR="00455CB9">
          <w:rPr>
            <w:noProof/>
          </w:rPr>
        </w:r>
        <w:r w:rsidR="00455CB9">
          <w:rPr>
            <w:noProof/>
          </w:rPr>
          <w:fldChar w:fldCharType="separate"/>
        </w:r>
        <w:r w:rsidR="00455CB9">
          <w:rPr>
            <w:noProof/>
          </w:rPr>
          <w:t>6</w:t>
        </w:r>
        <w:r w:rsidR="00455CB9">
          <w:rPr>
            <w:noProof/>
          </w:rPr>
          <w:fldChar w:fldCharType="end"/>
        </w:r>
      </w:hyperlink>
    </w:p>
    <w:p w:rsidR="00455CB9" w:rsidRDefault="003755B6">
      <w:pPr>
        <w:pStyle w:val="TM1"/>
        <w:tabs>
          <w:tab w:val="right" w:leader="dot" w:pos="9610"/>
        </w:tabs>
        <w:rPr>
          <w:rFonts w:asciiTheme="minorHAnsi" w:eastAsiaTheme="minorEastAsia" w:hAnsiTheme="minorHAnsi" w:cstheme="minorBidi"/>
          <w:noProof/>
          <w:sz w:val="22"/>
          <w:szCs w:val="22"/>
          <w:lang w:val="fr-FR" w:eastAsia="fr-FR"/>
        </w:rPr>
      </w:pPr>
      <w:hyperlink w:anchor="_Toc243914070" w:history="1">
        <w:r w:rsidR="00455CB9" w:rsidRPr="006564CD">
          <w:rPr>
            <w:rStyle w:val="Lienhypertexte"/>
            <w:rFonts w:eastAsia="Arial"/>
            <w:noProof/>
            <w:lang w:val="fr-FR"/>
          </w:rPr>
          <w:t>7 - Conditions d'envoi ou de remise des plis</w:t>
        </w:r>
        <w:r w:rsidR="00455CB9">
          <w:rPr>
            <w:noProof/>
          </w:rPr>
          <w:tab/>
        </w:r>
        <w:r w:rsidR="00455CB9">
          <w:rPr>
            <w:noProof/>
          </w:rPr>
          <w:fldChar w:fldCharType="begin"/>
        </w:r>
        <w:r w:rsidR="00455CB9">
          <w:rPr>
            <w:noProof/>
          </w:rPr>
          <w:instrText xml:space="preserve"> PAGEREF _Toc243914070 \h </w:instrText>
        </w:r>
        <w:r w:rsidR="00455CB9">
          <w:rPr>
            <w:noProof/>
          </w:rPr>
        </w:r>
        <w:r w:rsidR="00455CB9">
          <w:rPr>
            <w:noProof/>
          </w:rPr>
          <w:fldChar w:fldCharType="separate"/>
        </w:r>
        <w:r w:rsidR="00455CB9">
          <w:rPr>
            <w:noProof/>
          </w:rPr>
          <w:t>7</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71" w:history="1">
        <w:r w:rsidR="00455CB9" w:rsidRPr="006564CD">
          <w:rPr>
            <w:rStyle w:val="Lienhypertexte"/>
            <w:rFonts w:eastAsia="Arial"/>
            <w:noProof/>
            <w:lang w:val="fr-FR"/>
          </w:rPr>
          <w:t>7.1 - Transmission électronique</w:t>
        </w:r>
        <w:r w:rsidR="00455CB9">
          <w:rPr>
            <w:noProof/>
          </w:rPr>
          <w:tab/>
        </w:r>
        <w:r w:rsidR="00455CB9">
          <w:rPr>
            <w:noProof/>
          </w:rPr>
          <w:fldChar w:fldCharType="begin"/>
        </w:r>
        <w:r w:rsidR="00455CB9">
          <w:rPr>
            <w:noProof/>
          </w:rPr>
          <w:instrText xml:space="preserve"> PAGEREF _Toc243914071 \h </w:instrText>
        </w:r>
        <w:r w:rsidR="00455CB9">
          <w:rPr>
            <w:noProof/>
          </w:rPr>
        </w:r>
        <w:r w:rsidR="00455CB9">
          <w:rPr>
            <w:noProof/>
          </w:rPr>
          <w:fldChar w:fldCharType="separate"/>
        </w:r>
        <w:r w:rsidR="00455CB9">
          <w:rPr>
            <w:noProof/>
          </w:rPr>
          <w:t>7</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72" w:history="1">
        <w:r w:rsidR="00455CB9" w:rsidRPr="006564CD">
          <w:rPr>
            <w:rStyle w:val="Lienhypertexte"/>
            <w:rFonts w:eastAsia="Arial"/>
            <w:noProof/>
            <w:lang w:val="fr-FR"/>
          </w:rPr>
          <w:t>7.2 - Transmission sous support papier</w:t>
        </w:r>
        <w:r w:rsidR="00455CB9">
          <w:rPr>
            <w:noProof/>
          </w:rPr>
          <w:tab/>
        </w:r>
        <w:r w:rsidR="00455CB9">
          <w:rPr>
            <w:noProof/>
          </w:rPr>
          <w:fldChar w:fldCharType="begin"/>
        </w:r>
        <w:r w:rsidR="00455CB9">
          <w:rPr>
            <w:noProof/>
          </w:rPr>
          <w:instrText xml:space="preserve"> PAGEREF _Toc243914072 \h </w:instrText>
        </w:r>
        <w:r w:rsidR="00455CB9">
          <w:rPr>
            <w:noProof/>
          </w:rPr>
        </w:r>
        <w:r w:rsidR="00455CB9">
          <w:rPr>
            <w:noProof/>
          </w:rPr>
          <w:fldChar w:fldCharType="separate"/>
        </w:r>
        <w:r w:rsidR="00455CB9">
          <w:rPr>
            <w:noProof/>
          </w:rPr>
          <w:t>8</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73" w:history="1">
        <w:r w:rsidR="00455CB9" w:rsidRPr="006564CD">
          <w:rPr>
            <w:rStyle w:val="Lienhypertexte"/>
            <w:rFonts w:eastAsia="Arial"/>
            <w:noProof/>
            <w:lang w:val="fr-FR"/>
          </w:rPr>
          <w:t>7.3 - DUME</w:t>
        </w:r>
        <w:r w:rsidR="00455CB9">
          <w:rPr>
            <w:noProof/>
          </w:rPr>
          <w:tab/>
        </w:r>
        <w:r w:rsidR="00455CB9">
          <w:rPr>
            <w:noProof/>
          </w:rPr>
          <w:fldChar w:fldCharType="begin"/>
        </w:r>
        <w:r w:rsidR="00455CB9">
          <w:rPr>
            <w:noProof/>
          </w:rPr>
          <w:instrText xml:space="preserve"> PAGEREF _Toc243914073 \h </w:instrText>
        </w:r>
        <w:r w:rsidR="00455CB9">
          <w:rPr>
            <w:noProof/>
          </w:rPr>
        </w:r>
        <w:r w:rsidR="00455CB9">
          <w:rPr>
            <w:noProof/>
          </w:rPr>
          <w:fldChar w:fldCharType="separate"/>
        </w:r>
        <w:r w:rsidR="00455CB9">
          <w:rPr>
            <w:noProof/>
          </w:rPr>
          <w:t>8</w:t>
        </w:r>
        <w:r w:rsidR="00455CB9">
          <w:rPr>
            <w:noProof/>
          </w:rPr>
          <w:fldChar w:fldCharType="end"/>
        </w:r>
      </w:hyperlink>
    </w:p>
    <w:p w:rsidR="00455CB9" w:rsidRDefault="003755B6">
      <w:pPr>
        <w:pStyle w:val="TM1"/>
        <w:tabs>
          <w:tab w:val="right" w:leader="dot" w:pos="9610"/>
        </w:tabs>
        <w:rPr>
          <w:rFonts w:asciiTheme="minorHAnsi" w:eastAsiaTheme="minorEastAsia" w:hAnsiTheme="minorHAnsi" w:cstheme="minorBidi"/>
          <w:noProof/>
          <w:sz w:val="22"/>
          <w:szCs w:val="22"/>
          <w:lang w:val="fr-FR" w:eastAsia="fr-FR"/>
        </w:rPr>
      </w:pPr>
      <w:hyperlink w:anchor="_Toc243914074" w:history="1">
        <w:r w:rsidR="00455CB9" w:rsidRPr="006564CD">
          <w:rPr>
            <w:rStyle w:val="Lienhypertexte"/>
            <w:rFonts w:eastAsia="Arial"/>
            <w:noProof/>
            <w:lang w:val="fr-FR"/>
          </w:rPr>
          <w:t>8 - Examen des candidatures et des offres</w:t>
        </w:r>
        <w:r w:rsidR="00455CB9">
          <w:rPr>
            <w:noProof/>
          </w:rPr>
          <w:tab/>
        </w:r>
        <w:r w:rsidR="00455CB9">
          <w:rPr>
            <w:noProof/>
          </w:rPr>
          <w:fldChar w:fldCharType="begin"/>
        </w:r>
        <w:r w:rsidR="00455CB9">
          <w:rPr>
            <w:noProof/>
          </w:rPr>
          <w:instrText xml:space="preserve"> PAGEREF _Toc243914074 \h </w:instrText>
        </w:r>
        <w:r w:rsidR="00455CB9">
          <w:rPr>
            <w:noProof/>
          </w:rPr>
        </w:r>
        <w:r w:rsidR="00455CB9">
          <w:rPr>
            <w:noProof/>
          </w:rPr>
          <w:fldChar w:fldCharType="separate"/>
        </w:r>
        <w:r w:rsidR="00455CB9">
          <w:rPr>
            <w:noProof/>
          </w:rPr>
          <w:t>9</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75" w:history="1">
        <w:r w:rsidR="00455CB9" w:rsidRPr="006564CD">
          <w:rPr>
            <w:rStyle w:val="Lienhypertexte"/>
            <w:rFonts w:eastAsia="Arial"/>
            <w:noProof/>
            <w:lang w:val="fr-FR"/>
          </w:rPr>
          <w:t>8.1 - Sélection des candidatures</w:t>
        </w:r>
        <w:r w:rsidR="00455CB9">
          <w:rPr>
            <w:noProof/>
          </w:rPr>
          <w:tab/>
        </w:r>
        <w:r w:rsidR="00455CB9">
          <w:rPr>
            <w:noProof/>
          </w:rPr>
          <w:fldChar w:fldCharType="begin"/>
        </w:r>
        <w:r w:rsidR="00455CB9">
          <w:rPr>
            <w:noProof/>
          </w:rPr>
          <w:instrText xml:space="preserve"> PAGEREF _Toc243914075 \h </w:instrText>
        </w:r>
        <w:r w:rsidR="00455CB9">
          <w:rPr>
            <w:noProof/>
          </w:rPr>
        </w:r>
        <w:r w:rsidR="00455CB9">
          <w:rPr>
            <w:noProof/>
          </w:rPr>
          <w:fldChar w:fldCharType="separate"/>
        </w:r>
        <w:r w:rsidR="00455CB9">
          <w:rPr>
            <w:noProof/>
          </w:rPr>
          <w:t>9</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76" w:history="1">
        <w:r w:rsidR="00455CB9" w:rsidRPr="006564CD">
          <w:rPr>
            <w:rStyle w:val="Lienhypertexte"/>
            <w:rFonts w:eastAsia="Arial"/>
            <w:noProof/>
            <w:lang w:val="fr-FR"/>
          </w:rPr>
          <w:t>8.2 - Attribution des marchés</w:t>
        </w:r>
        <w:r w:rsidR="00455CB9">
          <w:rPr>
            <w:noProof/>
          </w:rPr>
          <w:tab/>
        </w:r>
        <w:r w:rsidR="00455CB9">
          <w:rPr>
            <w:noProof/>
          </w:rPr>
          <w:fldChar w:fldCharType="begin"/>
        </w:r>
        <w:r w:rsidR="00455CB9">
          <w:rPr>
            <w:noProof/>
          </w:rPr>
          <w:instrText xml:space="preserve"> PAGEREF _Toc243914076 \h </w:instrText>
        </w:r>
        <w:r w:rsidR="00455CB9">
          <w:rPr>
            <w:noProof/>
          </w:rPr>
        </w:r>
        <w:r w:rsidR="00455CB9">
          <w:rPr>
            <w:noProof/>
          </w:rPr>
          <w:fldChar w:fldCharType="separate"/>
        </w:r>
        <w:r w:rsidR="00455CB9">
          <w:rPr>
            <w:noProof/>
          </w:rPr>
          <w:t>9</w:t>
        </w:r>
        <w:r w:rsidR="00455CB9">
          <w:rPr>
            <w:noProof/>
          </w:rPr>
          <w:fldChar w:fldCharType="end"/>
        </w:r>
      </w:hyperlink>
    </w:p>
    <w:p w:rsidR="00455CB9" w:rsidRDefault="003755B6">
      <w:pPr>
        <w:pStyle w:val="TM3"/>
        <w:tabs>
          <w:tab w:val="right" w:leader="dot" w:pos="9610"/>
        </w:tabs>
        <w:rPr>
          <w:rFonts w:asciiTheme="minorHAnsi" w:eastAsiaTheme="minorEastAsia" w:hAnsiTheme="minorHAnsi" w:cstheme="minorBidi"/>
          <w:noProof/>
          <w:sz w:val="22"/>
          <w:szCs w:val="22"/>
          <w:lang w:val="fr-FR" w:eastAsia="fr-FR"/>
        </w:rPr>
      </w:pPr>
      <w:hyperlink w:anchor="_Toc243914077" w:history="1">
        <w:r w:rsidR="00455CB9" w:rsidRPr="006564CD">
          <w:rPr>
            <w:rStyle w:val="Lienhypertexte"/>
            <w:rFonts w:eastAsia="Arial"/>
            <w:noProof/>
            <w:lang w:val="fr-FR"/>
          </w:rPr>
          <w:t>8.2.1 - Analyse des offres</w:t>
        </w:r>
        <w:r w:rsidR="00455CB9">
          <w:rPr>
            <w:noProof/>
          </w:rPr>
          <w:tab/>
        </w:r>
        <w:r w:rsidR="00455CB9">
          <w:rPr>
            <w:noProof/>
          </w:rPr>
          <w:fldChar w:fldCharType="begin"/>
        </w:r>
        <w:r w:rsidR="00455CB9">
          <w:rPr>
            <w:noProof/>
          </w:rPr>
          <w:instrText xml:space="preserve"> PAGEREF _Toc243914077 \h </w:instrText>
        </w:r>
        <w:r w:rsidR="00455CB9">
          <w:rPr>
            <w:noProof/>
          </w:rPr>
        </w:r>
        <w:r w:rsidR="00455CB9">
          <w:rPr>
            <w:noProof/>
          </w:rPr>
          <w:fldChar w:fldCharType="separate"/>
        </w:r>
        <w:r w:rsidR="00455CB9">
          <w:rPr>
            <w:noProof/>
          </w:rPr>
          <w:t>10</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78" w:history="1">
        <w:r w:rsidR="00455CB9" w:rsidRPr="006564CD">
          <w:rPr>
            <w:rStyle w:val="Lienhypertexte"/>
            <w:rFonts w:eastAsia="Arial"/>
            <w:noProof/>
            <w:lang w:val="fr-FR"/>
          </w:rPr>
          <w:t>8.3 – Analyse inversée de la candidature et classement des offres</w:t>
        </w:r>
        <w:r w:rsidR="00455CB9">
          <w:rPr>
            <w:noProof/>
          </w:rPr>
          <w:tab/>
        </w:r>
        <w:r w:rsidR="00455CB9">
          <w:rPr>
            <w:noProof/>
          </w:rPr>
          <w:fldChar w:fldCharType="begin"/>
        </w:r>
        <w:r w:rsidR="00455CB9">
          <w:rPr>
            <w:noProof/>
          </w:rPr>
          <w:instrText xml:space="preserve"> PAGEREF _Toc243914078 \h </w:instrText>
        </w:r>
        <w:r w:rsidR="00455CB9">
          <w:rPr>
            <w:noProof/>
          </w:rPr>
        </w:r>
        <w:r w:rsidR="00455CB9">
          <w:rPr>
            <w:noProof/>
          </w:rPr>
          <w:fldChar w:fldCharType="separate"/>
        </w:r>
        <w:r w:rsidR="00455CB9">
          <w:rPr>
            <w:noProof/>
          </w:rPr>
          <w:t>10</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79" w:history="1">
        <w:r w:rsidR="00455CB9" w:rsidRPr="006564CD">
          <w:rPr>
            <w:rStyle w:val="Lienhypertexte"/>
            <w:rFonts w:eastAsia="Arial"/>
            <w:noProof/>
            <w:lang w:val="fr-FR"/>
          </w:rPr>
          <w:t>8.4 – Suite à donner à la consultation</w:t>
        </w:r>
        <w:r w:rsidR="00455CB9">
          <w:rPr>
            <w:noProof/>
          </w:rPr>
          <w:tab/>
        </w:r>
        <w:r w:rsidR="00455CB9">
          <w:rPr>
            <w:noProof/>
          </w:rPr>
          <w:fldChar w:fldCharType="begin"/>
        </w:r>
        <w:r w:rsidR="00455CB9">
          <w:rPr>
            <w:noProof/>
          </w:rPr>
          <w:instrText xml:space="preserve"> PAGEREF _Toc243914079 \h </w:instrText>
        </w:r>
        <w:r w:rsidR="00455CB9">
          <w:rPr>
            <w:noProof/>
          </w:rPr>
        </w:r>
        <w:r w:rsidR="00455CB9">
          <w:rPr>
            <w:noProof/>
          </w:rPr>
          <w:fldChar w:fldCharType="separate"/>
        </w:r>
        <w:r w:rsidR="00455CB9">
          <w:rPr>
            <w:noProof/>
          </w:rPr>
          <w:t>11</w:t>
        </w:r>
        <w:r w:rsidR="00455CB9">
          <w:rPr>
            <w:noProof/>
          </w:rPr>
          <w:fldChar w:fldCharType="end"/>
        </w:r>
      </w:hyperlink>
    </w:p>
    <w:p w:rsidR="00455CB9" w:rsidRDefault="003755B6">
      <w:pPr>
        <w:pStyle w:val="TM1"/>
        <w:tabs>
          <w:tab w:val="right" w:leader="dot" w:pos="9610"/>
        </w:tabs>
        <w:rPr>
          <w:rFonts w:asciiTheme="minorHAnsi" w:eastAsiaTheme="minorEastAsia" w:hAnsiTheme="minorHAnsi" w:cstheme="minorBidi"/>
          <w:noProof/>
          <w:sz w:val="22"/>
          <w:szCs w:val="22"/>
          <w:lang w:val="fr-FR" w:eastAsia="fr-FR"/>
        </w:rPr>
      </w:pPr>
      <w:hyperlink w:anchor="_Toc243914080" w:history="1">
        <w:r w:rsidR="00455CB9" w:rsidRPr="006564CD">
          <w:rPr>
            <w:rStyle w:val="Lienhypertexte"/>
            <w:rFonts w:eastAsia="Arial"/>
            <w:noProof/>
            <w:lang w:val="fr-FR"/>
          </w:rPr>
          <w:t>9 - Renseignements complémentaires</w:t>
        </w:r>
        <w:r w:rsidR="00455CB9">
          <w:rPr>
            <w:noProof/>
          </w:rPr>
          <w:tab/>
        </w:r>
        <w:r w:rsidR="00455CB9">
          <w:rPr>
            <w:noProof/>
          </w:rPr>
          <w:fldChar w:fldCharType="begin"/>
        </w:r>
        <w:r w:rsidR="00455CB9">
          <w:rPr>
            <w:noProof/>
          </w:rPr>
          <w:instrText xml:space="preserve"> PAGEREF _Toc243914080 \h </w:instrText>
        </w:r>
        <w:r w:rsidR="00455CB9">
          <w:rPr>
            <w:noProof/>
          </w:rPr>
        </w:r>
        <w:r w:rsidR="00455CB9">
          <w:rPr>
            <w:noProof/>
          </w:rPr>
          <w:fldChar w:fldCharType="separate"/>
        </w:r>
        <w:r w:rsidR="00455CB9">
          <w:rPr>
            <w:noProof/>
          </w:rPr>
          <w:t>11</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81" w:history="1">
        <w:r w:rsidR="00455CB9" w:rsidRPr="006564CD">
          <w:rPr>
            <w:rStyle w:val="Lienhypertexte"/>
            <w:rFonts w:eastAsia="Arial"/>
            <w:noProof/>
            <w:lang w:val="fr-FR"/>
          </w:rPr>
          <w:t>9.1 - Adresses supplémentaires et points de contact</w:t>
        </w:r>
        <w:r w:rsidR="00455CB9">
          <w:rPr>
            <w:noProof/>
          </w:rPr>
          <w:tab/>
        </w:r>
        <w:r w:rsidR="00455CB9">
          <w:rPr>
            <w:noProof/>
          </w:rPr>
          <w:fldChar w:fldCharType="begin"/>
        </w:r>
        <w:r w:rsidR="00455CB9">
          <w:rPr>
            <w:noProof/>
          </w:rPr>
          <w:instrText xml:space="preserve"> PAGEREF _Toc243914081 \h </w:instrText>
        </w:r>
        <w:r w:rsidR="00455CB9">
          <w:rPr>
            <w:noProof/>
          </w:rPr>
        </w:r>
        <w:r w:rsidR="00455CB9">
          <w:rPr>
            <w:noProof/>
          </w:rPr>
          <w:fldChar w:fldCharType="separate"/>
        </w:r>
        <w:r w:rsidR="00455CB9">
          <w:rPr>
            <w:noProof/>
          </w:rPr>
          <w:t>11</w:t>
        </w:r>
        <w:r w:rsidR="00455CB9">
          <w:rPr>
            <w:noProof/>
          </w:rPr>
          <w:fldChar w:fldCharType="end"/>
        </w:r>
      </w:hyperlink>
    </w:p>
    <w:p w:rsidR="00455CB9" w:rsidRDefault="003755B6">
      <w:pPr>
        <w:pStyle w:val="TM2"/>
        <w:tabs>
          <w:tab w:val="right" w:leader="dot" w:pos="9610"/>
        </w:tabs>
        <w:rPr>
          <w:rFonts w:asciiTheme="minorHAnsi" w:eastAsiaTheme="minorEastAsia" w:hAnsiTheme="minorHAnsi" w:cstheme="minorBidi"/>
          <w:noProof/>
          <w:sz w:val="22"/>
          <w:szCs w:val="22"/>
          <w:lang w:val="fr-FR" w:eastAsia="fr-FR"/>
        </w:rPr>
      </w:pPr>
      <w:hyperlink w:anchor="_Toc243914082" w:history="1">
        <w:r w:rsidR="00455CB9" w:rsidRPr="006564CD">
          <w:rPr>
            <w:rStyle w:val="Lienhypertexte"/>
            <w:rFonts w:eastAsia="Arial"/>
            <w:noProof/>
            <w:lang w:val="fr-FR"/>
          </w:rPr>
          <w:t>9.2 - Procédures de recours</w:t>
        </w:r>
        <w:r w:rsidR="00455CB9">
          <w:rPr>
            <w:noProof/>
          </w:rPr>
          <w:tab/>
        </w:r>
        <w:r w:rsidR="00455CB9">
          <w:rPr>
            <w:noProof/>
          </w:rPr>
          <w:fldChar w:fldCharType="begin"/>
        </w:r>
        <w:r w:rsidR="00455CB9">
          <w:rPr>
            <w:noProof/>
          </w:rPr>
          <w:instrText xml:space="preserve"> PAGEREF _Toc243914082 \h </w:instrText>
        </w:r>
        <w:r w:rsidR="00455CB9">
          <w:rPr>
            <w:noProof/>
          </w:rPr>
        </w:r>
        <w:r w:rsidR="00455CB9">
          <w:rPr>
            <w:noProof/>
          </w:rPr>
          <w:fldChar w:fldCharType="separate"/>
        </w:r>
        <w:r w:rsidR="00455CB9">
          <w:rPr>
            <w:noProof/>
          </w:rPr>
          <w:t>11</w:t>
        </w:r>
        <w:r w:rsidR="00455CB9">
          <w:rPr>
            <w:noProof/>
          </w:rPr>
          <w:fldChar w:fldCharType="end"/>
        </w:r>
      </w:hyperlink>
    </w:p>
    <w:p w:rsidR="003474FE" w:rsidRDefault="00096DB4">
      <w:pPr>
        <w:spacing w:after="100"/>
        <w:jc w:val="both"/>
        <w:rPr>
          <w:rFonts w:eastAsia="Arial" w:cs="Arial"/>
          <w:color w:val="000000"/>
          <w:sz w:val="22"/>
          <w:lang w:val="fr-FR"/>
        </w:rPr>
        <w:sectPr w:rsidR="003474FE">
          <w:pgSz w:w="11900" w:h="16840"/>
          <w:pgMar w:top="1140" w:right="1140" w:bottom="1440" w:left="1140" w:header="1140" w:footer="1440" w:gutter="0"/>
          <w:cols w:space="708"/>
        </w:sectPr>
      </w:pPr>
      <w:r>
        <w:rPr>
          <w:rFonts w:eastAsia="Arial" w:cs="Arial"/>
          <w:color w:val="000000"/>
          <w:sz w:val="22"/>
          <w:lang w:val="fr-FR"/>
        </w:rPr>
        <w:fldChar w:fldCharType="end"/>
      </w:r>
    </w:p>
    <w:p w:rsidR="003474FE" w:rsidRDefault="00096DB4">
      <w:pPr>
        <w:pStyle w:val="Titre1"/>
        <w:rPr>
          <w:rFonts w:eastAsia="Arial"/>
          <w:color w:val="000000"/>
          <w:sz w:val="28"/>
          <w:lang w:val="fr-FR"/>
        </w:rPr>
      </w:pPr>
      <w:bookmarkStart w:id="2" w:name="ArtL1_RC-2-A2"/>
      <w:bookmarkStart w:id="3" w:name="_Toc243914048"/>
      <w:bookmarkEnd w:id="2"/>
      <w:r>
        <w:rPr>
          <w:rFonts w:eastAsia="Arial"/>
          <w:color w:val="000000"/>
          <w:sz w:val="28"/>
          <w:lang w:val="fr-FR"/>
        </w:rPr>
        <w:lastRenderedPageBreak/>
        <w:t>1 - Objet et étendue de la consultation</w:t>
      </w:r>
      <w:bookmarkEnd w:id="3"/>
    </w:p>
    <w:p w:rsidR="003474FE" w:rsidRDefault="00096DB4">
      <w:pPr>
        <w:pStyle w:val="Titre2"/>
        <w:ind w:left="280"/>
        <w:jc w:val="both"/>
        <w:rPr>
          <w:rFonts w:eastAsia="Arial"/>
          <w:i w:val="0"/>
          <w:color w:val="000000"/>
          <w:sz w:val="24"/>
          <w:lang w:val="fr-FR"/>
        </w:rPr>
      </w:pPr>
      <w:bookmarkStart w:id="4" w:name="ArtL2_RC-2-A2.1"/>
      <w:bookmarkStart w:id="5" w:name="_Toc243914049"/>
      <w:bookmarkEnd w:id="4"/>
      <w:r>
        <w:rPr>
          <w:rFonts w:eastAsia="Arial"/>
          <w:i w:val="0"/>
          <w:color w:val="000000"/>
          <w:sz w:val="24"/>
          <w:lang w:val="fr-FR"/>
        </w:rPr>
        <w:t>1.1 - Objet</w:t>
      </w:r>
      <w:bookmarkEnd w:id="5"/>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La présente consultation concerne :</w:t>
      </w:r>
    </w:p>
    <w:p w:rsidR="003474FE" w:rsidRPr="00096DB4" w:rsidRDefault="00096DB4">
      <w:pPr>
        <w:pStyle w:val="ParagrapheIndent2"/>
        <w:spacing w:line="253" w:lineRule="exact"/>
        <w:jc w:val="both"/>
        <w:rPr>
          <w:rFonts w:eastAsia="Arial" w:cs="Arial"/>
          <w:b/>
          <w:color w:val="000000"/>
          <w:u w:val="single"/>
          <w:lang w:val="fr-FR"/>
        </w:rPr>
      </w:pPr>
      <w:r w:rsidRPr="00096DB4">
        <w:rPr>
          <w:rFonts w:eastAsia="Arial" w:cs="Arial"/>
          <w:b/>
          <w:color w:val="000000"/>
          <w:u w:val="single"/>
          <w:lang w:val="fr-FR"/>
        </w:rPr>
        <w:t>Mission d'assistance à la maîtrise d'ouvrage pour la modernisation du contrat au modèle 2022 et le contrôle de la concession de distribution publique de gaz</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line="253" w:lineRule="exact"/>
        <w:jc w:val="both"/>
        <w:rPr>
          <w:rFonts w:eastAsia="Arial" w:cs="Arial"/>
          <w:color w:val="000000"/>
          <w:lang w:val="fr-FR"/>
        </w:rPr>
      </w:pPr>
      <w:bookmarkStart w:id="6" w:name="_Hlk242802543"/>
      <w:r>
        <w:rPr>
          <w:rFonts w:eastAsia="Arial" w:cs="Arial"/>
          <w:color w:val="000000"/>
          <w:lang w:val="fr-FR"/>
        </w:rPr>
        <w:t>Le contrat en cours de la concession a été attribué à compter du 1er janvier 2017 pour une durée de 30 ans</w:t>
      </w:r>
      <w:r w:rsidR="00B30EF3">
        <w:rPr>
          <w:rFonts w:eastAsia="Arial" w:cs="Arial"/>
          <w:color w:val="000000"/>
          <w:lang w:val="fr-FR"/>
        </w:rPr>
        <w:t xml:space="preserve"> </w:t>
      </w:r>
      <w:r>
        <w:rPr>
          <w:rFonts w:eastAsia="Arial" w:cs="Arial"/>
          <w:color w:val="000000"/>
          <w:lang w:val="fr-FR"/>
        </w:rPr>
        <w:t>à GRDF.</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Le contrat de concession porte sur les 16 communes de Le Mans Métropole desservies en gaz :</w:t>
      </w:r>
    </w:p>
    <w:p w:rsidR="003474FE" w:rsidRDefault="00096DB4">
      <w:pPr>
        <w:pStyle w:val="ParagrapheIndent2"/>
        <w:spacing w:after="240" w:line="253" w:lineRule="exact"/>
        <w:jc w:val="both"/>
        <w:rPr>
          <w:rFonts w:eastAsia="Arial" w:cs="Arial"/>
          <w:color w:val="000000"/>
          <w:lang w:val="fr-FR"/>
        </w:rPr>
      </w:pPr>
      <w:r>
        <w:rPr>
          <w:rFonts w:eastAsia="Arial" w:cs="Arial"/>
          <w:color w:val="000000"/>
          <w:lang w:val="fr-FR"/>
        </w:rPr>
        <w:t xml:space="preserve">Aigné, Allonnes, Arnage, Champagné, La Chapelle Saint Aubin, Coulaines, Le Mans, La </w:t>
      </w:r>
      <w:proofErr w:type="spellStart"/>
      <w:r>
        <w:rPr>
          <w:rFonts w:eastAsia="Arial" w:cs="Arial"/>
          <w:color w:val="000000"/>
          <w:lang w:val="fr-FR"/>
        </w:rPr>
        <w:t>Milesse</w:t>
      </w:r>
      <w:proofErr w:type="spellEnd"/>
      <w:r>
        <w:rPr>
          <w:rFonts w:eastAsia="Arial" w:cs="Arial"/>
          <w:color w:val="000000"/>
          <w:lang w:val="fr-FR"/>
        </w:rPr>
        <w:t>, Mulsanne, Pruillé-le-Chétif, Rouillon, Ruaudin, Saint-Georges-du-Bois, Saint Saturnin, Sargé-lès-le-Mans et Yvré-l’Evêque.</w:t>
      </w:r>
    </w:p>
    <w:bookmarkEnd w:id="6"/>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Lieu(x) d'exécution :</w:t>
      </w:r>
    </w:p>
    <w:p w:rsidR="003474FE" w:rsidRDefault="00096DB4">
      <w:pPr>
        <w:pStyle w:val="ParagrapheIndent2"/>
        <w:spacing w:after="240" w:line="253" w:lineRule="exact"/>
        <w:jc w:val="both"/>
        <w:rPr>
          <w:rFonts w:eastAsia="Arial" w:cs="Arial"/>
          <w:color w:val="000000"/>
          <w:lang w:val="fr-FR"/>
        </w:rPr>
      </w:pPr>
      <w:r>
        <w:rPr>
          <w:rFonts w:eastAsia="Arial" w:cs="Arial"/>
          <w:color w:val="000000"/>
          <w:lang w:val="fr-FR"/>
        </w:rPr>
        <w:t>72000 Le Mans</w:t>
      </w:r>
    </w:p>
    <w:p w:rsidR="003474FE" w:rsidRDefault="00096DB4">
      <w:pPr>
        <w:pStyle w:val="Titre2"/>
        <w:ind w:left="280"/>
        <w:jc w:val="both"/>
        <w:rPr>
          <w:rFonts w:eastAsia="Arial"/>
          <w:i w:val="0"/>
          <w:color w:val="000000"/>
          <w:sz w:val="24"/>
          <w:lang w:val="fr-FR"/>
        </w:rPr>
      </w:pPr>
      <w:bookmarkStart w:id="7" w:name="ArtL2_RC-2-A2.3"/>
      <w:bookmarkStart w:id="8" w:name="_Toc243914050"/>
      <w:bookmarkEnd w:id="7"/>
      <w:r>
        <w:rPr>
          <w:rFonts w:eastAsia="Arial"/>
          <w:i w:val="0"/>
          <w:color w:val="000000"/>
          <w:sz w:val="24"/>
          <w:lang w:val="fr-FR"/>
        </w:rPr>
        <w:t>1.2 - Mode de passation</w:t>
      </w:r>
      <w:bookmarkEnd w:id="8"/>
    </w:p>
    <w:p w:rsidR="003474FE" w:rsidRDefault="00096DB4">
      <w:pPr>
        <w:pStyle w:val="ParagrapheIndent2"/>
        <w:spacing w:after="240" w:line="253" w:lineRule="exact"/>
        <w:jc w:val="both"/>
        <w:rPr>
          <w:rFonts w:eastAsia="Arial" w:cs="Arial"/>
          <w:color w:val="000000"/>
          <w:lang w:val="fr-FR"/>
        </w:rPr>
      </w:pPr>
      <w:r>
        <w:rPr>
          <w:rFonts w:eastAsia="Arial" w:cs="Arial"/>
          <w:color w:val="000000"/>
          <w:lang w:val="fr-FR"/>
        </w:rPr>
        <w:t>La procédure de passation utilisée est : la procédure adaptée ouverte. Elle est soumise aux dispositions des articles L. 2123-1 et R. 2123-1 1° du Code de la commande publique.</w:t>
      </w:r>
    </w:p>
    <w:p w:rsidR="003474FE" w:rsidRDefault="00096DB4">
      <w:pPr>
        <w:pStyle w:val="Titre2"/>
        <w:ind w:left="280"/>
        <w:jc w:val="both"/>
        <w:rPr>
          <w:rFonts w:eastAsia="Arial"/>
          <w:i w:val="0"/>
          <w:color w:val="000000"/>
          <w:sz w:val="24"/>
          <w:lang w:val="fr-FR"/>
        </w:rPr>
      </w:pPr>
      <w:bookmarkStart w:id="9" w:name="ArtL2_RC-2-A2.4"/>
      <w:bookmarkStart w:id="10" w:name="_Toc243914051"/>
      <w:bookmarkEnd w:id="9"/>
      <w:r>
        <w:rPr>
          <w:rFonts w:eastAsia="Arial"/>
          <w:i w:val="0"/>
          <w:color w:val="000000"/>
          <w:sz w:val="24"/>
          <w:lang w:val="fr-FR"/>
        </w:rPr>
        <w:t>1.3 - Type et forme de contrat</w:t>
      </w:r>
      <w:bookmarkEnd w:id="10"/>
    </w:p>
    <w:p w:rsidR="003474FE" w:rsidRDefault="00096DB4">
      <w:pPr>
        <w:pStyle w:val="ParagrapheIndent2"/>
        <w:spacing w:after="240"/>
        <w:jc w:val="both"/>
        <w:rPr>
          <w:rFonts w:eastAsia="Arial" w:cs="Arial"/>
          <w:color w:val="000000"/>
          <w:lang w:val="fr-FR"/>
        </w:rPr>
      </w:pPr>
      <w:r>
        <w:rPr>
          <w:rFonts w:eastAsia="Arial" w:cs="Arial"/>
          <w:color w:val="000000"/>
          <w:lang w:val="fr-FR"/>
        </w:rPr>
        <w:t>Il s'agit d'un marché ordinaire.</w:t>
      </w:r>
    </w:p>
    <w:p w:rsidR="003474FE" w:rsidRDefault="00096DB4">
      <w:pPr>
        <w:pStyle w:val="Titre2"/>
        <w:ind w:left="280"/>
        <w:jc w:val="both"/>
        <w:rPr>
          <w:rFonts w:eastAsia="Arial"/>
          <w:i w:val="0"/>
          <w:color w:val="000000"/>
          <w:sz w:val="24"/>
          <w:lang w:val="fr-FR"/>
        </w:rPr>
      </w:pPr>
      <w:bookmarkStart w:id="11" w:name="ArtL2_RC-2-A2.5"/>
      <w:bookmarkStart w:id="12" w:name="_Toc243914052"/>
      <w:bookmarkEnd w:id="11"/>
      <w:r>
        <w:rPr>
          <w:rFonts w:eastAsia="Arial"/>
          <w:i w:val="0"/>
          <w:color w:val="000000"/>
          <w:sz w:val="24"/>
          <w:lang w:val="fr-FR"/>
        </w:rPr>
        <w:t>1.4 - Décomposition de la consultation</w:t>
      </w:r>
      <w:bookmarkEnd w:id="12"/>
    </w:p>
    <w:p w:rsidR="003474FE" w:rsidRDefault="00096DB4">
      <w:pPr>
        <w:pStyle w:val="ParagrapheIndent2"/>
        <w:spacing w:after="240"/>
        <w:jc w:val="both"/>
        <w:rPr>
          <w:rFonts w:eastAsia="Arial" w:cs="Arial"/>
          <w:color w:val="000000"/>
          <w:lang w:val="fr-FR"/>
        </w:rPr>
      </w:pPr>
      <w:r>
        <w:rPr>
          <w:rFonts w:eastAsia="Arial" w:cs="Arial"/>
          <w:color w:val="000000"/>
          <w:lang w:val="fr-FR"/>
        </w:rPr>
        <w:t>Il n'est pas prévu de décomposition en lots.</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Le pouvoir adjudicateur a décidé de ne pas lancer la consultation en lots séparés pour les motifs suivants : Le contrat ne peut fait l'objet d'un découpage, les prestations étant indissociables.</w:t>
      </w:r>
    </w:p>
    <w:p w:rsidR="003474FE" w:rsidRDefault="003474FE">
      <w:pPr>
        <w:pStyle w:val="ParagrapheIndent2"/>
        <w:spacing w:line="253" w:lineRule="exact"/>
        <w:jc w:val="both"/>
        <w:rPr>
          <w:rFonts w:eastAsia="Arial" w:cs="Arial"/>
          <w:color w:val="000000"/>
          <w:lang w:val="fr-FR"/>
        </w:rPr>
      </w:pPr>
    </w:p>
    <w:p w:rsidR="003474FE" w:rsidRDefault="00096DB4">
      <w:pPr>
        <w:pStyle w:val="Titre2"/>
        <w:ind w:left="280"/>
        <w:jc w:val="both"/>
        <w:rPr>
          <w:rFonts w:eastAsia="Arial"/>
          <w:i w:val="0"/>
          <w:color w:val="000000"/>
          <w:sz w:val="24"/>
          <w:lang w:val="fr-FR"/>
        </w:rPr>
      </w:pPr>
      <w:bookmarkStart w:id="13" w:name="ArtL2_RC-2-A2.7"/>
      <w:bookmarkStart w:id="14" w:name="_Toc243914053"/>
      <w:bookmarkEnd w:id="13"/>
      <w:r>
        <w:rPr>
          <w:rFonts w:eastAsia="Arial"/>
          <w:i w:val="0"/>
          <w:color w:val="000000"/>
          <w:sz w:val="24"/>
          <w:lang w:val="fr-FR"/>
        </w:rPr>
        <w:t>1.5 - Nomenclature</w:t>
      </w:r>
      <w:bookmarkEnd w:id="14"/>
    </w:p>
    <w:p w:rsidR="003474FE" w:rsidRDefault="00096DB4">
      <w:pPr>
        <w:pStyle w:val="ParagrapheIndent2"/>
        <w:jc w:val="both"/>
        <w:rPr>
          <w:rFonts w:eastAsia="Arial" w:cs="Arial"/>
          <w:color w:val="000000"/>
          <w:lang w:val="fr-FR"/>
        </w:rPr>
      </w:pPr>
      <w:r>
        <w:rPr>
          <w:rFonts w:eastAsia="Arial" w:cs="Arial"/>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1800"/>
        <w:gridCol w:w="7800"/>
      </w:tblGrid>
      <w:tr w:rsidR="003474FE">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3474FE" w:rsidRDefault="00096DB4">
            <w:pPr>
              <w:spacing w:before="140" w:after="40"/>
              <w:jc w:val="center"/>
              <w:rPr>
                <w:rFonts w:eastAsia="Arial" w:cs="Arial"/>
                <w:color w:val="000000"/>
                <w:sz w:val="22"/>
                <w:lang w:val="fr-FR"/>
              </w:rPr>
            </w:pPr>
            <w:r>
              <w:rPr>
                <w:rFonts w:eastAsia="Arial" w:cs="Arial"/>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3474FE" w:rsidRDefault="00096DB4">
            <w:pPr>
              <w:spacing w:before="140" w:after="40"/>
              <w:jc w:val="center"/>
              <w:rPr>
                <w:rFonts w:eastAsia="Arial" w:cs="Arial"/>
                <w:color w:val="000000"/>
                <w:sz w:val="22"/>
                <w:lang w:val="fr-FR"/>
              </w:rPr>
            </w:pPr>
            <w:r>
              <w:rPr>
                <w:rFonts w:eastAsia="Arial" w:cs="Arial"/>
                <w:color w:val="000000"/>
                <w:sz w:val="22"/>
                <w:lang w:val="fr-FR"/>
              </w:rPr>
              <w:t>Description</w:t>
            </w:r>
          </w:p>
        </w:tc>
      </w:tr>
      <w:tr w:rsidR="003474FE">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40" w:after="20"/>
              <w:ind w:left="40" w:right="40"/>
              <w:jc w:val="center"/>
              <w:rPr>
                <w:rFonts w:eastAsia="Arial" w:cs="Arial"/>
                <w:color w:val="000000"/>
                <w:sz w:val="22"/>
                <w:lang w:val="fr-FR"/>
              </w:rPr>
            </w:pPr>
            <w:r>
              <w:rPr>
                <w:rFonts w:eastAsia="Arial" w:cs="Arial"/>
                <w:color w:val="000000"/>
                <w:sz w:val="22"/>
                <w:lang w:val="fr-FR"/>
              </w:rPr>
              <w:t>71318000-0</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40" w:after="20"/>
              <w:ind w:left="40" w:right="40"/>
              <w:jc w:val="both"/>
              <w:rPr>
                <w:rFonts w:eastAsia="Arial" w:cs="Arial"/>
                <w:color w:val="000000"/>
                <w:sz w:val="22"/>
                <w:lang w:val="fr-FR"/>
              </w:rPr>
            </w:pPr>
            <w:r>
              <w:rPr>
                <w:rFonts w:eastAsia="Arial" w:cs="Arial"/>
                <w:color w:val="000000"/>
                <w:sz w:val="22"/>
                <w:lang w:val="fr-FR"/>
              </w:rPr>
              <w:t>Services de conseil et de consultation en ingénierie</w:t>
            </w:r>
          </w:p>
        </w:tc>
      </w:tr>
      <w:tr w:rsidR="003474FE">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40" w:after="20"/>
              <w:ind w:left="40" w:right="40"/>
              <w:jc w:val="center"/>
              <w:rPr>
                <w:rFonts w:eastAsia="Arial" w:cs="Arial"/>
                <w:color w:val="000000"/>
                <w:sz w:val="22"/>
                <w:lang w:val="fr-FR"/>
              </w:rPr>
            </w:pPr>
            <w:r>
              <w:rPr>
                <w:rFonts w:eastAsia="Arial" w:cs="Arial"/>
                <w:color w:val="000000"/>
                <w:sz w:val="22"/>
                <w:lang w:val="fr-FR"/>
              </w:rPr>
              <w:t>79211100-7</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40" w:after="20"/>
              <w:ind w:left="40" w:right="40"/>
              <w:jc w:val="both"/>
              <w:rPr>
                <w:rFonts w:eastAsia="Arial" w:cs="Arial"/>
                <w:color w:val="000000"/>
                <w:sz w:val="22"/>
                <w:lang w:val="fr-FR"/>
              </w:rPr>
            </w:pPr>
            <w:r>
              <w:rPr>
                <w:rFonts w:eastAsia="Arial" w:cs="Arial"/>
                <w:color w:val="000000"/>
                <w:sz w:val="22"/>
                <w:lang w:val="fr-FR"/>
              </w:rPr>
              <w:t>Services comptables</w:t>
            </w:r>
          </w:p>
        </w:tc>
      </w:tr>
      <w:tr w:rsidR="003474FE">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40" w:after="20"/>
              <w:ind w:left="40" w:right="40"/>
              <w:jc w:val="center"/>
              <w:rPr>
                <w:rFonts w:eastAsia="Arial" w:cs="Arial"/>
                <w:color w:val="000000"/>
                <w:sz w:val="22"/>
                <w:lang w:val="fr-FR"/>
              </w:rPr>
            </w:pPr>
            <w:r>
              <w:rPr>
                <w:rFonts w:eastAsia="Arial" w:cs="Arial"/>
                <w:color w:val="000000"/>
                <w:sz w:val="22"/>
                <w:lang w:val="fr-FR"/>
              </w:rPr>
              <w:t>79100000-5</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40" w:after="20"/>
              <w:ind w:left="40" w:right="40"/>
              <w:jc w:val="both"/>
              <w:rPr>
                <w:rFonts w:eastAsia="Arial" w:cs="Arial"/>
                <w:color w:val="000000"/>
                <w:sz w:val="22"/>
                <w:lang w:val="fr-FR"/>
              </w:rPr>
            </w:pPr>
            <w:r>
              <w:rPr>
                <w:rFonts w:eastAsia="Arial" w:cs="Arial"/>
                <w:color w:val="000000"/>
                <w:sz w:val="22"/>
                <w:lang w:val="fr-FR"/>
              </w:rPr>
              <w:t>Services juridiques</w:t>
            </w:r>
          </w:p>
        </w:tc>
      </w:tr>
      <w:tr w:rsidR="003474FE">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40" w:after="20"/>
              <w:ind w:left="40" w:right="40"/>
              <w:jc w:val="center"/>
              <w:rPr>
                <w:rFonts w:eastAsia="Arial" w:cs="Arial"/>
                <w:color w:val="000000"/>
                <w:sz w:val="22"/>
                <w:lang w:val="fr-FR"/>
              </w:rPr>
            </w:pPr>
            <w:r>
              <w:rPr>
                <w:rFonts w:eastAsia="Arial" w:cs="Arial"/>
                <w:color w:val="000000"/>
                <w:sz w:val="22"/>
                <w:lang w:val="fr-FR"/>
              </w:rPr>
              <w:t>79212100-4</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40" w:after="20"/>
              <w:ind w:left="40" w:right="40"/>
              <w:jc w:val="both"/>
              <w:rPr>
                <w:rFonts w:eastAsia="Arial" w:cs="Arial"/>
                <w:color w:val="000000"/>
                <w:sz w:val="22"/>
                <w:lang w:val="fr-FR"/>
              </w:rPr>
            </w:pPr>
            <w:r>
              <w:rPr>
                <w:rFonts w:eastAsia="Arial" w:cs="Arial"/>
                <w:color w:val="000000"/>
                <w:sz w:val="22"/>
                <w:lang w:val="fr-FR"/>
              </w:rPr>
              <w:t>Services d'audit financier</w:t>
            </w:r>
          </w:p>
        </w:tc>
      </w:tr>
    </w:tbl>
    <w:p w:rsidR="003474FE" w:rsidRDefault="00096DB4">
      <w:pPr>
        <w:spacing w:after="400" w:line="240" w:lineRule="exact"/>
      </w:pPr>
      <w:r>
        <w:t xml:space="preserve"> </w:t>
      </w:r>
    </w:p>
    <w:p w:rsidR="003474FE" w:rsidRDefault="00096DB4">
      <w:pPr>
        <w:pStyle w:val="Titre2"/>
        <w:ind w:left="280"/>
        <w:jc w:val="both"/>
        <w:rPr>
          <w:rFonts w:eastAsia="Arial"/>
          <w:i w:val="0"/>
          <w:color w:val="000000"/>
          <w:sz w:val="24"/>
          <w:lang w:val="fr-FR"/>
        </w:rPr>
      </w:pPr>
      <w:bookmarkStart w:id="15" w:name="ArtL2_RC-2-A2.8"/>
      <w:bookmarkStart w:id="16" w:name="_Toc243914054"/>
      <w:bookmarkEnd w:id="15"/>
      <w:r>
        <w:rPr>
          <w:rFonts w:eastAsia="Arial"/>
          <w:i w:val="0"/>
          <w:color w:val="000000"/>
          <w:sz w:val="24"/>
          <w:lang w:val="fr-FR"/>
        </w:rPr>
        <w:t>1.6 - Réalisation de prestations similaires</w:t>
      </w:r>
      <w:bookmarkEnd w:id="16"/>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Le pouvoir adjudicateur se réserve la possibilité de confier ultérieurement au titulaire du marché, en application des articles L. 2122-1 et R. 2122-7 du Code de la commande publique, un ou plusieurs nouveaux marchés ayant pour objet la réalisation de prestations similaires.</w:t>
      </w:r>
      <w:r>
        <w:rPr>
          <w:rFonts w:eastAsia="Arial" w:cs="Arial"/>
          <w:color w:val="000000"/>
          <w:lang w:val="fr-FR"/>
        </w:rPr>
        <w:cr/>
      </w:r>
    </w:p>
    <w:p w:rsidR="003474FE" w:rsidRDefault="00096DB4">
      <w:pPr>
        <w:pStyle w:val="Titre1"/>
        <w:rPr>
          <w:rFonts w:eastAsia="Arial"/>
          <w:color w:val="000000"/>
          <w:sz w:val="28"/>
          <w:lang w:val="fr-FR"/>
        </w:rPr>
      </w:pPr>
      <w:bookmarkStart w:id="17" w:name="ArtL1_RC-2-A3"/>
      <w:bookmarkStart w:id="18" w:name="_Toc243914055"/>
      <w:bookmarkEnd w:id="17"/>
      <w:r>
        <w:rPr>
          <w:rFonts w:eastAsia="Arial"/>
          <w:color w:val="000000"/>
          <w:sz w:val="28"/>
          <w:lang w:val="fr-FR"/>
        </w:rPr>
        <w:t>2 - Conditions de la consultation</w:t>
      </w:r>
      <w:bookmarkEnd w:id="18"/>
    </w:p>
    <w:p w:rsidR="003474FE" w:rsidRDefault="00096DB4">
      <w:pPr>
        <w:pStyle w:val="Titre2"/>
        <w:ind w:left="280"/>
        <w:jc w:val="both"/>
        <w:rPr>
          <w:rFonts w:eastAsia="Arial"/>
          <w:i w:val="0"/>
          <w:color w:val="000000"/>
          <w:sz w:val="24"/>
          <w:lang w:val="fr-FR"/>
        </w:rPr>
      </w:pPr>
      <w:bookmarkStart w:id="19" w:name="ArtL2_RC-2-A3.2"/>
      <w:bookmarkStart w:id="20" w:name="_Toc243914056"/>
      <w:bookmarkEnd w:id="19"/>
      <w:r>
        <w:rPr>
          <w:rFonts w:eastAsia="Arial"/>
          <w:i w:val="0"/>
          <w:color w:val="000000"/>
          <w:sz w:val="24"/>
          <w:lang w:val="fr-FR"/>
        </w:rPr>
        <w:t>2.1 - Délai de validité des offres</w:t>
      </w:r>
      <w:bookmarkEnd w:id="20"/>
    </w:p>
    <w:p w:rsidR="003474FE" w:rsidRDefault="00096DB4">
      <w:pPr>
        <w:pStyle w:val="ParagrapheIndent2"/>
        <w:spacing w:after="240"/>
        <w:jc w:val="both"/>
        <w:rPr>
          <w:rFonts w:eastAsia="Arial" w:cs="Arial"/>
          <w:color w:val="000000"/>
          <w:lang w:val="fr-FR"/>
        </w:rPr>
      </w:pPr>
      <w:r>
        <w:rPr>
          <w:rFonts w:eastAsia="Arial" w:cs="Arial"/>
          <w:color w:val="000000"/>
          <w:lang w:val="fr-FR"/>
        </w:rPr>
        <w:t>Le délai de validité des offres est fixé à 4 mois à compter de la date limite de réception des offres.</w:t>
      </w:r>
    </w:p>
    <w:p w:rsidR="003474FE" w:rsidRDefault="00096DB4">
      <w:pPr>
        <w:pStyle w:val="Titre2"/>
        <w:ind w:left="280"/>
        <w:jc w:val="both"/>
        <w:rPr>
          <w:rFonts w:eastAsia="Arial"/>
          <w:i w:val="0"/>
          <w:color w:val="000000"/>
          <w:sz w:val="24"/>
          <w:lang w:val="fr-FR"/>
        </w:rPr>
      </w:pPr>
      <w:bookmarkStart w:id="21" w:name="ArtL2_RC-2-A3.3"/>
      <w:bookmarkStart w:id="22" w:name="_Toc243914057"/>
      <w:bookmarkEnd w:id="21"/>
      <w:r>
        <w:rPr>
          <w:rFonts w:eastAsia="Arial"/>
          <w:i w:val="0"/>
          <w:color w:val="000000"/>
          <w:sz w:val="24"/>
          <w:lang w:val="fr-FR"/>
        </w:rPr>
        <w:t>2.2 - Forme juridique du groupement</w:t>
      </w:r>
      <w:bookmarkEnd w:id="22"/>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Le pouvoir adjudicateur ne souhaite imposer aucune forme de groupement à l'attributaire du marché. Toutefois le mandataire sera solidaire.</w:t>
      </w:r>
    </w:p>
    <w:p w:rsidR="003474FE" w:rsidRDefault="00096DB4">
      <w:pPr>
        <w:pStyle w:val="ParagrapheIndent2"/>
        <w:spacing w:after="240" w:line="253" w:lineRule="exact"/>
        <w:jc w:val="both"/>
        <w:rPr>
          <w:rFonts w:eastAsia="Arial" w:cs="Arial"/>
          <w:color w:val="000000"/>
          <w:lang w:val="fr-FR"/>
        </w:rPr>
      </w:pPr>
      <w:r>
        <w:rPr>
          <w:rFonts w:eastAsia="Arial" w:cs="Arial"/>
          <w:color w:val="000000"/>
          <w:lang w:val="fr-FR"/>
        </w:rPr>
        <w:t> </w:t>
      </w:r>
    </w:p>
    <w:p w:rsidR="003474FE" w:rsidRDefault="00096DB4">
      <w:pPr>
        <w:pStyle w:val="ParagrapheIndent2"/>
        <w:spacing w:after="240" w:line="253" w:lineRule="exact"/>
        <w:jc w:val="both"/>
        <w:rPr>
          <w:rFonts w:eastAsia="Arial" w:cs="Arial"/>
          <w:color w:val="000000"/>
          <w:lang w:val="fr-FR"/>
        </w:rPr>
      </w:pPr>
      <w:r>
        <w:rPr>
          <w:rFonts w:eastAsia="Arial" w:cs="Arial"/>
          <w:color w:val="000000"/>
          <w:lang w:val="fr-FR"/>
        </w:rPr>
        <w:lastRenderedPageBreak/>
        <w:t>Il est interdit aux candidats de présenter plusieurs offres en agissant à la fois en qualité de candidats individuels et de membres d'un ou plusieurs groupements ou en qualité de membres de plusieurs groupements.</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Les candidats se présentent dans les conditions suivantes :</w:t>
      </w:r>
    </w:p>
    <w:p w:rsidR="00EC20AA" w:rsidRPr="00EC20AA" w:rsidRDefault="00EC20AA" w:rsidP="00EC20AA">
      <w:pPr>
        <w:rPr>
          <w:rFonts w:eastAsia="Arial"/>
          <w:lang w:val="fr-FR"/>
        </w:rPr>
      </w:pPr>
    </w:p>
    <w:p w:rsidR="003474FE" w:rsidRPr="00DD7C35" w:rsidRDefault="00096DB4">
      <w:pPr>
        <w:pStyle w:val="ParagrapheIndent2"/>
        <w:spacing w:line="253" w:lineRule="exact"/>
        <w:jc w:val="both"/>
        <w:rPr>
          <w:rFonts w:eastAsia="Arial" w:cs="Arial"/>
          <w:color w:val="000000"/>
          <w:u w:val="single"/>
          <w:lang w:val="fr-FR"/>
        </w:rPr>
      </w:pPr>
      <w:r w:rsidRPr="00DD7C35">
        <w:rPr>
          <w:rFonts w:eastAsia="Arial" w:cs="Arial"/>
          <w:color w:val="000000"/>
          <w:u w:val="single"/>
          <w:lang w:val="fr-FR"/>
        </w:rPr>
        <w:t>Compétences requises :</w:t>
      </w:r>
    </w:p>
    <w:p w:rsidR="003474FE" w:rsidRPr="00DD7C35" w:rsidRDefault="00096DB4" w:rsidP="00EC20AA">
      <w:pPr>
        <w:pStyle w:val="ParagrapheIndent2"/>
        <w:numPr>
          <w:ilvl w:val="0"/>
          <w:numId w:val="1"/>
        </w:numPr>
        <w:spacing w:line="253" w:lineRule="exact"/>
        <w:jc w:val="both"/>
        <w:rPr>
          <w:rFonts w:eastAsia="Arial" w:cs="Arial"/>
          <w:color w:val="000000"/>
          <w:lang w:val="fr-FR"/>
        </w:rPr>
      </w:pPr>
      <w:r w:rsidRPr="00DD7C35">
        <w:rPr>
          <w:rFonts w:eastAsia="Arial" w:cs="Arial"/>
          <w:color w:val="000000"/>
          <w:lang w:val="fr-FR"/>
        </w:rPr>
        <w:t>Techniques</w:t>
      </w:r>
    </w:p>
    <w:p w:rsidR="003474FE" w:rsidRPr="00DD7C35" w:rsidRDefault="00096DB4" w:rsidP="00EC20AA">
      <w:pPr>
        <w:pStyle w:val="ParagrapheIndent2"/>
        <w:numPr>
          <w:ilvl w:val="0"/>
          <w:numId w:val="1"/>
        </w:numPr>
        <w:spacing w:line="253" w:lineRule="exact"/>
        <w:jc w:val="both"/>
        <w:rPr>
          <w:rFonts w:eastAsia="Arial" w:cs="Arial"/>
          <w:color w:val="000000"/>
          <w:lang w:val="fr-FR"/>
        </w:rPr>
      </w:pPr>
      <w:r w:rsidRPr="00DD7C35">
        <w:rPr>
          <w:rFonts w:eastAsia="Arial" w:cs="Arial"/>
          <w:color w:val="000000"/>
          <w:lang w:val="fr-FR"/>
        </w:rPr>
        <w:t>Financières</w:t>
      </w:r>
    </w:p>
    <w:p w:rsidR="00EC20AA" w:rsidRPr="00DD7C35" w:rsidRDefault="00096DB4" w:rsidP="00EC20AA">
      <w:pPr>
        <w:pStyle w:val="ParagrapheIndent2"/>
        <w:numPr>
          <w:ilvl w:val="0"/>
          <w:numId w:val="1"/>
        </w:numPr>
        <w:spacing w:after="240" w:line="253" w:lineRule="exact"/>
        <w:jc w:val="both"/>
        <w:rPr>
          <w:rFonts w:eastAsia="Arial" w:cs="Arial"/>
          <w:color w:val="000000"/>
          <w:lang w:val="fr-FR"/>
        </w:rPr>
      </w:pPr>
      <w:r w:rsidRPr="00DD7C35">
        <w:rPr>
          <w:rFonts w:eastAsia="Arial" w:cs="Arial"/>
          <w:color w:val="000000"/>
          <w:lang w:val="fr-FR"/>
        </w:rPr>
        <w:t>Juridiques</w:t>
      </w:r>
    </w:p>
    <w:p w:rsidR="00EC20AA" w:rsidRPr="00DD7C35" w:rsidRDefault="00EC20AA" w:rsidP="00EC20AA">
      <w:pPr>
        <w:jc w:val="both"/>
        <w:rPr>
          <w:color w:val="000000"/>
          <w:lang w:val="fr-FR"/>
        </w:rPr>
      </w:pPr>
      <w:r w:rsidRPr="00DD7C35">
        <w:rPr>
          <w:rFonts w:cs="Arial"/>
          <w:sz w:val="22"/>
          <w:szCs w:val="22"/>
          <w:lang w:val="fr-FR"/>
        </w:rPr>
        <w:t>Il est aussi précisé que le</w:t>
      </w:r>
      <w:r w:rsidRPr="00DD7C35">
        <w:rPr>
          <w:rFonts w:eastAsia="Arial" w:cs="Arial"/>
          <w:color w:val="000000"/>
          <w:sz w:val="22"/>
          <w:szCs w:val="22"/>
          <w:lang w:val="fr-FR"/>
        </w:rPr>
        <w:t xml:space="preserve"> marché porte sur des consultations juridiques ou rédaction d’actes sous seing privé ; c'est pourquoi, un opérateur économique ne possédant pas la qualification requise pour ce type</w:t>
      </w:r>
      <w:r w:rsidRPr="00DD7C35">
        <w:rPr>
          <w:rFonts w:eastAsia="Arial" w:cs="Arial"/>
          <w:color w:val="000000"/>
          <w:sz w:val="22"/>
          <w:lang w:val="fr-FR"/>
        </w:rPr>
        <w:t xml:space="preserve"> de prestations devra s'adjoindre le concours d'un professionnel du droit conformément à l’article 54 de la loi du 31 décembre 1971.</w:t>
      </w:r>
    </w:p>
    <w:p w:rsidR="00EC20AA" w:rsidRPr="00DD7C35" w:rsidRDefault="00EC20AA" w:rsidP="00EC20AA">
      <w:pPr>
        <w:jc w:val="both"/>
        <w:rPr>
          <w:rFonts w:eastAsia="Arial" w:cs="Arial"/>
          <w:color w:val="000000"/>
          <w:sz w:val="22"/>
          <w:lang w:val="fr-FR"/>
        </w:rPr>
      </w:pPr>
    </w:p>
    <w:p w:rsidR="00EC20AA" w:rsidRDefault="00EC20AA" w:rsidP="00EC20AA">
      <w:pPr>
        <w:jc w:val="both"/>
        <w:rPr>
          <w:color w:val="000000"/>
          <w:lang w:val="fr-FR"/>
        </w:rPr>
      </w:pPr>
      <w:r w:rsidRPr="00DD7C35">
        <w:rPr>
          <w:rFonts w:eastAsia="Arial" w:cs="Arial"/>
          <w:color w:val="000000"/>
          <w:sz w:val="22"/>
          <w:lang w:val="fr-FR"/>
        </w:rPr>
        <w:t xml:space="preserve">La forme du groupement sera ainsi déterminée en fonction des règles déontologiques de ce professionnel du droit (accès à la sous-traitance limité, clause de responsabilité solidaire interdite </w:t>
      </w:r>
      <w:proofErr w:type="spellStart"/>
      <w:r w:rsidRPr="00DD7C35">
        <w:rPr>
          <w:rFonts w:eastAsia="Arial" w:cs="Arial"/>
          <w:color w:val="000000"/>
          <w:sz w:val="22"/>
          <w:lang w:val="fr-FR"/>
        </w:rPr>
        <w:t>etc</w:t>
      </w:r>
      <w:proofErr w:type="spellEnd"/>
      <w:r w:rsidRPr="00DD7C35">
        <w:rPr>
          <w:rFonts w:eastAsia="Arial" w:cs="Arial"/>
          <w:color w:val="000000"/>
          <w:sz w:val="22"/>
          <w:lang w:val="fr-FR"/>
        </w:rPr>
        <w:t>).</w:t>
      </w:r>
    </w:p>
    <w:p w:rsidR="00EC20AA" w:rsidRDefault="00EC20AA" w:rsidP="00EC20AA">
      <w:pPr>
        <w:rPr>
          <w:rFonts w:eastAsia="Arial"/>
          <w:lang w:val="fr-FR"/>
        </w:rPr>
      </w:pPr>
    </w:p>
    <w:p w:rsidR="00EC20AA" w:rsidRPr="00EC20AA" w:rsidRDefault="00EC20AA" w:rsidP="00EC20AA">
      <w:pPr>
        <w:rPr>
          <w:rFonts w:eastAsia="Arial"/>
          <w:lang w:val="fr-FR"/>
        </w:rPr>
      </w:pPr>
    </w:p>
    <w:p w:rsidR="003474FE" w:rsidRDefault="00096DB4">
      <w:pPr>
        <w:pStyle w:val="Titre2"/>
        <w:ind w:left="280"/>
        <w:jc w:val="both"/>
        <w:rPr>
          <w:rFonts w:eastAsia="Arial"/>
          <w:i w:val="0"/>
          <w:color w:val="000000"/>
          <w:sz w:val="24"/>
          <w:lang w:val="fr-FR"/>
        </w:rPr>
      </w:pPr>
      <w:bookmarkStart w:id="23" w:name="ArtL3_NA3.3.1"/>
      <w:bookmarkStart w:id="24" w:name="ArtL2_RC-2-A3.5"/>
      <w:bookmarkStart w:id="25" w:name="_Toc243914058"/>
      <w:bookmarkEnd w:id="23"/>
      <w:bookmarkEnd w:id="24"/>
      <w:r>
        <w:rPr>
          <w:rFonts w:eastAsia="Arial"/>
          <w:i w:val="0"/>
          <w:color w:val="000000"/>
          <w:sz w:val="24"/>
          <w:lang w:val="fr-FR"/>
        </w:rPr>
        <w:t>2.3 - Variantes</w:t>
      </w:r>
      <w:bookmarkEnd w:id="25"/>
    </w:p>
    <w:p w:rsidR="003474FE" w:rsidRDefault="00096DB4">
      <w:pPr>
        <w:pStyle w:val="ParagrapheIndent2"/>
        <w:spacing w:after="240"/>
        <w:jc w:val="both"/>
        <w:rPr>
          <w:rFonts w:eastAsia="Arial" w:cs="Arial"/>
          <w:color w:val="000000"/>
          <w:lang w:val="fr-FR"/>
        </w:rPr>
      </w:pPr>
      <w:r>
        <w:rPr>
          <w:rFonts w:eastAsia="Arial" w:cs="Arial"/>
          <w:color w:val="000000"/>
          <w:lang w:val="fr-FR"/>
        </w:rPr>
        <w:t>Aucune variante n'est autorisée.</w:t>
      </w:r>
    </w:p>
    <w:p w:rsidR="003474FE" w:rsidRDefault="00096DB4">
      <w:pPr>
        <w:pStyle w:val="Titre2"/>
        <w:ind w:left="280"/>
        <w:jc w:val="both"/>
        <w:rPr>
          <w:rFonts w:eastAsia="Arial"/>
          <w:i w:val="0"/>
          <w:color w:val="000000"/>
          <w:sz w:val="24"/>
          <w:lang w:val="fr-FR"/>
        </w:rPr>
      </w:pPr>
      <w:bookmarkStart w:id="26" w:name="ArtL2_RC-2-A3.9"/>
      <w:bookmarkStart w:id="27" w:name="_Toc243914059"/>
      <w:bookmarkEnd w:id="26"/>
      <w:r>
        <w:rPr>
          <w:rFonts w:eastAsia="Arial"/>
          <w:i w:val="0"/>
          <w:color w:val="000000"/>
          <w:sz w:val="24"/>
          <w:lang w:val="fr-FR"/>
        </w:rPr>
        <w:t>2.4 - Développement durable</w:t>
      </w:r>
      <w:bookmarkEnd w:id="27"/>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after="240" w:line="253" w:lineRule="exact"/>
        <w:jc w:val="both"/>
        <w:rPr>
          <w:rFonts w:eastAsia="Arial" w:cs="Arial"/>
          <w:color w:val="000000"/>
          <w:lang w:val="fr-FR"/>
        </w:rPr>
      </w:pPr>
      <w:r>
        <w:rPr>
          <w:rFonts w:eastAsia="Arial" w:cs="Arial"/>
          <w:color w:val="000000"/>
          <w:lang w:val="fr-FR"/>
        </w:rPr>
        <w:t>Chaque titulaire concerné devra mettre en œuvre tous les moyens dont il dispose pour respecter ces objectifs de développement durable dans le cadre de l'exécution des prestations.</w:t>
      </w:r>
    </w:p>
    <w:p w:rsidR="003474FE" w:rsidRDefault="00096DB4">
      <w:pPr>
        <w:pStyle w:val="Titre2"/>
        <w:ind w:left="280"/>
        <w:jc w:val="both"/>
        <w:rPr>
          <w:rFonts w:eastAsia="Arial"/>
          <w:i w:val="0"/>
          <w:color w:val="000000"/>
          <w:sz w:val="24"/>
          <w:lang w:val="fr-FR"/>
        </w:rPr>
      </w:pPr>
      <w:bookmarkStart w:id="28" w:name="ArtL2_RC-2-A3.10"/>
      <w:bookmarkStart w:id="29" w:name="_Toc243914060"/>
      <w:bookmarkEnd w:id="28"/>
      <w:r>
        <w:rPr>
          <w:rFonts w:eastAsia="Arial"/>
          <w:i w:val="0"/>
          <w:color w:val="000000"/>
          <w:sz w:val="24"/>
          <w:lang w:val="fr-FR"/>
        </w:rPr>
        <w:t>2.5 - Insertion par l'activité économique</w:t>
      </w:r>
      <w:bookmarkEnd w:id="29"/>
    </w:p>
    <w:p w:rsidR="00096DB4" w:rsidRPr="00096DB4" w:rsidRDefault="00096DB4" w:rsidP="00096DB4">
      <w:pPr>
        <w:jc w:val="both"/>
        <w:rPr>
          <w:rFonts w:eastAsia="Arial"/>
          <w:sz w:val="22"/>
          <w:szCs w:val="22"/>
          <w:lang w:val="fr-FR"/>
        </w:rPr>
      </w:pPr>
      <w:r w:rsidRPr="00096DB4">
        <w:rPr>
          <w:rFonts w:eastAsia="Arial"/>
          <w:sz w:val="22"/>
          <w:szCs w:val="22"/>
          <w:lang w:val="fr-FR"/>
        </w:rPr>
        <w:t xml:space="preserve">Cette consultation ne fait pas l’objet d’une clause concernant l’insertion par l’activité économique, </w:t>
      </w:r>
      <w:r>
        <w:rPr>
          <w:rFonts w:eastAsia="Arial"/>
          <w:sz w:val="22"/>
          <w:szCs w:val="22"/>
          <w:lang w:val="fr-FR"/>
        </w:rPr>
        <w:t>l’estimation du futur marché étant inférieur au seuil au-delà duquel la clause d’insertion s’impose.</w:t>
      </w:r>
    </w:p>
    <w:p w:rsidR="00096DB4" w:rsidRPr="00096DB4" w:rsidRDefault="00096DB4" w:rsidP="00096DB4">
      <w:pPr>
        <w:rPr>
          <w:rFonts w:eastAsia="Arial"/>
          <w:lang w:val="fr-FR"/>
        </w:rPr>
      </w:pPr>
    </w:p>
    <w:p w:rsidR="003474FE" w:rsidRDefault="00096DB4">
      <w:pPr>
        <w:pStyle w:val="Titre1"/>
        <w:rPr>
          <w:rFonts w:eastAsia="Arial"/>
          <w:color w:val="000000"/>
          <w:sz w:val="28"/>
          <w:lang w:val="fr-FR"/>
        </w:rPr>
      </w:pPr>
      <w:bookmarkStart w:id="30" w:name="ArtL3_NA3.10.1"/>
      <w:bookmarkStart w:id="31" w:name="ArtL1_RC-2-A4"/>
      <w:bookmarkStart w:id="32" w:name="_Toc243914061"/>
      <w:bookmarkEnd w:id="30"/>
      <w:bookmarkEnd w:id="31"/>
      <w:r>
        <w:rPr>
          <w:rFonts w:eastAsia="Arial"/>
          <w:color w:val="000000"/>
          <w:sz w:val="28"/>
          <w:lang w:val="fr-FR"/>
        </w:rPr>
        <w:t>3 - Les intervenants</w:t>
      </w:r>
      <w:bookmarkEnd w:id="32"/>
    </w:p>
    <w:p w:rsidR="003474FE" w:rsidRDefault="00096DB4">
      <w:pPr>
        <w:pStyle w:val="Titre2"/>
        <w:ind w:left="280"/>
        <w:jc w:val="both"/>
        <w:rPr>
          <w:rFonts w:eastAsia="Arial"/>
          <w:i w:val="0"/>
          <w:color w:val="000000"/>
          <w:sz w:val="24"/>
          <w:lang w:val="fr-FR"/>
        </w:rPr>
      </w:pPr>
      <w:bookmarkStart w:id="33" w:name="ArtL2_RC-2-A4.11"/>
      <w:bookmarkStart w:id="34" w:name="_Toc243914062"/>
      <w:bookmarkEnd w:id="33"/>
      <w:r>
        <w:rPr>
          <w:rFonts w:eastAsia="Arial"/>
          <w:i w:val="0"/>
          <w:color w:val="000000"/>
          <w:sz w:val="24"/>
          <w:lang w:val="fr-FR"/>
        </w:rPr>
        <w:t>3.1 - Conduite d'études</w:t>
      </w:r>
      <w:bookmarkEnd w:id="34"/>
    </w:p>
    <w:p w:rsidR="006E3FDD" w:rsidRDefault="006E3FDD" w:rsidP="006E3FDD">
      <w:pPr>
        <w:pStyle w:val="ParagrapheIndent2"/>
        <w:spacing w:line="253" w:lineRule="exact"/>
        <w:jc w:val="both"/>
        <w:rPr>
          <w:color w:val="000000"/>
          <w:lang w:val="fr-FR"/>
        </w:rPr>
      </w:pPr>
      <w:bookmarkStart w:id="35" w:name="ArtL1_RC-2-A5"/>
      <w:bookmarkStart w:id="36" w:name="_Hlk242972499"/>
      <w:bookmarkEnd w:id="35"/>
      <w:r>
        <w:rPr>
          <w:color w:val="000000"/>
          <w:lang w:val="fr-FR"/>
        </w:rPr>
        <w:t>Le conducteur d'études est : Le Mans Métropole – Direction du Développement – Service Energie Climat, représenté par Christophe LOISEAU</w:t>
      </w:r>
      <w:r w:rsidR="00455CB9">
        <w:rPr>
          <w:color w:val="000000"/>
          <w:lang w:val="fr-FR"/>
        </w:rPr>
        <w:t> ;</w:t>
      </w:r>
    </w:p>
    <w:p w:rsidR="006E3FDD" w:rsidRDefault="006E3FDD" w:rsidP="006E3FDD">
      <w:pPr>
        <w:pStyle w:val="ParagrapheIndent2"/>
        <w:spacing w:line="253" w:lineRule="exact"/>
        <w:jc w:val="both"/>
        <w:rPr>
          <w:color w:val="000000"/>
          <w:lang w:val="fr-FR"/>
        </w:rPr>
      </w:pPr>
    </w:p>
    <w:p w:rsidR="006E3FDD" w:rsidRDefault="006E3FDD" w:rsidP="006E3FDD">
      <w:pPr>
        <w:pStyle w:val="ParagrapheIndent2"/>
        <w:spacing w:line="253" w:lineRule="exact"/>
        <w:jc w:val="both"/>
        <w:rPr>
          <w:color w:val="000000"/>
          <w:lang w:val="fr-FR"/>
        </w:rPr>
      </w:pPr>
      <w:r>
        <w:rPr>
          <w:color w:val="000000"/>
          <w:lang w:val="fr-FR"/>
        </w:rPr>
        <w:t>Le titulaire lui remettra les pièces concrétisant l'avancement de l'étude ainsi que tous les documents permettant le règlement des acomptes et du solde du marché.</w:t>
      </w:r>
    </w:p>
    <w:p w:rsidR="006E3FDD" w:rsidRDefault="006E3FDD" w:rsidP="006E3FDD">
      <w:pPr>
        <w:pStyle w:val="ParagrapheIndent2"/>
        <w:spacing w:after="140" w:line="253" w:lineRule="exact"/>
        <w:jc w:val="both"/>
        <w:rPr>
          <w:color w:val="000000"/>
          <w:lang w:val="fr-FR"/>
        </w:rPr>
      </w:pPr>
    </w:p>
    <w:p w:rsidR="006E3FDD" w:rsidRPr="00CC3546" w:rsidRDefault="006E3FDD" w:rsidP="006E3FDD">
      <w:pPr>
        <w:pStyle w:val="ParagrapheIndent2"/>
        <w:spacing w:after="240" w:line="253" w:lineRule="exact"/>
        <w:jc w:val="both"/>
        <w:rPr>
          <w:color w:val="000000"/>
          <w:lang w:val="fr-FR"/>
        </w:rPr>
      </w:pPr>
      <w:r w:rsidRPr="00CC3546">
        <w:rPr>
          <w:color w:val="000000"/>
          <w:lang w:val="fr-FR"/>
        </w:rPr>
        <w:t>Le conducteur d'études sera chargé de suivre l'exécution du marché et certifiera le service fait.</w:t>
      </w:r>
    </w:p>
    <w:p w:rsidR="003474FE" w:rsidRDefault="00096DB4">
      <w:pPr>
        <w:pStyle w:val="Titre1"/>
        <w:rPr>
          <w:rFonts w:eastAsia="Arial"/>
          <w:color w:val="000000"/>
          <w:sz w:val="28"/>
          <w:lang w:val="fr-FR"/>
        </w:rPr>
      </w:pPr>
      <w:bookmarkStart w:id="37" w:name="_Toc243914063"/>
      <w:bookmarkEnd w:id="36"/>
      <w:r>
        <w:rPr>
          <w:rFonts w:eastAsia="Arial"/>
          <w:color w:val="000000"/>
          <w:sz w:val="28"/>
          <w:lang w:val="fr-FR"/>
        </w:rPr>
        <w:t>4 - Conditions relatives au contrat</w:t>
      </w:r>
      <w:bookmarkEnd w:id="37"/>
    </w:p>
    <w:p w:rsidR="003474FE" w:rsidRDefault="00096DB4">
      <w:pPr>
        <w:pStyle w:val="Titre2"/>
        <w:ind w:left="280"/>
        <w:jc w:val="both"/>
        <w:rPr>
          <w:rFonts w:eastAsia="Arial"/>
          <w:i w:val="0"/>
          <w:color w:val="000000"/>
          <w:sz w:val="24"/>
          <w:lang w:val="fr-FR"/>
        </w:rPr>
      </w:pPr>
      <w:bookmarkStart w:id="38" w:name="ArtL2_RC-2-A5.1"/>
      <w:bookmarkStart w:id="39" w:name="_Toc243914064"/>
      <w:bookmarkEnd w:id="38"/>
      <w:r>
        <w:rPr>
          <w:rFonts w:eastAsia="Arial"/>
          <w:i w:val="0"/>
          <w:color w:val="000000"/>
          <w:sz w:val="24"/>
          <w:lang w:val="fr-FR"/>
        </w:rPr>
        <w:t>4.1 - Durée du contrat ou délai d'exécution</w:t>
      </w:r>
      <w:bookmarkEnd w:id="39"/>
    </w:p>
    <w:p w:rsidR="003474FE" w:rsidRDefault="00096DB4">
      <w:pPr>
        <w:pStyle w:val="ParagrapheIndent2"/>
        <w:spacing w:after="240"/>
        <w:jc w:val="both"/>
        <w:rPr>
          <w:rFonts w:eastAsia="Arial" w:cs="Arial"/>
          <w:color w:val="000000"/>
          <w:lang w:val="fr-FR"/>
        </w:rPr>
      </w:pPr>
      <w:r>
        <w:rPr>
          <w:rFonts w:eastAsia="Arial" w:cs="Arial"/>
          <w:color w:val="000000"/>
          <w:lang w:val="fr-FR"/>
        </w:rPr>
        <w:t>La durée du contrat est fixée au CCAP.</w:t>
      </w:r>
    </w:p>
    <w:p w:rsidR="003474FE" w:rsidRDefault="00096DB4">
      <w:pPr>
        <w:pStyle w:val="Titre2"/>
        <w:ind w:left="280"/>
        <w:jc w:val="both"/>
        <w:rPr>
          <w:rFonts w:eastAsia="Arial"/>
          <w:i w:val="0"/>
          <w:color w:val="000000"/>
          <w:sz w:val="24"/>
          <w:lang w:val="fr-FR"/>
        </w:rPr>
      </w:pPr>
      <w:bookmarkStart w:id="40" w:name="ArtL2_RC-2-A5.2"/>
      <w:bookmarkStart w:id="41" w:name="_Toc243914065"/>
      <w:bookmarkEnd w:id="40"/>
      <w:r>
        <w:rPr>
          <w:rFonts w:eastAsia="Arial"/>
          <w:i w:val="0"/>
          <w:color w:val="000000"/>
          <w:sz w:val="24"/>
          <w:lang w:val="fr-FR"/>
        </w:rPr>
        <w:t>4.2 - Modalités essentielles de financement et de paiement</w:t>
      </w:r>
      <w:bookmarkEnd w:id="41"/>
    </w:p>
    <w:p w:rsidR="003474FE" w:rsidRPr="006E3FDD" w:rsidRDefault="00096DB4">
      <w:pPr>
        <w:pStyle w:val="ParagrapheIndent2"/>
        <w:spacing w:line="253" w:lineRule="exact"/>
        <w:jc w:val="both"/>
        <w:rPr>
          <w:rFonts w:eastAsia="Arial" w:cs="Arial"/>
          <w:color w:val="000000"/>
          <w:lang w:val="fr-FR"/>
        </w:rPr>
      </w:pPr>
      <w:r>
        <w:rPr>
          <w:rFonts w:eastAsia="Arial" w:cs="Arial"/>
          <w:color w:val="000000"/>
          <w:lang w:val="fr-FR"/>
        </w:rPr>
        <w:t xml:space="preserve">Les prestations seront financées selon les modalités suivantes : le financement du marché est assuré </w:t>
      </w:r>
      <w:r w:rsidRPr="006E3FDD">
        <w:rPr>
          <w:rFonts w:eastAsia="Arial" w:cs="Arial"/>
          <w:color w:val="000000"/>
          <w:lang w:val="fr-FR"/>
        </w:rPr>
        <w:t>sur fonds propres du budget principal</w:t>
      </w:r>
      <w:r w:rsidR="006E3FDD" w:rsidRPr="006E3FDD">
        <w:rPr>
          <w:rFonts w:eastAsia="Arial" w:cs="Arial"/>
          <w:color w:val="000000"/>
          <w:lang w:val="fr-FR"/>
        </w:rPr>
        <w:t> ;</w:t>
      </w:r>
    </w:p>
    <w:p w:rsidR="003474FE" w:rsidRPr="006E3FDD" w:rsidRDefault="003474FE">
      <w:pPr>
        <w:pStyle w:val="ParagrapheIndent2"/>
        <w:spacing w:line="253" w:lineRule="exact"/>
        <w:jc w:val="both"/>
        <w:rPr>
          <w:rFonts w:eastAsia="Arial" w:cs="Arial"/>
          <w:color w:val="000000"/>
          <w:lang w:val="fr-FR"/>
        </w:rPr>
      </w:pPr>
    </w:p>
    <w:p w:rsidR="003474FE" w:rsidRPr="006E3FDD" w:rsidRDefault="00096DB4">
      <w:pPr>
        <w:pStyle w:val="ParagrapheIndent2"/>
        <w:spacing w:after="240" w:line="253" w:lineRule="exact"/>
        <w:jc w:val="both"/>
        <w:rPr>
          <w:rFonts w:eastAsia="Arial" w:cs="Arial"/>
          <w:color w:val="000000"/>
          <w:lang w:val="fr-FR"/>
        </w:rPr>
      </w:pPr>
      <w:r w:rsidRPr="006E3FDD">
        <w:rPr>
          <w:rFonts w:eastAsia="Arial" w:cs="Arial"/>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rsidR="003474FE" w:rsidRDefault="00096DB4">
      <w:pPr>
        <w:pStyle w:val="Titre2"/>
        <w:ind w:left="280"/>
        <w:jc w:val="both"/>
        <w:rPr>
          <w:rFonts w:eastAsia="Arial"/>
          <w:i w:val="0"/>
          <w:color w:val="000000"/>
          <w:sz w:val="24"/>
          <w:lang w:val="fr-FR"/>
        </w:rPr>
      </w:pPr>
      <w:bookmarkStart w:id="42" w:name="ArtL2_RC-2-A5.4"/>
      <w:bookmarkStart w:id="43" w:name="_Toc243914066"/>
      <w:bookmarkEnd w:id="42"/>
      <w:r>
        <w:rPr>
          <w:rFonts w:eastAsia="Arial"/>
          <w:i w:val="0"/>
          <w:color w:val="000000"/>
          <w:sz w:val="24"/>
          <w:lang w:val="fr-FR"/>
        </w:rPr>
        <w:t>4.3 - Confidentialité et mesures de sécurité</w:t>
      </w:r>
      <w:bookmarkEnd w:id="43"/>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Les candidats doivent respecter l'obligation de confidentialité et les mesures particulières de sécurité prévues pour l'exécution des prestations.</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rsidR="006E3FDD" w:rsidRDefault="006E3FDD">
      <w:pPr>
        <w:pStyle w:val="ParagrapheIndent2"/>
        <w:spacing w:line="253" w:lineRule="exact"/>
        <w:jc w:val="both"/>
        <w:rPr>
          <w:rFonts w:eastAsia="Arial" w:cs="Arial"/>
          <w:color w:val="000000"/>
          <w:highlight w:val="red"/>
          <w:lang w:val="fr-FR"/>
        </w:rPr>
      </w:pPr>
    </w:p>
    <w:p w:rsidR="003474FE" w:rsidRPr="006E3FDD" w:rsidRDefault="00096DB4">
      <w:pPr>
        <w:pStyle w:val="ParagrapheIndent2"/>
        <w:spacing w:line="253" w:lineRule="exact"/>
        <w:jc w:val="both"/>
        <w:rPr>
          <w:rFonts w:eastAsia="Arial" w:cs="Arial"/>
          <w:color w:val="000000"/>
          <w:lang w:val="fr-FR"/>
        </w:rPr>
      </w:pPr>
      <w:r w:rsidRPr="006E3FDD">
        <w:rPr>
          <w:rFonts w:eastAsia="Arial" w:cs="Arial"/>
          <w:color w:val="000000"/>
          <w:lang w:val="fr-FR"/>
        </w:rPr>
        <w:t>Les données à caractère personnel recueillies dans la présente consultation n’ont d’autres finalités que de permettre de contrôler la conformité de la candidature ou d’évaluer l’offre. Conformément au RGPD, ces données ne sont conservées que le temps nécessaire à leur finalité.</w:t>
      </w:r>
    </w:p>
    <w:p w:rsidR="003474FE" w:rsidRPr="006E3FDD" w:rsidRDefault="00096DB4">
      <w:pPr>
        <w:pStyle w:val="ParagrapheIndent2"/>
        <w:spacing w:line="253" w:lineRule="exact"/>
        <w:jc w:val="both"/>
        <w:rPr>
          <w:rFonts w:eastAsia="Arial" w:cs="Arial"/>
          <w:color w:val="000000"/>
          <w:lang w:val="fr-FR"/>
        </w:rPr>
      </w:pPr>
      <w:r w:rsidRPr="006E3FDD">
        <w:rPr>
          <w:rFonts w:eastAsia="Arial" w:cs="Arial"/>
          <w:color w:val="000000"/>
          <w:lang w:val="fr-FR"/>
        </w:rPr>
        <w:t> </w:t>
      </w:r>
    </w:p>
    <w:p w:rsidR="003474FE" w:rsidRDefault="00096DB4">
      <w:pPr>
        <w:pStyle w:val="Titre1"/>
        <w:rPr>
          <w:rFonts w:eastAsia="Arial"/>
          <w:color w:val="000000"/>
          <w:sz w:val="28"/>
          <w:lang w:val="fr-FR"/>
        </w:rPr>
      </w:pPr>
      <w:bookmarkStart w:id="44" w:name="ArtL1_RC-2-A6"/>
      <w:bookmarkStart w:id="45" w:name="_Toc243914067"/>
      <w:bookmarkEnd w:id="44"/>
      <w:r>
        <w:rPr>
          <w:rFonts w:eastAsia="Arial"/>
          <w:color w:val="000000"/>
          <w:sz w:val="28"/>
          <w:lang w:val="fr-FR"/>
        </w:rPr>
        <w:t>5 - Contenu du dossier de consultation</w:t>
      </w:r>
      <w:bookmarkEnd w:id="45"/>
    </w:p>
    <w:p w:rsidR="003474FE" w:rsidRDefault="00096DB4">
      <w:pPr>
        <w:pStyle w:val="ParagrapheIndent1"/>
        <w:spacing w:line="253" w:lineRule="exact"/>
        <w:jc w:val="both"/>
        <w:rPr>
          <w:rFonts w:eastAsia="Arial" w:cs="Arial"/>
          <w:color w:val="000000"/>
          <w:lang w:val="fr-FR"/>
        </w:rPr>
      </w:pPr>
      <w:r>
        <w:rPr>
          <w:rFonts w:eastAsia="Arial" w:cs="Arial"/>
          <w:color w:val="000000"/>
          <w:lang w:val="fr-FR"/>
        </w:rPr>
        <w:t>Le dossier de consultation des entreprises (DCE) contient les pièces suivantes :</w:t>
      </w:r>
    </w:p>
    <w:p w:rsidR="003474FE" w:rsidRDefault="00096DB4">
      <w:pPr>
        <w:pStyle w:val="ParagrapheIndent1"/>
        <w:spacing w:line="253" w:lineRule="exact"/>
        <w:jc w:val="both"/>
        <w:rPr>
          <w:rFonts w:eastAsia="Arial" w:cs="Arial"/>
          <w:color w:val="000000"/>
          <w:lang w:val="fr-FR"/>
        </w:rPr>
      </w:pPr>
      <w:r>
        <w:rPr>
          <w:rFonts w:eastAsia="Arial" w:cs="Arial"/>
          <w:color w:val="000000"/>
          <w:lang w:val="fr-FR"/>
        </w:rPr>
        <w:t>- Le règlement de la consultation (RC)</w:t>
      </w:r>
    </w:p>
    <w:p w:rsidR="003474FE" w:rsidRDefault="00096DB4">
      <w:pPr>
        <w:pStyle w:val="ParagrapheIndent1"/>
        <w:spacing w:line="253" w:lineRule="exact"/>
        <w:jc w:val="both"/>
        <w:rPr>
          <w:rFonts w:eastAsia="Arial" w:cs="Arial"/>
          <w:color w:val="000000"/>
          <w:lang w:val="fr-FR"/>
        </w:rPr>
      </w:pPr>
      <w:r>
        <w:rPr>
          <w:rFonts w:eastAsia="Arial" w:cs="Arial"/>
          <w:color w:val="000000"/>
          <w:lang w:val="fr-FR"/>
        </w:rPr>
        <w:t>- Le projet d'acte d'engagement (AE) et ses annexes éventuelles</w:t>
      </w:r>
    </w:p>
    <w:p w:rsidR="003474FE" w:rsidRDefault="00096DB4">
      <w:pPr>
        <w:pStyle w:val="ParagrapheIndent1"/>
        <w:spacing w:line="253" w:lineRule="exact"/>
        <w:jc w:val="both"/>
        <w:rPr>
          <w:rFonts w:eastAsia="Arial" w:cs="Arial"/>
          <w:color w:val="000000"/>
          <w:lang w:val="fr-FR"/>
        </w:rPr>
      </w:pPr>
      <w:r>
        <w:rPr>
          <w:rFonts w:eastAsia="Arial" w:cs="Arial"/>
          <w:color w:val="000000"/>
          <w:lang w:val="fr-FR"/>
        </w:rPr>
        <w:t>- Le cahier des clauses administratives particulières (CCAP)</w:t>
      </w:r>
    </w:p>
    <w:p w:rsidR="003474FE" w:rsidRDefault="00096DB4">
      <w:pPr>
        <w:pStyle w:val="ParagrapheIndent1"/>
        <w:spacing w:line="253" w:lineRule="exact"/>
        <w:jc w:val="both"/>
        <w:rPr>
          <w:rFonts w:eastAsia="Arial" w:cs="Arial"/>
          <w:color w:val="000000"/>
          <w:lang w:val="fr-FR"/>
        </w:rPr>
      </w:pPr>
      <w:r>
        <w:rPr>
          <w:rFonts w:eastAsia="Arial" w:cs="Arial"/>
          <w:color w:val="000000"/>
          <w:lang w:val="fr-FR"/>
        </w:rPr>
        <w:t xml:space="preserve">- Le cahier des clauses techniques particulières (CCTP) et </w:t>
      </w:r>
      <w:r w:rsidR="006E3FDD">
        <w:rPr>
          <w:rFonts w:eastAsia="Arial" w:cs="Arial"/>
          <w:color w:val="000000"/>
          <w:lang w:val="fr-FR"/>
        </w:rPr>
        <w:t xml:space="preserve">son annexe : </w:t>
      </w:r>
    </w:p>
    <w:p w:rsidR="006E3FDD" w:rsidRDefault="006E3FDD" w:rsidP="006E3FDD">
      <w:pPr>
        <w:pStyle w:val="ParagrapheIndent1"/>
        <w:numPr>
          <w:ilvl w:val="0"/>
          <w:numId w:val="2"/>
        </w:numPr>
        <w:spacing w:line="253" w:lineRule="exact"/>
        <w:jc w:val="both"/>
        <w:rPr>
          <w:rFonts w:eastAsia="Arial" w:cs="Arial"/>
          <w:color w:val="000000"/>
          <w:lang w:val="fr-FR"/>
        </w:rPr>
      </w:pPr>
      <w:bookmarkStart w:id="46" w:name="_Hlk242972421"/>
      <w:proofErr w:type="gramStart"/>
      <w:r w:rsidRPr="006E3FDD">
        <w:rPr>
          <w:rFonts w:eastAsia="Arial" w:cs="Arial"/>
          <w:color w:val="000000"/>
          <w:lang w:val="fr-FR"/>
        </w:rPr>
        <w:t>modèle</w:t>
      </w:r>
      <w:proofErr w:type="gramEnd"/>
      <w:r w:rsidRPr="006E3FDD">
        <w:rPr>
          <w:rFonts w:eastAsia="Arial" w:cs="Arial"/>
          <w:color w:val="000000"/>
          <w:lang w:val="fr-FR"/>
        </w:rPr>
        <w:t xml:space="preserve"> de contrat de concession établi en 2022 entre France Urbaine, la FNCCR et GRD</w:t>
      </w:r>
    </w:p>
    <w:bookmarkEnd w:id="46"/>
    <w:p w:rsidR="003474FE" w:rsidRPr="006E3FDD" w:rsidRDefault="00096DB4" w:rsidP="006E3FDD">
      <w:pPr>
        <w:pStyle w:val="ParagrapheIndent1"/>
        <w:spacing w:line="253" w:lineRule="exact"/>
        <w:jc w:val="both"/>
        <w:rPr>
          <w:rFonts w:eastAsia="Arial" w:cs="Arial"/>
          <w:color w:val="000000"/>
          <w:lang w:val="fr-FR"/>
        </w:rPr>
      </w:pPr>
      <w:r w:rsidRPr="006E3FDD">
        <w:rPr>
          <w:rFonts w:eastAsia="Arial" w:cs="Arial"/>
          <w:color w:val="000000"/>
          <w:lang w:val="fr-FR"/>
        </w:rPr>
        <w:t>- L</w:t>
      </w:r>
      <w:r w:rsidR="006E3FDD">
        <w:rPr>
          <w:rFonts w:eastAsia="Arial" w:cs="Arial"/>
          <w:color w:val="000000"/>
          <w:lang w:val="fr-FR"/>
        </w:rPr>
        <w:t xml:space="preserve">e cadre </w:t>
      </w:r>
      <w:r w:rsidR="00455CB9">
        <w:rPr>
          <w:rFonts w:eastAsia="Arial" w:cs="Arial"/>
          <w:color w:val="000000"/>
          <w:lang w:val="fr-FR"/>
        </w:rPr>
        <w:t xml:space="preserve">de </w:t>
      </w:r>
      <w:r w:rsidRPr="006E3FDD">
        <w:rPr>
          <w:rFonts w:eastAsia="Arial" w:cs="Arial"/>
          <w:color w:val="000000"/>
          <w:lang w:val="fr-FR"/>
        </w:rPr>
        <w:t>décomposition du prix global forfaitaire (DPGF)</w:t>
      </w:r>
    </w:p>
    <w:p w:rsidR="003474FE" w:rsidRDefault="00096DB4">
      <w:pPr>
        <w:pStyle w:val="ParagrapheIndent1"/>
        <w:spacing w:line="253" w:lineRule="exact"/>
        <w:jc w:val="both"/>
        <w:rPr>
          <w:rFonts w:eastAsia="Arial" w:cs="Arial"/>
          <w:color w:val="000000"/>
          <w:lang w:val="fr-FR"/>
        </w:rPr>
      </w:pPr>
      <w:r>
        <w:rPr>
          <w:rFonts w:eastAsia="Arial" w:cs="Arial"/>
          <w:color w:val="000000"/>
          <w:lang w:val="fr-FR"/>
        </w:rPr>
        <w:t>- Le cadre du mémoire technique à remplir obligatoirement</w:t>
      </w:r>
    </w:p>
    <w:p w:rsidR="006E3FDD" w:rsidRPr="006E3FDD" w:rsidRDefault="006E3FDD" w:rsidP="006E3FDD">
      <w:pPr>
        <w:rPr>
          <w:rFonts w:eastAsia="Arial"/>
          <w:lang w:val="fr-FR"/>
        </w:rPr>
      </w:pPr>
    </w:p>
    <w:p w:rsidR="003474FE" w:rsidRDefault="00096DB4">
      <w:pPr>
        <w:pStyle w:val="ParagrapheIndent1"/>
        <w:spacing w:after="240"/>
        <w:jc w:val="both"/>
        <w:rPr>
          <w:rFonts w:eastAsia="Arial" w:cs="Arial"/>
          <w:color w:val="000000"/>
          <w:lang w:val="fr-FR"/>
        </w:rPr>
      </w:pPr>
      <w:r>
        <w:rPr>
          <w:rFonts w:eastAsia="Arial" w:cs="Arial"/>
          <w:color w:val="000000"/>
          <w:lang w:val="fr-FR"/>
        </w:rPr>
        <w:t>Il est disponible gratuitement à l'adresse électronique suivante : http://www.sarthe-marchespublics.fr</w:t>
      </w:r>
    </w:p>
    <w:p w:rsidR="003474FE" w:rsidRDefault="00096DB4">
      <w:pPr>
        <w:pStyle w:val="ParagrapheIndent1"/>
        <w:spacing w:after="240"/>
        <w:jc w:val="both"/>
        <w:rPr>
          <w:rFonts w:eastAsia="Arial" w:cs="Arial"/>
          <w:color w:val="000000"/>
          <w:lang w:val="fr-FR"/>
        </w:rPr>
      </w:pPr>
      <w:r>
        <w:rPr>
          <w:rFonts w:eastAsia="Arial" w:cs="Arial"/>
          <w:color w:val="000000"/>
          <w:lang w:val="fr-FR"/>
        </w:rPr>
        <w:t>Aucune demande d'envoi du DCE sur support physique électronique n'est autorisée.</w:t>
      </w:r>
    </w:p>
    <w:p w:rsidR="003474FE" w:rsidRDefault="00096DB4">
      <w:pPr>
        <w:pStyle w:val="ParagrapheIndent1"/>
        <w:spacing w:line="253" w:lineRule="exact"/>
        <w:jc w:val="both"/>
        <w:rPr>
          <w:rFonts w:eastAsia="Arial" w:cs="Arial"/>
          <w:color w:val="000000"/>
          <w:lang w:val="fr-FR"/>
        </w:rPr>
      </w:pPr>
      <w:r>
        <w:rPr>
          <w:rFonts w:eastAsia="Arial" w:cs="Arial"/>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rsidR="003474FE" w:rsidRDefault="003474FE">
      <w:pPr>
        <w:pStyle w:val="ParagrapheIndent1"/>
        <w:spacing w:line="253" w:lineRule="exact"/>
        <w:jc w:val="both"/>
        <w:rPr>
          <w:rFonts w:eastAsia="Arial" w:cs="Arial"/>
          <w:color w:val="000000"/>
          <w:lang w:val="fr-FR"/>
        </w:rPr>
      </w:pPr>
    </w:p>
    <w:p w:rsidR="003474FE" w:rsidRDefault="00096DB4">
      <w:pPr>
        <w:pStyle w:val="ParagrapheIndent1"/>
        <w:spacing w:after="240" w:line="253" w:lineRule="exact"/>
        <w:jc w:val="both"/>
        <w:rPr>
          <w:rFonts w:eastAsia="Arial" w:cs="Arial"/>
          <w:color w:val="000000"/>
          <w:lang w:val="fr-FR"/>
        </w:rPr>
      </w:pPr>
      <w:r>
        <w:rPr>
          <w:rFonts w:eastAsia="Arial" w:cs="Arial"/>
          <w:color w:val="000000"/>
          <w:lang w:val="fr-FR"/>
        </w:rPr>
        <w:t>Si, pendant l'étude du dossier par les candidats, la date limite de réception des offres est reportée, la disposition précédente est applicable en fonction de cette nouvelle date.</w:t>
      </w:r>
    </w:p>
    <w:p w:rsidR="003474FE" w:rsidRDefault="00096DB4">
      <w:pPr>
        <w:pStyle w:val="Titre1"/>
        <w:rPr>
          <w:rFonts w:eastAsia="Arial"/>
          <w:color w:val="000000"/>
          <w:sz w:val="28"/>
          <w:lang w:val="fr-FR"/>
        </w:rPr>
      </w:pPr>
      <w:bookmarkStart w:id="47" w:name="ArtL1_RC-2-A7"/>
      <w:bookmarkStart w:id="48" w:name="_Toc243914068"/>
      <w:bookmarkEnd w:id="47"/>
      <w:r>
        <w:rPr>
          <w:rFonts w:eastAsia="Arial"/>
          <w:color w:val="000000"/>
          <w:sz w:val="28"/>
          <w:lang w:val="fr-FR"/>
        </w:rPr>
        <w:t>6 - Présentation des candidatures et des offres</w:t>
      </w:r>
      <w:bookmarkEnd w:id="48"/>
    </w:p>
    <w:p w:rsidR="003474FE" w:rsidRDefault="00096DB4">
      <w:pPr>
        <w:pStyle w:val="ParagrapheIndent1"/>
        <w:spacing w:after="240" w:line="253" w:lineRule="exact"/>
        <w:jc w:val="both"/>
        <w:rPr>
          <w:rFonts w:eastAsia="Arial" w:cs="Arial"/>
          <w:color w:val="000000"/>
          <w:lang w:val="fr-FR"/>
        </w:rPr>
      </w:pPr>
      <w:r>
        <w:rPr>
          <w:rFonts w:eastAsia="Arial" w:cs="Arial"/>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 Dans ce cas, le candidat doit préciser la consultation antérieure concernée et si les informations sont encore valables. En cas d'informations non valables, de nouveaux éléments devront être fournis.</w:t>
      </w:r>
    </w:p>
    <w:p w:rsidR="003474FE" w:rsidRDefault="00096DB4">
      <w:pPr>
        <w:pStyle w:val="ParagrapheIndent1"/>
        <w:spacing w:line="253" w:lineRule="exact"/>
        <w:jc w:val="both"/>
        <w:rPr>
          <w:rFonts w:eastAsia="Arial" w:cs="Arial"/>
          <w:color w:val="000000"/>
          <w:lang w:val="fr-FR"/>
        </w:rPr>
      </w:pPr>
      <w:r>
        <w:rPr>
          <w:rFonts w:eastAsia="Arial" w:cs="Arial"/>
          <w:color w:val="000000"/>
          <w:lang w:val="fr-FR"/>
        </w:rPr>
        <w:t>Les offres des candidats seront entièrement rédigées en langue française et exprimées en EURO.</w:t>
      </w:r>
    </w:p>
    <w:p w:rsidR="003474FE" w:rsidRDefault="00096DB4">
      <w:pPr>
        <w:pStyle w:val="ParagrapheIndent1"/>
        <w:spacing w:line="253" w:lineRule="exact"/>
        <w:jc w:val="both"/>
        <w:rPr>
          <w:rFonts w:eastAsia="Arial" w:cs="Arial"/>
          <w:color w:val="000000"/>
          <w:lang w:val="fr-FR"/>
        </w:rPr>
      </w:pPr>
      <w:r>
        <w:rPr>
          <w:rFonts w:eastAsia="Arial" w:cs="Arial"/>
          <w:color w:val="000000"/>
          <w:lang w:val="fr-FR"/>
        </w:rPr>
        <w:t>Si les offres des candidats sont rédigées dans une autre langue, elles doivent être accompagnées d'une traduction en français, cette traduction doit concerner l'ensemble des documents remis dans l'offre.</w:t>
      </w:r>
    </w:p>
    <w:p w:rsidR="003474FE" w:rsidRDefault="00096DB4">
      <w:pPr>
        <w:pStyle w:val="ParagrapheIndent1"/>
        <w:spacing w:line="253" w:lineRule="exact"/>
        <w:jc w:val="both"/>
        <w:rPr>
          <w:rFonts w:eastAsia="Arial" w:cs="Arial"/>
          <w:color w:val="000000"/>
          <w:lang w:val="fr-FR"/>
        </w:rPr>
      </w:pPr>
      <w:r>
        <w:rPr>
          <w:rFonts w:eastAsia="Arial" w:cs="Arial"/>
          <w:color w:val="000000"/>
          <w:lang w:val="fr-FR"/>
        </w:rPr>
        <w:t xml:space="preserve">Seul l’attributaire sera invité à signer son offre en apposant une signature électronique reposant sur un certificat qualifié </w:t>
      </w:r>
      <w:proofErr w:type="spellStart"/>
      <w:r>
        <w:rPr>
          <w:rFonts w:eastAsia="Arial" w:cs="Arial"/>
          <w:color w:val="000000"/>
          <w:lang w:val="fr-FR"/>
        </w:rPr>
        <w:t>eIDAS</w:t>
      </w:r>
      <w:proofErr w:type="spellEnd"/>
      <w:r>
        <w:rPr>
          <w:rFonts w:eastAsia="Arial" w:cs="Arial"/>
          <w:color w:val="000000"/>
          <w:lang w:val="fr-FR"/>
        </w:rPr>
        <w:t xml:space="preserve"> (ou ancien RGS **).</w:t>
      </w:r>
      <w:r>
        <w:rPr>
          <w:rFonts w:eastAsia="Arial" w:cs="Arial"/>
          <w:b/>
          <w:color w:val="000000"/>
          <w:lang w:val="fr-FR"/>
        </w:rPr>
        <w:t xml:space="preserve"> Pour ce faire, un acte d'engagement définitif sera renvoyé à l'attributaire pour être éventuellement complété, transformé en PDF et signé électroniquement en mode PADES.</w:t>
      </w:r>
    </w:p>
    <w:p w:rsidR="003474FE" w:rsidRDefault="00096DB4">
      <w:pPr>
        <w:pStyle w:val="ParagrapheIndent1"/>
        <w:spacing w:after="240" w:line="253" w:lineRule="exact"/>
        <w:jc w:val="both"/>
        <w:rPr>
          <w:rFonts w:eastAsia="Arial" w:cs="Arial"/>
          <w:color w:val="000000"/>
          <w:lang w:val="fr-FR"/>
        </w:rPr>
      </w:pPr>
      <w:r>
        <w:rPr>
          <w:rFonts w:eastAsia="Arial" w:cs="Arial"/>
          <w:color w:val="000000"/>
          <w:lang w:val="fr-FR"/>
        </w:rPr>
        <w:t> </w:t>
      </w:r>
    </w:p>
    <w:p w:rsidR="003474FE" w:rsidRDefault="00096DB4">
      <w:pPr>
        <w:pStyle w:val="Titre2"/>
        <w:ind w:left="280"/>
        <w:jc w:val="both"/>
        <w:rPr>
          <w:rFonts w:eastAsia="Arial"/>
          <w:i w:val="0"/>
          <w:color w:val="000000"/>
          <w:sz w:val="24"/>
          <w:lang w:val="fr-FR"/>
        </w:rPr>
      </w:pPr>
      <w:bookmarkStart w:id="49" w:name="ArtL2_RC-2-A7.5"/>
      <w:bookmarkStart w:id="50" w:name="_Toc243914069"/>
      <w:bookmarkEnd w:id="49"/>
      <w:r>
        <w:rPr>
          <w:rFonts w:eastAsia="Arial"/>
          <w:i w:val="0"/>
          <w:color w:val="000000"/>
          <w:sz w:val="24"/>
          <w:lang w:val="fr-FR"/>
        </w:rPr>
        <w:lastRenderedPageBreak/>
        <w:t>6.1 - Documents à produire</w:t>
      </w:r>
      <w:bookmarkEnd w:id="50"/>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Chaque candidat aura à produire un dossier complet comprenant les pièces suivantes :</w:t>
      </w:r>
    </w:p>
    <w:p w:rsidR="003474FE" w:rsidRDefault="003474FE">
      <w:pPr>
        <w:pStyle w:val="ParagrapheIndent2"/>
        <w:spacing w:line="253" w:lineRule="exact"/>
        <w:jc w:val="both"/>
        <w:rPr>
          <w:rFonts w:eastAsia="Arial" w:cs="Arial"/>
          <w:color w:val="000000"/>
          <w:lang w:val="fr-FR"/>
        </w:rPr>
      </w:pPr>
    </w:p>
    <w:p w:rsidR="003474FE" w:rsidRDefault="006E3FDD">
      <w:pPr>
        <w:pStyle w:val="ParagrapheIndent2"/>
        <w:spacing w:line="253" w:lineRule="exact"/>
        <w:jc w:val="both"/>
        <w:rPr>
          <w:rFonts w:eastAsia="Arial" w:cs="Arial"/>
          <w:color w:val="000000"/>
          <w:lang w:val="fr-FR"/>
        </w:rPr>
      </w:pPr>
      <w:r>
        <w:rPr>
          <w:rFonts w:eastAsia="Arial" w:cs="Arial"/>
          <w:color w:val="000000"/>
          <w:lang w:val="fr-FR"/>
        </w:rPr>
        <w:t>6</w:t>
      </w:r>
      <w:r w:rsidR="00096DB4">
        <w:rPr>
          <w:rFonts w:eastAsia="Arial" w:cs="Arial"/>
          <w:color w:val="000000"/>
          <w:lang w:val="fr-FR"/>
        </w:rPr>
        <w:t>.1</w:t>
      </w:r>
      <w:r w:rsidR="00D367DA">
        <w:rPr>
          <w:rFonts w:eastAsia="Arial" w:cs="Arial"/>
          <w:color w:val="000000"/>
          <w:lang w:val="fr-FR"/>
        </w:rPr>
        <w:t>-1 -</w:t>
      </w:r>
      <w:r w:rsidR="00096DB4">
        <w:rPr>
          <w:rFonts w:eastAsia="Arial" w:cs="Arial"/>
          <w:color w:val="000000"/>
          <w:lang w:val="fr-FR"/>
        </w:rPr>
        <w:t xml:space="preserve"> </w:t>
      </w:r>
      <w:r w:rsidR="00096DB4">
        <w:rPr>
          <w:rFonts w:eastAsia="Arial" w:cs="Arial"/>
          <w:color w:val="000000"/>
          <w:u w:val="single"/>
          <w:lang w:val="fr-FR"/>
        </w:rPr>
        <w:t>Pièces de la candidature</w:t>
      </w:r>
      <w:r w:rsidR="00096DB4">
        <w:rPr>
          <w:rFonts w:eastAsia="Arial" w:cs="Arial"/>
          <w:color w:val="000000"/>
          <w:lang w:val="fr-FR"/>
        </w:rPr>
        <w:t xml:space="preserve"> telles que prévues aux articles L. 2142-1, R. 2142-3, R. 2142-4, R. 2143-3 et R. 2143-4 du Code de la commande publique :</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Renseignements concernant la situation juridique de l'entreprise :</w:t>
      </w:r>
    </w:p>
    <w:tbl>
      <w:tblPr>
        <w:tblW w:w="0" w:type="auto"/>
        <w:tblLayout w:type="fixed"/>
        <w:tblLook w:val="04A0" w:firstRow="1" w:lastRow="0" w:firstColumn="1" w:lastColumn="0" w:noHBand="0" w:noVBand="1"/>
      </w:tblPr>
      <w:tblGrid>
        <w:gridCol w:w="8400"/>
        <w:gridCol w:w="1200"/>
      </w:tblGrid>
      <w:tr w:rsidR="003474FE">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3474FE" w:rsidRDefault="00096DB4">
            <w:pPr>
              <w:spacing w:before="20"/>
              <w:jc w:val="center"/>
              <w:rPr>
                <w:rFonts w:eastAsia="Arial" w:cs="Arial"/>
                <w:color w:val="000000"/>
                <w:sz w:val="22"/>
                <w:lang w:val="fr-FR"/>
              </w:rPr>
            </w:pPr>
            <w:r>
              <w:rPr>
                <w:rFonts w:eastAsia="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3474FE" w:rsidRDefault="00096DB4">
            <w:pPr>
              <w:spacing w:before="20"/>
              <w:jc w:val="center"/>
              <w:rPr>
                <w:rFonts w:eastAsia="Arial" w:cs="Arial"/>
                <w:color w:val="000000"/>
                <w:sz w:val="22"/>
                <w:lang w:val="fr-FR"/>
              </w:rPr>
            </w:pPr>
            <w:r>
              <w:rPr>
                <w:rFonts w:eastAsia="Arial" w:cs="Arial"/>
                <w:color w:val="000000"/>
                <w:sz w:val="22"/>
                <w:lang w:val="fr-FR"/>
              </w:rPr>
              <w:t>Signature</w:t>
            </w:r>
          </w:p>
        </w:tc>
      </w:tr>
      <w:tr w:rsidR="003474FE">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line="253" w:lineRule="exact"/>
              <w:ind w:left="80" w:right="80"/>
              <w:jc w:val="both"/>
              <w:rPr>
                <w:rFonts w:eastAsia="Arial" w:cs="Arial"/>
                <w:color w:val="000000"/>
                <w:sz w:val="22"/>
                <w:lang w:val="fr-FR"/>
              </w:rPr>
            </w:pPr>
            <w:r>
              <w:rPr>
                <w:rFonts w:eastAsia="Arial" w:cs="Arial"/>
                <w:color w:val="000000"/>
                <w:sz w:val="22"/>
                <w:lang w:val="fr-FR"/>
              </w:rPr>
              <w:t>Déclaration sur l'honneur pour justifier que le candidat n'entre dans aucun des cas d'interdiction de soumissionner ou DC1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60" w:after="20"/>
              <w:ind w:left="80" w:right="80"/>
              <w:jc w:val="center"/>
              <w:rPr>
                <w:rFonts w:eastAsia="Arial" w:cs="Arial"/>
                <w:color w:val="000000"/>
                <w:sz w:val="22"/>
                <w:lang w:val="fr-FR"/>
              </w:rPr>
            </w:pPr>
            <w:r>
              <w:rPr>
                <w:rFonts w:eastAsia="Arial" w:cs="Arial"/>
                <w:color w:val="000000"/>
                <w:sz w:val="22"/>
                <w:lang w:val="fr-FR"/>
              </w:rPr>
              <w:t>Non</w:t>
            </w:r>
          </w:p>
        </w:tc>
      </w:tr>
      <w:tr w:rsidR="006E3FDD">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E3FDD" w:rsidRDefault="006E3FDD">
            <w:pPr>
              <w:spacing w:line="253" w:lineRule="exact"/>
              <w:ind w:left="80" w:right="80"/>
              <w:jc w:val="both"/>
              <w:rPr>
                <w:rFonts w:eastAsia="Arial" w:cs="Arial"/>
                <w:color w:val="000000"/>
                <w:sz w:val="22"/>
                <w:lang w:val="fr-FR"/>
              </w:rPr>
            </w:pPr>
            <w:r w:rsidRPr="00DD7C35">
              <w:rPr>
                <w:rFonts w:eastAsia="Arial" w:cs="Arial"/>
                <w:color w:val="000000"/>
                <w:sz w:val="22"/>
                <w:lang w:val="fr-FR"/>
              </w:rPr>
              <w:t>Tous éléments permettant d'apporter la preuve de la capacité à exercer les prestations juridiques au sens de la loi du 31 décembre 1971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E3FDD" w:rsidRDefault="006E3FDD">
            <w:pPr>
              <w:spacing w:before="60" w:after="20"/>
              <w:ind w:left="80" w:right="80"/>
              <w:jc w:val="center"/>
              <w:rPr>
                <w:rFonts w:eastAsia="Arial" w:cs="Arial"/>
                <w:color w:val="000000"/>
                <w:sz w:val="22"/>
                <w:lang w:val="fr-FR"/>
              </w:rPr>
            </w:pPr>
          </w:p>
        </w:tc>
      </w:tr>
      <w:tr w:rsidR="006E3FDD">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E3FDD" w:rsidRDefault="006E3FDD">
            <w:pPr>
              <w:spacing w:line="253" w:lineRule="exact"/>
              <w:ind w:left="80" w:right="80"/>
              <w:jc w:val="both"/>
              <w:rPr>
                <w:rFonts w:eastAsia="Arial" w:cs="Arial"/>
                <w:color w:val="000000"/>
                <w:sz w:val="22"/>
                <w:lang w:val="fr-FR"/>
              </w:rPr>
            </w:pPr>
            <w:r>
              <w:rPr>
                <w:rFonts w:eastAsia="Arial" w:cs="Arial"/>
                <w:color w:val="000000"/>
                <w:sz w:val="22"/>
                <w:lang w:val="fr-FR"/>
              </w:rPr>
              <w:t>Le pouvoir des cotraitants habilitant le mandataire à les représenter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E3FDD" w:rsidRDefault="006E3FDD">
            <w:pPr>
              <w:spacing w:before="60" w:after="20"/>
              <w:ind w:left="80" w:right="80"/>
              <w:jc w:val="center"/>
              <w:rPr>
                <w:rFonts w:eastAsia="Arial" w:cs="Arial"/>
                <w:color w:val="000000"/>
                <w:sz w:val="22"/>
                <w:lang w:val="fr-FR"/>
              </w:rPr>
            </w:pPr>
          </w:p>
        </w:tc>
      </w:tr>
    </w:tbl>
    <w:p w:rsidR="003474FE" w:rsidRDefault="00096DB4" w:rsidP="006E3FDD">
      <w:pPr>
        <w:spacing w:after="160" w:line="240" w:lineRule="exact"/>
      </w:pPr>
      <w:r>
        <w:t xml:space="preserve"> </w:t>
      </w:r>
    </w:p>
    <w:p w:rsidR="003474FE" w:rsidRDefault="00096DB4">
      <w:pPr>
        <w:pStyle w:val="ParagrapheIndent2"/>
        <w:jc w:val="both"/>
        <w:rPr>
          <w:rFonts w:eastAsia="Arial" w:cs="Arial"/>
          <w:color w:val="000000"/>
          <w:lang w:val="fr-FR"/>
        </w:rPr>
      </w:pPr>
      <w:r>
        <w:rPr>
          <w:rFonts w:eastAsia="Arial" w:cs="Arial"/>
          <w:color w:val="000000"/>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8000"/>
        <w:gridCol w:w="1600"/>
      </w:tblGrid>
      <w:tr w:rsidR="003474FE">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3474FE" w:rsidRDefault="00096DB4">
            <w:pPr>
              <w:spacing w:before="140" w:after="40"/>
              <w:jc w:val="center"/>
              <w:rPr>
                <w:rFonts w:eastAsia="Arial" w:cs="Arial"/>
                <w:color w:val="000000"/>
                <w:sz w:val="22"/>
                <w:lang w:val="fr-FR"/>
              </w:rPr>
            </w:pPr>
            <w:r>
              <w:rPr>
                <w:rFonts w:eastAsia="Arial" w:cs="Arial"/>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3474FE" w:rsidRDefault="00096DB4">
            <w:pPr>
              <w:spacing w:before="140" w:after="40"/>
              <w:jc w:val="center"/>
              <w:rPr>
                <w:rFonts w:eastAsia="Arial" w:cs="Arial"/>
                <w:color w:val="000000"/>
                <w:sz w:val="22"/>
                <w:lang w:val="fr-FR"/>
              </w:rPr>
            </w:pPr>
            <w:r>
              <w:rPr>
                <w:rFonts w:eastAsia="Arial" w:cs="Arial"/>
                <w:color w:val="000000"/>
                <w:sz w:val="22"/>
                <w:lang w:val="fr-FR"/>
              </w:rPr>
              <w:t>Signature</w:t>
            </w:r>
          </w:p>
        </w:tc>
      </w:tr>
      <w:tr w:rsidR="003474FE">
        <w:trPr>
          <w:trHeight w:val="74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Pr="006E3FDD" w:rsidRDefault="006E3FDD">
            <w:pPr>
              <w:spacing w:before="20" w:after="20" w:line="253" w:lineRule="exact"/>
              <w:ind w:left="40" w:right="40"/>
              <w:rPr>
                <w:rFonts w:eastAsia="Arial" w:cs="Arial"/>
                <w:sz w:val="22"/>
                <w:lang w:val="fr-FR"/>
              </w:rPr>
            </w:pPr>
            <w:r w:rsidRPr="006E3FDD">
              <w:rPr>
                <w:rFonts w:eastAsia="Arial" w:cs="Arial"/>
                <w:sz w:val="22"/>
                <w:lang w:val="fr-FR"/>
              </w:rPr>
              <w:t>Déclaration concernant le chiffre d'affaires disponible global, le cas échéant, le chiffre d'affaires concernant les prestations objet du contrat au maximum sur 3 ans ou tout autre moyen de preuve ou DC2</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40" w:after="20"/>
              <w:ind w:left="40" w:right="40"/>
              <w:jc w:val="center"/>
              <w:rPr>
                <w:rFonts w:eastAsia="Arial" w:cs="Arial"/>
                <w:color w:val="000000"/>
                <w:sz w:val="22"/>
                <w:lang w:val="fr-FR"/>
              </w:rPr>
            </w:pPr>
            <w:r>
              <w:rPr>
                <w:rFonts w:eastAsia="Arial" w:cs="Arial"/>
                <w:color w:val="000000"/>
                <w:sz w:val="22"/>
                <w:lang w:val="fr-FR"/>
              </w:rPr>
              <w:t>Non</w:t>
            </w:r>
          </w:p>
        </w:tc>
      </w:tr>
    </w:tbl>
    <w:p w:rsidR="006E3FDD" w:rsidRDefault="00096DB4" w:rsidP="006E3FDD">
      <w:pPr>
        <w:spacing w:after="160" w:line="240" w:lineRule="exact"/>
      </w:pPr>
      <w:r>
        <w:t xml:space="preserve"> </w:t>
      </w:r>
    </w:p>
    <w:p w:rsidR="003474FE" w:rsidRDefault="00096DB4" w:rsidP="006E3FDD">
      <w:pPr>
        <w:spacing w:after="160" w:line="240" w:lineRule="exact"/>
        <w:rPr>
          <w:rFonts w:eastAsia="Arial" w:cs="Arial"/>
          <w:color w:val="000000"/>
          <w:lang w:val="fr-FR"/>
        </w:rPr>
      </w:pPr>
      <w:r>
        <w:rPr>
          <w:rFonts w:eastAsia="Arial" w:cs="Arial"/>
          <w:color w:val="000000"/>
          <w:lang w:val="fr-FR"/>
        </w:rPr>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8000"/>
        <w:gridCol w:w="1600"/>
      </w:tblGrid>
      <w:tr w:rsidR="003474FE">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3474FE" w:rsidRDefault="00096DB4">
            <w:pPr>
              <w:spacing w:before="140" w:after="40"/>
              <w:jc w:val="center"/>
              <w:rPr>
                <w:rFonts w:eastAsia="Arial" w:cs="Arial"/>
                <w:color w:val="000000"/>
                <w:sz w:val="22"/>
                <w:lang w:val="fr-FR"/>
              </w:rPr>
            </w:pPr>
            <w:r>
              <w:rPr>
                <w:rFonts w:eastAsia="Arial" w:cs="Arial"/>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3474FE" w:rsidRDefault="00096DB4">
            <w:pPr>
              <w:spacing w:before="140" w:after="40"/>
              <w:jc w:val="center"/>
              <w:rPr>
                <w:rFonts w:eastAsia="Arial" w:cs="Arial"/>
                <w:color w:val="000000"/>
                <w:sz w:val="22"/>
                <w:lang w:val="fr-FR"/>
              </w:rPr>
            </w:pPr>
            <w:r>
              <w:rPr>
                <w:rFonts w:eastAsia="Arial" w:cs="Arial"/>
                <w:color w:val="000000"/>
                <w:sz w:val="22"/>
                <w:lang w:val="fr-FR"/>
              </w:rPr>
              <w:t>Signature</w:t>
            </w:r>
          </w:p>
        </w:tc>
      </w:tr>
      <w:tr w:rsidR="003474FE">
        <w:trPr>
          <w:trHeight w:val="74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6E3FDD">
            <w:pPr>
              <w:spacing w:before="20" w:after="20" w:line="253" w:lineRule="exact"/>
              <w:ind w:left="40" w:right="40"/>
              <w:rPr>
                <w:rFonts w:cs="Arial"/>
                <w:color w:val="000000"/>
                <w:sz w:val="22"/>
                <w:szCs w:val="22"/>
                <w:lang w:val="fr-FR"/>
              </w:rPr>
            </w:pPr>
            <w:r w:rsidRPr="006E3FDD">
              <w:rPr>
                <w:rFonts w:cs="Arial"/>
                <w:color w:val="000000"/>
                <w:sz w:val="22"/>
                <w:szCs w:val="22"/>
                <w:lang w:val="fr-FR"/>
              </w:rPr>
              <w:t>Une liste des principales livraisons effectuées ou des principaux services fournis au cours des trois dernières années, indiquant le montant, la date et le destinataire public ou privé</w:t>
            </w:r>
          </w:p>
          <w:p w:rsidR="00D367DA" w:rsidRDefault="00D367DA">
            <w:pPr>
              <w:spacing w:before="20" w:after="20" w:line="253" w:lineRule="exact"/>
              <w:ind w:left="40" w:right="40"/>
              <w:rPr>
                <w:rFonts w:cs="Arial"/>
                <w:color w:val="000000"/>
                <w:sz w:val="22"/>
                <w:szCs w:val="22"/>
                <w:lang w:val="fr-FR"/>
              </w:rPr>
            </w:pPr>
          </w:p>
          <w:p w:rsidR="00D367DA" w:rsidRPr="006E3FDD" w:rsidRDefault="00D367DA" w:rsidP="00D367DA">
            <w:pPr>
              <w:spacing w:before="20" w:after="20" w:line="253" w:lineRule="exact"/>
              <w:ind w:left="40" w:right="40"/>
              <w:rPr>
                <w:rFonts w:eastAsia="Arial" w:cs="Arial"/>
                <w:color w:val="000000"/>
                <w:sz w:val="22"/>
                <w:lang w:val="fr-FR"/>
              </w:rPr>
            </w:pPr>
            <w:r>
              <w:rPr>
                <w:rFonts w:eastAsia="Arial" w:cs="Arial"/>
                <w:color w:val="000000"/>
                <w:sz w:val="22"/>
                <w:lang w:val="fr-FR"/>
              </w:rPr>
              <w:t>Nota : le caractère nominatif des références n’est pas exigé pour les prestataires juridiques qui produiront les éléments dans le respect des règles déontologiques de leur profession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40" w:after="20"/>
              <w:ind w:left="40" w:right="40"/>
              <w:jc w:val="center"/>
              <w:rPr>
                <w:rFonts w:eastAsia="Arial" w:cs="Arial"/>
                <w:color w:val="000000"/>
                <w:sz w:val="22"/>
                <w:lang w:val="fr-FR"/>
              </w:rPr>
            </w:pPr>
            <w:r>
              <w:rPr>
                <w:rFonts w:eastAsia="Arial" w:cs="Arial"/>
                <w:color w:val="000000"/>
                <w:sz w:val="22"/>
                <w:lang w:val="fr-FR"/>
              </w:rPr>
              <w:t>Non</w:t>
            </w:r>
          </w:p>
        </w:tc>
      </w:tr>
    </w:tbl>
    <w:p w:rsidR="003474FE" w:rsidRDefault="00096DB4">
      <w:pPr>
        <w:spacing w:after="400" w:line="240" w:lineRule="exact"/>
      </w:pPr>
      <w:r>
        <w:t xml:space="preserve"> </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Pour présenter leur candidature, les candidats peuvent utiliser les formulaires DC1 (lettre de candidature) et DC2 (déclaration du candidat). Ces documents sont disponibles gratuitement sur le site www.economie.gouv.fr.</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after="240" w:line="253" w:lineRule="exact"/>
        <w:jc w:val="both"/>
        <w:rPr>
          <w:rFonts w:eastAsia="Arial" w:cs="Arial"/>
          <w:color w:val="000000"/>
          <w:lang w:val="fr-FR"/>
        </w:rPr>
      </w:pPr>
      <w:r>
        <w:rPr>
          <w:rFonts w:eastAsia="Arial" w:cs="Arial"/>
          <w:color w:val="000000"/>
          <w:lang w:val="fr-FR"/>
        </w:rPr>
        <w:t>Ils peuvent aussi utiliser le Document Unique de Marché Européen (DUME).</w:t>
      </w:r>
    </w:p>
    <w:p w:rsidR="003474FE" w:rsidRDefault="00096DB4">
      <w:pPr>
        <w:pStyle w:val="ParagrapheIndent2"/>
        <w:spacing w:after="240" w:line="253" w:lineRule="exact"/>
        <w:jc w:val="both"/>
        <w:rPr>
          <w:rFonts w:eastAsia="Arial" w:cs="Arial"/>
          <w:color w:val="000000"/>
          <w:lang w:val="fr-FR"/>
        </w:rPr>
      </w:pPr>
      <w:r>
        <w:rPr>
          <w:rFonts w:eastAsia="Arial" w:cs="Arial"/>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rsidR="003474FE" w:rsidRDefault="00D367DA">
      <w:pPr>
        <w:pStyle w:val="ParagrapheIndent2"/>
        <w:jc w:val="both"/>
        <w:rPr>
          <w:rFonts w:eastAsia="Arial" w:cs="Arial"/>
          <w:color w:val="000000"/>
          <w:lang w:val="fr-FR"/>
        </w:rPr>
      </w:pPr>
      <w:r>
        <w:rPr>
          <w:rFonts w:eastAsia="Arial" w:cs="Arial"/>
          <w:color w:val="000000"/>
          <w:lang w:val="fr-FR"/>
        </w:rPr>
        <w:t xml:space="preserve">61.2 </w:t>
      </w:r>
      <w:proofErr w:type="gramStart"/>
      <w:r>
        <w:rPr>
          <w:rFonts w:eastAsia="Arial" w:cs="Arial"/>
          <w:color w:val="000000"/>
          <w:lang w:val="fr-FR"/>
        </w:rPr>
        <w:t>-.</w:t>
      </w:r>
      <w:r w:rsidR="00096DB4" w:rsidRPr="00D367DA">
        <w:rPr>
          <w:rFonts w:eastAsia="Arial" w:cs="Arial"/>
          <w:color w:val="000000"/>
          <w:u w:val="single"/>
          <w:lang w:val="fr-FR"/>
        </w:rPr>
        <w:t>Pièces</w:t>
      </w:r>
      <w:proofErr w:type="gramEnd"/>
      <w:r w:rsidR="00096DB4" w:rsidRPr="00D367DA">
        <w:rPr>
          <w:rFonts w:eastAsia="Arial" w:cs="Arial"/>
          <w:color w:val="000000"/>
          <w:u w:val="single"/>
          <w:lang w:val="fr-FR"/>
        </w:rPr>
        <w:t xml:space="preserve"> de l'offre</w:t>
      </w:r>
      <w:r w:rsidR="00096DB4">
        <w:rPr>
          <w:rFonts w:eastAsia="Arial" w:cs="Arial"/>
          <w:color w:val="000000"/>
          <w:lang w:val="fr-FR"/>
        </w:rPr>
        <w:t xml:space="preserve"> :</w:t>
      </w:r>
    </w:p>
    <w:p w:rsidR="00455CB9" w:rsidRPr="00455CB9" w:rsidRDefault="00455CB9" w:rsidP="00455CB9">
      <w:pPr>
        <w:rPr>
          <w:rFonts w:eastAsia="Arial"/>
          <w:lang w:val="fr-FR"/>
        </w:rPr>
      </w:pPr>
    </w:p>
    <w:tbl>
      <w:tblPr>
        <w:tblW w:w="0" w:type="auto"/>
        <w:tblLayout w:type="fixed"/>
        <w:tblLook w:val="04A0" w:firstRow="1" w:lastRow="0" w:firstColumn="1" w:lastColumn="0" w:noHBand="0" w:noVBand="1"/>
      </w:tblPr>
      <w:tblGrid>
        <w:gridCol w:w="8400"/>
        <w:gridCol w:w="1200"/>
      </w:tblGrid>
      <w:tr w:rsidR="003474FE">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3474FE" w:rsidRDefault="00096DB4">
            <w:pPr>
              <w:spacing w:before="20"/>
              <w:jc w:val="center"/>
              <w:rPr>
                <w:rFonts w:eastAsia="Arial" w:cs="Arial"/>
                <w:color w:val="000000"/>
                <w:sz w:val="22"/>
                <w:lang w:val="fr-FR"/>
              </w:rPr>
            </w:pPr>
            <w:r>
              <w:rPr>
                <w:rFonts w:eastAsia="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3474FE" w:rsidRDefault="00096DB4">
            <w:pPr>
              <w:spacing w:before="20"/>
              <w:jc w:val="center"/>
              <w:rPr>
                <w:rFonts w:eastAsia="Arial" w:cs="Arial"/>
                <w:color w:val="000000"/>
                <w:sz w:val="22"/>
                <w:lang w:val="fr-FR"/>
              </w:rPr>
            </w:pPr>
            <w:r>
              <w:rPr>
                <w:rFonts w:eastAsia="Arial" w:cs="Arial"/>
                <w:color w:val="000000"/>
                <w:sz w:val="22"/>
                <w:lang w:val="fr-FR"/>
              </w:rPr>
              <w:t>Signature</w:t>
            </w:r>
          </w:p>
        </w:tc>
      </w:tr>
      <w:tr w:rsidR="003474FE">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60" w:after="20"/>
              <w:ind w:left="80" w:right="80"/>
              <w:jc w:val="both"/>
              <w:rPr>
                <w:rFonts w:eastAsia="Arial" w:cs="Arial"/>
                <w:color w:val="000000"/>
                <w:sz w:val="22"/>
                <w:lang w:val="fr-FR"/>
              </w:rPr>
            </w:pPr>
            <w:r>
              <w:rPr>
                <w:rFonts w:eastAsia="Arial" w:cs="Arial"/>
                <w:color w:val="000000"/>
                <w:sz w:val="22"/>
                <w:lang w:val="fr-FR"/>
              </w:rPr>
              <w:t>Le projet d'acte d'engagement (AE) et ses annexes éventuelles (facultatif)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Pr="00D367DA" w:rsidRDefault="00D367DA">
            <w:pPr>
              <w:spacing w:before="60" w:after="20"/>
              <w:ind w:left="80" w:right="80"/>
              <w:jc w:val="center"/>
              <w:rPr>
                <w:rFonts w:eastAsia="Arial" w:cs="Arial"/>
                <w:sz w:val="22"/>
                <w:lang w:val="fr-FR"/>
              </w:rPr>
            </w:pPr>
            <w:r w:rsidRPr="00D367DA">
              <w:rPr>
                <w:rFonts w:eastAsia="Arial" w:cs="Arial"/>
                <w:sz w:val="22"/>
                <w:lang w:val="fr-FR"/>
              </w:rPr>
              <w:t>Oui après attribution</w:t>
            </w:r>
          </w:p>
        </w:tc>
      </w:tr>
      <w:tr w:rsidR="003474FE">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line="253" w:lineRule="exact"/>
              <w:ind w:left="80" w:right="80"/>
              <w:jc w:val="both"/>
              <w:rPr>
                <w:rFonts w:eastAsia="Arial" w:cs="Arial"/>
                <w:color w:val="000000"/>
                <w:sz w:val="22"/>
                <w:lang w:val="fr-FR"/>
              </w:rPr>
            </w:pPr>
            <w:r>
              <w:rPr>
                <w:rFonts w:eastAsia="Arial" w:cs="Arial"/>
                <w:color w:val="000000"/>
                <w:sz w:val="22"/>
                <w:lang w:val="fr-FR"/>
              </w:rPr>
              <w:t>La décomposition du prix global forfaitaire (DPGF</w:t>
            </w:r>
            <w:r w:rsidRPr="00DD7C35">
              <w:rPr>
                <w:rFonts w:eastAsia="Arial" w:cs="Arial"/>
                <w:color w:val="000000"/>
                <w:sz w:val="22"/>
                <w:lang w:val="fr-FR"/>
              </w:rPr>
              <w:t>) - les rubriques de la DGPF constituent un cadre minimal mais le candidat peut les détailler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60" w:after="20"/>
              <w:ind w:left="80" w:right="80"/>
              <w:jc w:val="center"/>
              <w:rPr>
                <w:rFonts w:eastAsia="Arial" w:cs="Arial"/>
                <w:color w:val="000000"/>
                <w:sz w:val="22"/>
                <w:lang w:val="fr-FR"/>
              </w:rPr>
            </w:pPr>
            <w:r>
              <w:rPr>
                <w:rFonts w:eastAsia="Arial" w:cs="Arial"/>
                <w:color w:val="000000"/>
                <w:sz w:val="22"/>
                <w:lang w:val="fr-FR"/>
              </w:rPr>
              <w:t>Non</w:t>
            </w:r>
          </w:p>
        </w:tc>
      </w:tr>
      <w:tr w:rsidR="003474FE">
        <w:trPr>
          <w:trHeight w:val="67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367DA" w:rsidRDefault="00096DB4">
            <w:pPr>
              <w:spacing w:line="253" w:lineRule="exact"/>
              <w:ind w:left="80" w:right="80"/>
              <w:jc w:val="both"/>
              <w:rPr>
                <w:rFonts w:eastAsia="Arial" w:cs="Arial"/>
                <w:color w:val="000000"/>
                <w:sz w:val="22"/>
                <w:lang w:val="fr-FR"/>
              </w:rPr>
            </w:pPr>
            <w:r>
              <w:rPr>
                <w:rFonts w:eastAsia="Arial" w:cs="Arial"/>
                <w:color w:val="000000"/>
                <w:sz w:val="22"/>
                <w:lang w:val="fr-FR"/>
              </w:rPr>
              <w:lastRenderedPageBreak/>
              <w:t xml:space="preserve">Le mémoire technique et ses annexes éventuelles </w:t>
            </w:r>
          </w:p>
          <w:p w:rsidR="003474FE" w:rsidRDefault="00D367DA" w:rsidP="00D367DA">
            <w:pPr>
              <w:spacing w:line="253" w:lineRule="exact"/>
              <w:ind w:left="80" w:right="80"/>
              <w:jc w:val="both"/>
              <w:rPr>
                <w:rFonts w:eastAsia="Arial" w:cs="Arial"/>
                <w:color w:val="000000"/>
                <w:sz w:val="22"/>
                <w:lang w:val="fr-FR"/>
              </w:rPr>
            </w:pPr>
            <w:r>
              <w:rPr>
                <w:rFonts w:eastAsia="Arial" w:cs="Arial"/>
                <w:color w:val="000000"/>
                <w:sz w:val="22"/>
                <w:lang w:val="fr-FR"/>
              </w:rPr>
              <w:t>L</w:t>
            </w:r>
            <w:r w:rsidR="00096DB4">
              <w:rPr>
                <w:rFonts w:eastAsia="Arial" w:cs="Arial"/>
                <w:color w:val="000000"/>
                <w:sz w:val="22"/>
                <w:lang w:val="fr-FR"/>
              </w:rPr>
              <w:t>a trame du cadre de mémoire</w:t>
            </w:r>
            <w:r>
              <w:rPr>
                <w:rFonts w:eastAsia="Arial" w:cs="Arial"/>
                <w:color w:val="000000"/>
                <w:sz w:val="22"/>
                <w:lang w:val="fr-FR"/>
              </w:rPr>
              <w:t xml:space="preserve"> - </w:t>
            </w:r>
            <w:r w:rsidR="00096DB4">
              <w:rPr>
                <w:rFonts w:eastAsia="Arial" w:cs="Arial"/>
                <w:color w:val="000000"/>
                <w:sz w:val="22"/>
                <w:lang w:val="fr-FR"/>
              </w:rPr>
              <w:t xml:space="preserve">c'est à dire les intitulés des critères et sous-critères ainsi </w:t>
            </w:r>
            <w:proofErr w:type="gramStart"/>
            <w:r w:rsidR="00096DB4">
              <w:rPr>
                <w:rFonts w:eastAsia="Arial" w:cs="Arial"/>
                <w:color w:val="000000"/>
                <w:sz w:val="22"/>
                <w:lang w:val="fr-FR"/>
              </w:rPr>
              <w:t>que  leur</w:t>
            </w:r>
            <w:proofErr w:type="gramEnd"/>
            <w:r w:rsidR="00096DB4">
              <w:rPr>
                <w:rFonts w:eastAsia="Arial" w:cs="Arial"/>
                <w:color w:val="000000"/>
                <w:sz w:val="22"/>
                <w:lang w:val="fr-FR"/>
              </w:rPr>
              <w:t xml:space="preserve"> ordre</w:t>
            </w:r>
            <w:r>
              <w:rPr>
                <w:rFonts w:eastAsia="Arial" w:cs="Arial"/>
                <w:color w:val="000000"/>
                <w:sz w:val="22"/>
                <w:lang w:val="fr-FR"/>
              </w:rPr>
              <w:t xml:space="preserve"> - </w:t>
            </w:r>
            <w:r w:rsidR="00096DB4">
              <w:rPr>
                <w:rFonts w:eastAsia="Arial" w:cs="Arial"/>
                <w:color w:val="000000"/>
                <w:sz w:val="22"/>
                <w:lang w:val="fr-FR"/>
              </w:rPr>
              <w:t>est obligatoire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60" w:after="20"/>
              <w:ind w:left="80" w:right="80"/>
              <w:jc w:val="center"/>
              <w:rPr>
                <w:rFonts w:eastAsia="Arial" w:cs="Arial"/>
                <w:color w:val="000000"/>
                <w:sz w:val="22"/>
                <w:lang w:val="fr-FR"/>
              </w:rPr>
            </w:pPr>
            <w:r>
              <w:rPr>
                <w:rFonts w:eastAsia="Arial" w:cs="Arial"/>
                <w:color w:val="000000"/>
                <w:sz w:val="22"/>
                <w:lang w:val="fr-FR"/>
              </w:rPr>
              <w:t>Non</w:t>
            </w:r>
          </w:p>
        </w:tc>
      </w:tr>
    </w:tbl>
    <w:p w:rsidR="00D367DA" w:rsidRDefault="00096DB4" w:rsidP="00D367DA">
      <w:pPr>
        <w:spacing w:line="240" w:lineRule="exact"/>
      </w:pPr>
      <w:r>
        <w:t xml:space="preserve"> </w:t>
      </w:r>
    </w:p>
    <w:p w:rsidR="003474FE" w:rsidRDefault="00096DB4" w:rsidP="00D367DA">
      <w:pPr>
        <w:spacing w:line="240" w:lineRule="exact"/>
        <w:rPr>
          <w:rFonts w:eastAsia="Arial" w:cs="Arial"/>
          <w:color w:val="000000"/>
          <w:sz w:val="22"/>
          <w:szCs w:val="22"/>
          <w:lang w:val="fr-FR"/>
        </w:rPr>
      </w:pPr>
      <w:r w:rsidRPr="00D367DA">
        <w:rPr>
          <w:rFonts w:eastAsia="Arial" w:cs="Arial"/>
          <w:color w:val="000000"/>
          <w:sz w:val="22"/>
          <w:szCs w:val="22"/>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rsidR="00D367DA" w:rsidRPr="00D367DA" w:rsidRDefault="00D367DA" w:rsidP="00D367DA">
      <w:pPr>
        <w:spacing w:line="240" w:lineRule="exact"/>
        <w:rPr>
          <w:rFonts w:eastAsia="Arial" w:cs="Arial"/>
          <w:color w:val="000000"/>
          <w:sz w:val="22"/>
          <w:szCs w:val="22"/>
          <w:lang w:val="fr-FR"/>
        </w:rPr>
      </w:pPr>
    </w:p>
    <w:p w:rsidR="003474FE" w:rsidRDefault="00096DB4">
      <w:pPr>
        <w:pStyle w:val="Titre1"/>
        <w:rPr>
          <w:rFonts w:eastAsia="Arial"/>
          <w:color w:val="000000"/>
          <w:sz w:val="28"/>
          <w:lang w:val="fr-FR"/>
        </w:rPr>
      </w:pPr>
      <w:bookmarkStart w:id="51" w:name="ArtL1_RC-2-A8"/>
      <w:bookmarkStart w:id="52" w:name="_Toc243914070"/>
      <w:bookmarkEnd w:id="51"/>
      <w:r>
        <w:rPr>
          <w:rFonts w:eastAsia="Arial"/>
          <w:color w:val="000000"/>
          <w:sz w:val="28"/>
          <w:lang w:val="fr-FR"/>
        </w:rPr>
        <w:t>7 - Conditions d'envoi ou de remise des plis</w:t>
      </w:r>
      <w:bookmarkEnd w:id="52"/>
    </w:p>
    <w:p w:rsidR="003474FE" w:rsidRDefault="00096DB4">
      <w:pPr>
        <w:pStyle w:val="ParagrapheIndent1"/>
        <w:spacing w:after="240" w:line="253" w:lineRule="exact"/>
        <w:jc w:val="both"/>
        <w:rPr>
          <w:rFonts w:eastAsia="Arial" w:cs="Arial"/>
          <w:color w:val="000000"/>
          <w:lang w:val="fr-FR"/>
        </w:rPr>
      </w:pPr>
      <w:r>
        <w:rPr>
          <w:rFonts w:eastAsia="Arial" w:cs="Arial"/>
          <w:color w:val="000000"/>
          <w:lang w:val="fr-FR"/>
        </w:rPr>
        <w:t>Les plis devront parvenir à destination avant la date et l'heure limites de réception des offres indiquées sur la page de garde du présent document.</w:t>
      </w:r>
    </w:p>
    <w:p w:rsidR="003474FE" w:rsidRDefault="00096DB4">
      <w:pPr>
        <w:pStyle w:val="Titre2"/>
        <w:ind w:left="280"/>
        <w:jc w:val="both"/>
        <w:rPr>
          <w:rFonts w:eastAsia="Arial"/>
          <w:i w:val="0"/>
          <w:color w:val="000000"/>
          <w:sz w:val="24"/>
          <w:lang w:val="fr-FR"/>
        </w:rPr>
      </w:pPr>
      <w:bookmarkStart w:id="53" w:name="ArtL2_RC-2-A8.4"/>
      <w:bookmarkStart w:id="54" w:name="_Toc243914071"/>
      <w:bookmarkEnd w:id="53"/>
      <w:r>
        <w:rPr>
          <w:rFonts w:eastAsia="Arial"/>
          <w:i w:val="0"/>
          <w:color w:val="000000"/>
          <w:sz w:val="24"/>
          <w:lang w:val="fr-FR"/>
        </w:rPr>
        <w:t>7.1 - Transmission électronique</w:t>
      </w:r>
      <w:bookmarkEnd w:id="54"/>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La transmission des documents par voie électronique est effectuée sur le profil d'acheteur du pouvoir adjudicateur, à l'adresse URL suivante : http://www.sarthe-marchespublics.fr.</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Le pli doit contenir deux dossiers distincts comportant respectivement les pièces de la candidature et les pièces de l'offre définies au présent règlement de la consultation.</w:t>
      </w:r>
    </w:p>
    <w:p w:rsidR="003474FE" w:rsidRDefault="003474FE">
      <w:pPr>
        <w:pStyle w:val="ParagrapheIndent2"/>
        <w:spacing w:line="253" w:lineRule="exact"/>
        <w:jc w:val="both"/>
        <w:rPr>
          <w:rFonts w:eastAsia="Arial" w:cs="Arial"/>
          <w:color w:val="000000"/>
          <w:lang w:val="fr-FR"/>
        </w:rPr>
      </w:pPr>
    </w:p>
    <w:p w:rsidR="003474FE" w:rsidRDefault="00096DB4" w:rsidP="00D367DA">
      <w:pPr>
        <w:pStyle w:val="ParagrapheIndent2"/>
        <w:spacing w:after="60" w:line="253" w:lineRule="exact"/>
        <w:jc w:val="both"/>
        <w:rPr>
          <w:rFonts w:eastAsia="Arial" w:cs="Arial"/>
          <w:color w:val="000000"/>
          <w:lang w:val="fr-FR"/>
        </w:rPr>
      </w:pPr>
      <w:r>
        <w:rPr>
          <w:rFonts w:eastAsia="Arial" w:cs="Arial"/>
          <w:color w:val="000000"/>
          <w:lang w:val="fr-FR"/>
        </w:rPr>
        <w:t xml:space="preserve">Il est demandé à tous les candidats d’être vigilants quant au nommage de leurs fichiers et surtout à leur poids en kilo octet ; c’est pourquoi la présentation du contenu des offres est strictement encadrée et tout </w:t>
      </w:r>
      <w:r>
        <w:rPr>
          <w:rFonts w:eastAsia="Arial" w:cs="Arial"/>
          <w:color w:val="000000"/>
          <w:lang w:val="fr-FR"/>
        </w:rPr>
        <w:cr/>
      </w:r>
      <w:proofErr w:type="gramStart"/>
      <w:r>
        <w:rPr>
          <w:rFonts w:eastAsia="Arial" w:cs="Arial"/>
          <w:color w:val="000000"/>
          <w:lang w:val="fr-FR"/>
        </w:rPr>
        <w:t>élément</w:t>
      </w:r>
      <w:proofErr w:type="gramEnd"/>
      <w:r>
        <w:rPr>
          <w:rFonts w:eastAsia="Arial" w:cs="Arial"/>
          <w:color w:val="000000"/>
          <w:lang w:val="fr-FR"/>
        </w:rPr>
        <w:t xml:space="preserve"> remis en dehors de ce qui est demandé à l’article « attribution des marchés » ne sera pas analysé.</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line="253" w:lineRule="exact"/>
        <w:jc w:val="both"/>
        <w:rPr>
          <w:rFonts w:eastAsia="Arial" w:cs="Arial"/>
          <w:color w:val="000000"/>
          <w:lang w:val="fr-FR"/>
        </w:rPr>
      </w:pPr>
      <w:r>
        <w:rPr>
          <w:rFonts w:eastAsia="Arial" w:cs="Arial"/>
          <w:b/>
          <w:color w:val="000000"/>
          <w:u w:val="single"/>
          <w:lang w:val="fr-FR"/>
        </w:rPr>
        <w:t>Lorsqu’un cadre de mémoire technique est fourni et exigé, seul ce mémoire doit être rempli sans renvoi exclusif à des pièces annexes</w:t>
      </w:r>
      <w:r>
        <w:rPr>
          <w:rFonts w:eastAsia="Arial" w:cs="Arial"/>
          <w:color w:val="000000"/>
          <w:lang w:val="fr-FR"/>
        </w:rPr>
        <w:t>. Des pièces annexes peuvent être admises pour expliquer la réponse rédigée dans le cadre du mémoire si ce dernier le permet (voir conditions d’utilisation dans le mémoire technique fourni).</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 </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Les accès, modalités et fonctionnalités du profil d'acheteur sont dans le Dossier de consultation des entreprises mais également disponibles par le lien suivant : http://www.marches-publics.info/kiosque/conditions-generales.pdf</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 </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Ne seront pas prises en considération, les offres transmises :</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 </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 soit après les dates et heures limites,</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 soit contenant des fichiers dans un format autre que ceux précisés dans les conditions générales,</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 soit contenant des virus,</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 soit par un autre canal que la plate-forme.</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 </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En cas de cotraitance, le mandataire devra fournir une lettre de candidature. Si le groupement est attributaire, le mandataire devra faire parvenir les originaux des habilitations à la demande du pouvoir adjudicateur.</w:t>
      </w:r>
    </w:p>
    <w:p w:rsidR="003474FE" w:rsidRDefault="003474FE">
      <w:pPr>
        <w:pStyle w:val="ParagrapheIndent2"/>
        <w:spacing w:line="253" w:lineRule="exact"/>
        <w:jc w:val="both"/>
        <w:rPr>
          <w:rFonts w:eastAsia="Arial" w:cs="Arial"/>
          <w:color w:val="000000"/>
          <w:lang w:val="fr-FR"/>
        </w:rPr>
      </w:pP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line="253" w:lineRule="exact"/>
        <w:jc w:val="both"/>
        <w:rPr>
          <w:rFonts w:eastAsia="Arial" w:cs="Arial"/>
          <w:color w:val="000000"/>
          <w:lang w:val="fr-FR"/>
        </w:rPr>
      </w:pPr>
      <w:r>
        <w:rPr>
          <w:rFonts w:eastAsia="Arial" w:cs="Arial"/>
          <w:b/>
          <w:color w:val="000000"/>
          <w:u w:val="single"/>
          <w:lang w:val="fr-FR"/>
        </w:rPr>
        <w:t>Si un nouveau pli est envoyé par voie électronique par le même candidat, ce nouveau dépôt est considéré comme une nouvelle offre et  annule et remplace l'offre précédente</w:t>
      </w:r>
      <w:r>
        <w:rPr>
          <w:rFonts w:eastAsia="Arial" w:cs="Arial"/>
          <w:color w:val="000000"/>
          <w:lang w:val="fr-FR"/>
        </w:rPr>
        <w:t>. Pensez à redéposer tous les documents une nouvelle fois.</w:t>
      </w:r>
    </w:p>
    <w:p w:rsidR="003474FE" w:rsidRDefault="003474FE">
      <w:pPr>
        <w:pStyle w:val="ParagrapheIndent2"/>
        <w:spacing w:line="253" w:lineRule="exact"/>
        <w:jc w:val="both"/>
        <w:rPr>
          <w:rFonts w:eastAsia="Arial" w:cs="Arial"/>
          <w:color w:val="000000"/>
          <w:lang w:val="fr-FR"/>
        </w:rPr>
      </w:pPr>
    </w:p>
    <w:p w:rsidR="003474FE" w:rsidRDefault="00096DB4" w:rsidP="00D367DA">
      <w:pPr>
        <w:pStyle w:val="ParagrapheIndent2"/>
        <w:spacing w:after="240" w:line="253" w:lineRule="exact"/>
        <w:jc w:val="both"/>
        <w:rPr>
          <w:rFonts w:eastAsia="Arial" w:cs="Arial"/>
          <w:color w:val="000000"/>
          <w:lang w:val="fr-FR"/>
        </w:rPr>
      </w:pPr>
      <w:r>
        <w:rPr>
          <w:rFonts w:eastAsia="Arial" w:cs="Arial"/>
          <w:color w:val="000000"/>
          <w:lang w:val="fr-FR"/>
        </w:rPr>
        <w:t xml:space="preserve"> Le pli peut être doublé d'une copie de sauvegarde transmise dans les délais impartis, sur support physique électronique (CD-ROM, DVD-ROM, clé </w:t>
      </w:r>
      <w:proofErr w:type="spellStart"/>
      <w:r>
        <w:rPr>
          <w:rFonts w:eastAsia="Arial" w:cs="Arial"/>
          <w:color w:val="000000"/>
          <w:lang w:val="fr-FR"/>
        </w:rPr>
        <w:t>usb</w:t>
      </w:r>
      <w:proofErr w:type="spellEnd"/>
      <w:r>
        <w:rPr>
          <w:rFonts w:eastAsia="Arial" w:cs="Arial"/>
          <w:color w:val="000000"/>
          <w:lang w:val="fr-FR"/>
        </w:rPr>
        <w:t xml:space="preserve">) ou sur support papier. Cette copie doit être </w:t>
      </w:r>
      <w:r>
        <w:rPr>
          <w:rFonts w:eastAsia="Arial" w:cs="Arial"/>
          <w:color w:val="000000"/>
          <w:lang w:val="fr-FR"/>
        </w:rPr>
        <w:lastRenderedPageBreak/>
        <w:t>placée dans un pli portant la mention « copie de sauvegarde », ainsi que le nom du candidat et l'identification de la procédure concernée. Elle est ouverte dans les cas suivants :</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 lorsqu'un programme informatique malveillant est détecté dans le pli transmis par voie électronique ;</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 lorsque le pli électronique est reçu de façon incomplète, hors délai ou n'a pu être ouvert, à condition que sa transmission ait commencé avant la clôture de la remise des plis.</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La copie de sauvegarde peut être transmise ou déposée à l'adresse suivante :</w:t>
      </w:r>
    </w:p>
    <w:p w:rsidR="003474FE" w:rsidRPr="00D367DA" w:rsidRDefault="00096DB4">
      <w:pPr>
        <w:pStyle w:val="ParagrapheIndent2"/>
        <w:spacing w:line="253" w:lineRule="exact"/>
        <w:jc w:val="both"/>
        <w:rPr>
          <w:rFonts w:eastAsia="Arial" w:cs="Arial"/>
          <w:color w:val="000000"/>
          <w:lang w:val="fr-FR"/>
        </w:rPr>
      </w:pPr>
      <w:r w:rsidRPr="00D367DA">
        <w:rPr>
          <w:rFonts w:eastAsia="Arial" w:cs="Arial"/>
          <w:color w:val="000000"/>
          <w:lang w:val="fr-FR"/>
        </w:rPr>
        <w:t>Le Mans Métropole Service Commande Publique et Achats</w:t>
      </w:r>
    </w:p>
    <w:p w:rsidR="003474FE" w:rsidRPr="00D367DA" w:rsidRDefault="00096DB4">
      <w:pPr>
        <w:pStyle w:val="ParagrapheIndent2"/>
        <w:spacing w:line="253" w:lineRule="exact"/>
        <w:jc w:val="both"/>
        <w:rPr>
          <w:rFonts w:eastAsia="Arial" w:cs="Arial"/>
          <w:color w:val="000000"/>
          <w:lang w:val="fr-FR"/>
        </w:rPr>
      </w:pPr>
      <w:r w:rsidRPr="00D367DA">
        <w:rPr>
          <w:rFonts w:eastAsia="Arial" w:cs="Arial"/>
          <w:color w:val="000000"/>
          <w:lang w:val="fr-FR"/>
        </w:rPr>
        <w:t>CS40010</w:t>
      </w:r>
    </w:p>
    <w:p w:rsidR="003474FE" w:rsidRPr="00D367DA" w:rsidRDefault="00096DB4">
      <w:pPr>
        <w:pStyle w:val="ParagrapheIndent2"/>
        <w:spacing w:line="253" w:lineRule="exact"/>
        <w:jc w:val="both"/>
        <w:rPr>
          <w:rFonts w:eastAsia="Arial" w:cs="Arial"/>
          <w:color w:val="000000"/>
          <w:lang w:val="fr-FR"/>
        </w:rPr>
      </w:pPr>
      <w:r w:rsidRPr="00D367DA">
        <w:rPr>
          <w:rFonts w:eastAsia="Arial" w:cs="Arial"/>
          <w:color w:val="000000"/>
          <w:lang w:val="fr-FR"/>
        </w:rPr>
        <w:t>72039 Le Mans cedex 9</w:t>
      </w:r>
    </w:p>
    <w:p w:rsidR="00D367DA" w:rsidRDefault="00D367DA">
      <w:pPr>
        <w:pStyle w:val="ParagrapheIndent2"/>
        <w:spacing w:line="253" w:lineRule="exact"/>
        <w:jc w:val="both"/>
        <w:rPr>
          <w:rFonts w:eastAsia="Arial" w:cs="Arial"/>
          <w:color w:val="000000"/>
          <w:lang w:val="fr-FR"/>
        </w:rPr>
      </w:pP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La signature électronique du contrat par l'attributaire est privilégiée par l'acheteur dans le cadre de cette consultation. </w:t>
      </w:r>
      <w:r>
        <w:rPr>
          <w:rFonts w:eastAsia="Arial" w:cs="Arial"/>
          <w:color w:val="000000"/>
          <w:lang w:val="fr-FR"/>
        </w:rPr>
        <w:cr/>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after="240" w:line="253" w:lineRule="exact"/>
        <w:jc w:val="both"/>
        <w:rPr>
          <w:rFonts w:eastAsia="Arial" w:cs="Arial"/>
          <w:b/>
          <w:color w:val="000000"/>
          <w:u w:val="single"/>
          <w:lang w:val="fr-FR"/>
        </w:rPr>
      </w:pPr>
      <w:r>
        <w:rPr>
          <w:rFonts w:eastAsia="Arial" w:cs="Arial"/>
          <w:b/>
          <w:color w:val="000000"/>
          <w:u w:val="single"/>
          <w:lang w:val="fr-FR"/>
        </w:rPr>
        <w:t>Attention, la date et l'heure limites de dépôt s'entendent de manière stricte : 17:00:00</w:t>
      </w:r>
    </w:p>
    <w:p w:rsidR="003474FE" w:rsidRDefault="00096DB4">
      <w:pPr>
        <w:pStyle w:val="Titre2"/>
        <w:ind w:left="280"/>
        <w:jc w:val="both"/>
        <w:rPr>
          <w:rFonts w:eastAsia="Arial"/>
          <w:i w:val="0"/>
          <w:color w:val="000000"/>
          <w:sz w:val="24"/>
          <w:lang w:val="fr-FR"/>
        </w:rPr>
      </w:pPr>
      <w:bookmarkStart w:id="55" w:name="ArtL2_RC-2-A8.5"/>
      <w:bookmarkStart w:id="56" w:name="_Toc243914072"/>
      <w:bookmarkEnd w:id="55"/>
      <w:r>
        <w:rPr>
          <w:rFonts w:eastAsia="Arial"/>
          <w:i w:val="0"/>
          <w:color w:val="000000"/>
          <w:sz w:val="24"/>
          <w:lang w:val="fr-FR"/>
        </w:rPr>
        <w:t>7.2 - Transmission sous support papier</w:t>
      </w:r>
      <w:bookmarkEnd w:id="56"/>
    </w:p>
    <w:p w:rsidR="003474FE" w:rsidRDefault="00096DB4">
      <w:pPr>
        <w:pStyle w:val="ParagrapheIndent2"/>
        <w:spacing w:after="240" w:line="253" w:lineRule="exact"/>
        <w:jc w:val="both"/>
        <w:rPr>
          <w:rFonts w:eastAsia="Arial" w:cs="Arial"/>
          <w:color w:val="000000"/>
          <w:lang w:val="fr-FR"/>
        </w:rPr>
      </w:pPr>
      <w:r>
        <w:rPr>
          <w:rFonts w:eastAsia="Arial" w:cs="Arial"/>
          <w:color w:val="000000"/>
          <w:lang w:val="fr-FR"/>
        </w:rPr>
        <w:t xml:space="preserve"> La transmission des plis par voie électronique est imposée pour cette consultation. Par conséquent, la transmission par voie papier n'est pas autorisée.</w:t>
      </w:r>
    </w:p>
    <w:p w:rsidR="003474FE" w:rsidRDefault="00096DB4">
      <w:pPr>
        <w:pStyle w:val="Titre2"/>
        <w:ind w:left="280"/>
        <w:jc w:val="both"/>
        <w:rPr>
          <w:rFonts w:eastAsia="Arial"/>
          <w:i w:val="0"/>
          <w:color w:val="000000"/>
          <w:sz w:val="24"/>
          <w:lang w:val="fr-FR"/>
        </w:rPr>
      </w:pPr>
      <w:bookmarkStart w:id="57" w:name="ArtL2_NA7.7"/>
      <w:bookmarkStart w:id="58" w:name="_Toc243914073"/>
      <w:bookmarkEnd w:id="57"/>
      <w:r>
        <w:rPr>
          <w:rFonts w:eastAsia="Arial"/>
          <w:i w:val="0"/>
          <w:color w:val="000000"/>
          <w:sz w:val="24"/>
          <w:lang w:val="fr-FR"/>
        </w:rPr>
        <w:t>7.3 - DUME</w:t>
      </w:r>
      <w:bookmarkEnd w:id="58"/>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7.3 - Transmission électronique avec le formulaire e-DUME électronique</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 xml:space="preserve">En se connectant à l'adresse </w:t>
      </w:r>
      <w:hyperlink r:id="rId8" w:history="1">
        <w:r>
          <w:rPr>
            <w:rFonts w:eastAsia="Arial" w:cs="Arial"/>
            <w:color w:val="000000"/>
            <w:lang w:val="fr-FR"/>
          </w:rPr>
          <w:t>http://www.sarthe-marchespublics.fr</w:t>
        </w:r>
      </w:hyperlink>
      <w:r>
        <w:rPr>
          <w:rFonts w:eastAsia="Arial" w:cs="Arial"/>
          <w:color w:val="000000"/>
          <w:lang w:val="fr-FR"/>
        </w:rPr>
        <w:t xml:space="preserve">, onglet DUME, les candidats peuvent préparer à l'avance des DUME types et les utiliser ensuite pour transmettre certains éléments standards de leur candidature. Le formulaire </w:t>
      </w:r>
      <w:proofErr w:type="spellStart"/>
      <w:r>
        <w:rPr>
          <w:rFonts w:eastAsia="Arial" w:cs="Arial"/>
          <w:color w:val="000000"/>
          <w:lang w:val="fr-FR"/>
        </w:rPr>
        <w:t>pré-rempli</w:t>
      </w:r>
      <w:proofErr w:type="spellEnd"/>
      <w:r>
        <w:rPr>
          <w:rFonts w:eastAsia="Arial" w:cs="Arial"/>
          <w:color w:val="000000"/>
          <w:lang w:val="fr-FR"/>
        </w:rPr>
        <w:t xml:space="preserve"> grâce au numéro SIRET permet de :</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 Bénéficier d'une reprise des données d'identité de l'entreprise (raison sociale, forme juridique, dirigeant principal, numéro tva intracommunautaire, adresse) ;</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 xml:space="preserve">- D'attester du respect des obligations sociales et fiscales. Une requête automatisée auprès des différentes administrations (INSEE, DRFIP, ACOSS, </w:t>
      </w:r>
      <w:proofErr w:type="spellStart"/>
      <w:r>
        <w:rPr>
          <w:rFonts w:eastAsia="Arial" w:cs="Arial"/>
          <w:color w:val="000000"/>
          <w:lang w:val="fr-FR"/>
        </w:rPr>
        <w:t>infogreffe</w:t>
      </w:r>
      <w:proofErr w:type="spellEnd"/>
      <w:r>
        <w:rPr>
          <w:rFonts w:eastAsia="Arial" w:cs="Arial"/>
          <w:color w:val="000000"/>
          <w:lang w:val="fr-FR"/>
        </w:rPr>
        <w:t>, etc.) lancée en mode sécurisé par le Profil d'Acheteur permettra de récapituler l'ensemble des attestations requises que l'entreprise pourra corriger le cas échéant en cas d'obsolescence notamment ;</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 D'attester de la souscription des assurances appropriées, de ne pas être dans l'un des cas interdisant de soumissionner aux marchés publics, du pouvoir d'engager la société ;</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 De saisir ses effectifs, ses chiffres d'affaires globaux et liés à l'objet du marché sur les trois derniers exercices, si la situation juridique le permet (le formulaire est adapté pour que les sociétés récentes n'aient pas à renseigner tous les exercices).</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Ce document est ensuite extrait en fichier au format xml à joindre à l'offre électronique déposée sur le profil d'acheteur.</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lastRenderedPageBreak/>
        <w:t>Les renseignements concernant la capacité à exercer l'activité professionnelle (notamment situation juridique) et la capacité économique et financière figurent dans l'utilisation du formulaire pré rempli DUME.</w:t>
      </w:r>
    </w:p>
    <w:p w:rsidR="003474FE" w:rsidRDefault="003474FE">
      <w:pPr>
        <w:pStyle w:val="ParagrapheIndent2"/>
        <w:spacing w:line="253" w:lineRule="exact"/>
        <w:jc w:val="both"/>
        <w:rPr>
          <w:rFonts w:eastAsia="Arial" w:cs="Arial"/>
          <w:color w:val="000000"/>
          <w:lang w:val="fr-FR"/>
        </w:rPr>
      </w:pPr>
    </w:p>
    <w:p w:rsidR="003474FE" w:rsidRDefault="00096DB4" w:rsidP="00D367DA">
      <w:pPr>
        <w:pStyle w:val="ParagrapheIndent2"/>
        <w:spacing w:after="20" w:line="253" w:lineRule="exact"/>
        <w:jc w:val="both"/>
        <w:rPr>
          <w:rFonts w:eastAsia="Arial" w:cs="Arial"/>
          <w:color w:val="000000"/>
          <w:lang w:val="fr-FR"/>
        </w:rPr>
      </w:pPr>
      <w:r>
        <w:rPr>
          <w:rFonts w:eastAsia="Arial" w:cs="Arial"/>
          <w:color w:val="000000"/>
          <w:lang w:val="fr-FR"/>
        </w:rPr>
        <w:t xml:space="preserve">Le candidat devra donc joindre les pièces relatives à ses références professionnelles et sa capacité technique. Si le règlement de consultation fait état d'une présentation libre sans demander expressément des pièces particulières, le candidat pourra se limiter à indiquer dans le DUME qu'il </w:t>
      </w:r>
      <w:r>
        <w:rPr>
          <w:rFonts w:eastAsia="Arial" w:cs="Arial"/>
          <w:color w:val="000000"/>
          <w:lang w:val="fr-FR"/>
        </w:rPr>
        <w:cr/>
      </w:r>
      <w:proofErr w:type="gramStart"/>
      <w:r>
        <w:rPr>
          <w:rFonts w:eastAsia="Arial" w:cs="Arial"/>
          <w:color w:val="000000"/>
          <w:lang w:val="fr-FR"/>
        </w:rPr>
        <w:t>dispose</w:t>
      </w:r>
      <w:proofErr w:type="gramEnd"/>
      <w:r>
        <w:rPr>
          <w:rFonts w:eastAsia="Arial" w:cs="Arial"/>
          <w:color w:val="000000"/>
          <w:lang w:val="fr-FR"/>
        </w:rPr>
        <w:t xml:space="preserve"> les capacités requises sans fournir de pièces. (art R2143-4 du CCP)</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L'utilisation du formulaire DUME est fortement préconisée, mais le candidat peut néanmoins répondre par tout autre moyen.</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 </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Les candidats étrangers à l'union Européenne ne peuvent utiliser la formule DUME.</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Le formulaire est utilisable également en cas de groupement et de sous-traitance dès le début du marché.</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Le formulaire DUME doit être rempli une fois même en cas de réponse à plusieurs lots.</w:t>
      </w:r>
    </w:p>
    <w:p w:rsidR="003474FE" w:rsidRDefault="003474FE">
      <w:pPr>
        <w:pStyle w:val="ParagrapheIndent2"/>
        <w:spacing w:after="240" w:line="253" w:lineRule="exact"/>
        <w:jc w:val="both"/>
        <w:rPr>
          <w:rFonts w:eastAsia="Arial" w:cs="Arial"/>
          <w:color w:val="000000"/>
          <w:lang w:val="fr-FR"/>
        </w:rPr>
      </w:pPr>
    </w:p>
    <w:p w:rsidR="003474FE" w:rsidRDefault="00096DB4">
      <w:pPr>
        <w:pStyle w:val="Titre1"/>
        <w:rPr>
          <w:rFonts w:eastAsia="Arial"/>
          <w:color w:val="000000"/>
          <w:sz w:val="28"/>
          <w:lang w:val="fr-FR"/>
        </w:rPr>
      </w:pPr>
      <w:bookmarkStart w:id="59" w:name="ArtL1_RC-2-A10"/>
      <w:bookmarkStart w:id="60" w:name="_Toc243914074"/>
      <w:bookmarkEnd w:id="59"/>
      <w:r>
        <w:rPr>
          <w:rFonts w:eastAsia="Arial"/>
          <w:color w:val="000000"/>
          <w:sz w:val="28"/>
          <w:lang w:val="fr-FR"/>
        </w:rPr>
        <w:t>8 - Examen des candidatures et des offres</w:t>
      </w:r>
      <w:bookmarkEnd w:id="60"/>
    </w:p>
    <w:p w:rsidR="003474FE" w:rsidRDefault="00096DB4">
      <w:pPr>
        <w:pStyle w:val="Titre2"/>
        <w:ind w:left="280"/>
        <w:jc w:val="both"/>
        <w:rPr>
          <w:rFonts w:eastAsia="Arial"/>
          <w:i w:val="0"/>
          <w:color w:val="000000"/>
          <w:sz w:val="24"/>
          <w:lang w:val="fr-FR"/>
        </w:rPr>
      </w:pPr>
      <w:bookmarkStart w:id="61" w:name="ArtL2_RC-2-A10.1"/>
      <w:bookmarkStart w:id="62" w:name="_Toc243914075"/>
      <w:bookmarkEnd w:id="61"/>
      <w:r>
        <w:rPr>
          <w:rFonts w:eastAsia="Arial"/>
          <w:i w:val="0"/>
          <w:color w:val="000000"/>
          <w:sz w:val="24"/>
          <w:lang w:val="fr-FR"/>
        </w:rPr>
        <w:t>8.1 - Sélection des candidatures</w:t>
      </w:r>
      <w:bookmarkEnd w:id="62"/>
    </w:p>
    <w:p w:rsidR="003474FE" w:rsidRDefault="00096DB4">
      <w:pPr>
        <w:pStyle w:val="ParagrapheIndent2"/>
        <w:spacing w:after="240" w:line="253" w:lineRule="exact"/>
        <w:jc w:val="both"/>
        <w:rPr>
          <w:rFonts w:eastAsia="Arial" w:cs="Arial"/>
          <w:color w:val="000000"/>
          <w:lang w:val="fr-FR"/>
        </w:rPr>
      </w:pPr>
      <w:r>
        <w:rPr>
          <w:rFonts w:eastAsia="Arial" w:cs="Arial"/>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 Les critères intervenant pour la sélection des candidatures sont : 1 Aptitude à exercer l’activité professionnelle 2 Capacités techniques et professionnelles 3 Capacité économique et financière</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after="240" w:line="253" w:lineRule="exact"/>
        <w:jc w:val="both"/>
        <w:rPr>
          <w:rFonts w:eastAsia="Arial" w:cs="Arial"/>
          <w:color w:val="000000"/>
          <w:lang w:val="fr-FR"/>
        </w:rPr>
      </w:pPr>
      <w:r>
        <w:rPr>
          <w:rFonts w:eastAsia="Arial" w:cs="Arial"/>
          <w:color w:val="000000"/>
          <w:lang w:val="fr-FR"/>
        </w:rPr>
        <w:t>Conformément à l'article R 2161-4 du Code de la Commande Publique, l'acheteur se réserve le droit d'inverser l'analyse des offres et des candidatures : dans ce cas, les offres seront, par conséquent, analysées avant les candidatures.</w:t>
      </w:r>
    </w:p>
    <w:p w:rsidR="003474FE" w:rsidRDefault="00096DB4">
      <w:pPr>
        <w:pStyle w:val="Titre2"/>
        <w:ind w:left="280"/>
        <w:jc w:val="both"/>
        <w:rPr>
          <w:rFonts w:eastAsia="Arial"/>
          <w:i w:val="0"/>
          <w:color w:val="000000"/>
          <w:sz w:val="24"/>
          <w:lang w:val="fr-FR"/>
        </w:rPr>
      </w:pPr>
      <w:bookmarkStart w:id="63" w:name="ArtL2_RC-2-A10.3"/>
      <w:bookmarkStart w:id="64" w:name="_Toc243914076"/>
      <w:bookmarkEnd w:id="63"/>
      <w:r>
        <w:rPr>
          <w:rFonts w:eastAsia="Arial"/>
          <w:i w:val="0"/>
          <w:color w:val="000000"/>
          <w:sz w:val="24"/>
          <w:lang w:val="fr-FR"/>
        </w:rPr>
        <w:t>8.2 - Attribution des marchés</w:t>
      </w:r>
      <w:bookmarkEnd w:id="64"/>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Le jugement des offres sera effectué dans les conditions prévues aux articles L.2152-1 à L.2152-4, R. 2152-1 et R. 2152-2 du Code de la commande publique et donnera lieu à un classement des offres.</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Toute offre demeurant irrégulière pourra être régularisée dans un délai approprié.</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after="240" w:line="253" w:lineRule="exact"/>
        <w:jc w:val="both"/>
        <w:rPr>
          <w:rFonts w:eastAsia="Arial" w:cs="Arial"/>
          <w:color w:val="000000"/>
          <w:lang w:val="fr-FR"/>
        </w:rPr>
      </w:pPr>
      <w:r>
        <w:rPr>
          <w:rFonts w:eastAsia="Arial" w:cs="Arial"/>
          <w:color w:val="000000"/>
          <w:lang w:val="fr-FR"/>
        </w:rPr>
        <w:t>La régularisation d'une offre pourra avoir lieu à condition qu'elle ne soit pas anormalement basse.</w:t>
      </w:r>
    </w:p>
    <w:p w:rsidR="003474FE" w:rsidRDefault="00096DB4">
      <w:pPr>
        <w:pStyle w:val="ParagrapheIndent2"/>
        <w:jc w:val="both"/>
        <w:rPr>
          <w:rFonts w:eastAsia="Arial" w:cs="Arial"/>
          <w:color w:val="000000"/>
          <w:lang w:val="fr-FR"/>
        </w:rPr>
      </w:pPr>
      <w:r>
        <w:rPr>
          <w:rFonts w:eastAsia="Arial" w:cs="Arial"/>
          <w:color w:val="000000"/>
          <w:lang w:val="fr-FR"/>
        </w:rPr>
        <w:t>Les critères retenus pour le jugement des offres sont pondérés de la manière suivante :</w:t>
      </w:r>
    </w:p>
    <w:tbl>
      <w:tblPr>
        <w:tblW w:w="0" w:type="auto"/>
        <w:tblLayout w:type="fixed"/>
        <w:tblLook w:val="04A0" w:firstRow="1" w:lastRow="0" w:firstColumn="1" w:lastColumn="0" w:noHBand="0" w:noVBand="1"/>
      </w:tblPr>
      <w:tblGrid>
        <w:gridCol w:w="7800"/>
        <w:gridCol w:w="1800"/>
      </w:tblGrid>
      <w:tr w:rsidR="003474FE">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3474FE" w:rsidRDefault="00096DB4">
            <w:pPr>
              <w:spacing w:before="20"/>
              <w:jc w:val="center"/>
              <w:rPr>
                <w:rFonts w:eastAsia="Arial" w:cs="Arial"/>
                <w:color w:val="000000"/>
                <w:sz w:val="22"/>
                <w:lang w:val="fr-FR"/>
              </w:rPr>
            </w:pPr>
            <w:r>
              <w:rPr>
                <w:rFonts w:eastAsia="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3474FE" w:rsidRDefault="00096DB4">
            <w:pPr>
              <w:spacing w:before="20"/>
              <w:jc w:val="center"/>
              <w:rPr>
                <w:rFonts w:eastAsia="Arial" w:cs="Arial"/>
                <w:color w:val="000000"/>
                <w:sz w:val="22"/>
                <w:lang w:val="fr-FR"/>
              </w:rPr>
            </w:pPr>
            <w:r>
              <w:rPr>
                <w:rFonts w:eastAsia="Arial" w:cs="Arial"/>
                <w:color w:val="000000"/>
                <w:sz w:val="22"/>
                <w:lang w:val="fr-FR"/>
              </w:rPr>
              <w:t>Pondération</w:t>
            </w:r>
          </w:p>
        </w:tc>
      </w:tr>
      <w:tr w:rsidR="003474F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80" w:after="20"/>
              <w:ind w:left="80" w:right="80"/>
              <w:jc w:val="both"/>
              <w:rPr>
                <w:rFonts w:eastAsia="Arial" w:cs="Arial"/>
                <w:color w:val="000000"/>
                <w:sz w:val="22"/>
                <w:lang w:val="fr-FR"/>
              </w:rPr>
            </w:pPr>
            <w:r>
              <w:rPr>
                <w:rFonts w:eastAsia="Arial" w:cs="Arial"/>
                <w:color w:val="000000"/>
                <w:sz w:val="22"/>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80" w:after="20"/>
              <w:ind w:left="80" w:right="80"/>
              <w:jc w:val="both"/>
              <w:rPr>
                <w:rFonts w:eastAsia="Arial" w:cs="Arial"/>
                <w:color w:val="000000"/>
                <w:sz w:val="22"/>
                <w:lang w:val="fr-FR"/>
              </w:rPr>
            </w:pPr>
            <w:r>
              <w:rPr>
                <w:rFonts w:eastAsia="Arial" w:cs="Arial"/>
                <w:color w:val="000000"/>
                <w:sz w:val="22"/>
                <w:lang w:val="fr-FR"/>
              </w:rPr>
              <w:t>50.0 %</w:t>
            </w:r>
          </w:p>
        </w:tc>
      </w:tr>
      <w:tr w:rsidR="003474F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80" w:after="20"/>
              <w:ind w:left="80" w:right="80"/>
              <w:jc w:val="both"/>
              <w:rPr>
                <w:rFonts w:eastAsia="Arial" w:cs="Arial"/>
                <w:color w:val="000000"/>
                <w:sz w:val="22"/>
                <w:lang w:val="fr-FR"/>
              </w:rPr>
            </w:pPr>
            <w:r>
              <w:rPr>
                <w:rFonts w:eastAsia="Arial" w:cs="Arial"/>
                <w:color w:val="000000"/>
                <w:sz w:val="22"/>
                <w:lang w:val="fr-FR"/>
              </w:rPr>
              <w:t>2-Pertinence de la méthodologie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80" w:after="20"/>
              <w:ind w:left="80" w:right="80"/>
              <w:jc w:val="both"/>
              <w:rPr>
                <w:rFonts w:eastAsia="Arial" w:cs="Arial"/>
                <w:color w:val="000000"/>
                <w:sz w:val="22"/>
                <w:lang w:val="fr-FR"/>
              </w:rPr>
            </w:pPr>
            <w:r>
              <w:rPr>
                <w:rFonts w:eastAsia="Arial" w:cs="Arial"/>
                <w:color w:val="000000"/>
                <w:sz w:val="22"/>
                <w:lang w:val="fr-FR"/>
              </w:rPr>
              <w:t>25.0 %</w:t>
            </w:r>
          </w:p>
        </w:tc>
      </w:tr>
      <w:tr w:rsidR="003474FE">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line="253" w:lineRule="exact"/>
              <w:ind w:left="680" w:right="80"/>
              <w:jc w:val="both"/>
              <w:rPr>
                <w:rFonts w:eastAsia="Arial" w:cs="Arial"/>
                <w:i/>
                <w:color w:val="000000"/>
                <w:sz w:val="22"/>
                <w:lang w:val="fr-FR"/>
              </w:rPr>
            </w:pPr>
            <w:r>
              <w:rPr>
                <w:rFonts w:eastAsia="Arial" w:cs="Arial"/>
                <w:i/>
                <w:color w:val="000000"/>
                <w:sz w:val="22"/>
                <w:lang w:val="fr-FR"/>
              </w:rPr>
              <w:t xml:space="preserve">2.1-Description de la méthodologie et méthode de travail avec la Métropole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80" w:after="20"/>
              <w:ind w:left="80" w:right="80"/>
              <w:jc w:val="right"/>
              <w:rPr>
                <w:rFonts w:eastAsia="Arial" w:cs="Arial"/>
                <w:i/>
                <w:color w:val="000000"/>
                <w:sz w:val="22"/>
                <w:lang w:val="fr-FR"/>
              </w:rPr>
            </w:pPr>
            <w:r>
              <w:rPr>
                <w:rFonts w:eastAsia="Arial" w:cs="Arial"/>
                <w:i/>
                <w:color w:val="000000"/>
                <w:sz w:val="22"/>
                <w:lang w:val="fr-FR"/>
              </w:rPr>
              <w:t>65</w:t>
            </w:r>
            <w:r w:rsidR="00D367DA">
              <w:rPr>
                <w:rFonts w:eastAsia="Arial" w:cs="Arial"/>
                <w:i/>
                <w:color w:val="000000"/>
                <w:sz w:val="22"/>
                <w:lang w:val="fr-FR"/>
              </w:rPr>
              <w:t xml:space="preserve"> points</w:t>
            </w:r>
          </w:p>
        </w:tc>
      </w:tr>
      <w:tr w:rsidR="003474F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80" w:after="20"/>
              <w:ind w:left="680" w:right="80"/>
              <w:jc w:val="both"/>
              <w:rPr>
                <w:rFonts w:eastAsia="Arial" w:cs="Arial"/>
                <w:i/>
                <w:color w:val="000000"/>
                <w:sz w:val="22"/>
                <w:lang w:val="fr-FR"/>
              </w:rPr>
            </w:pPr>
            <w:r>
              <w:rPr>
                <w:rFonts w:eastAsia="Arial" w:cs="Arial"/>
                <w:i/>
                <w:color w:val="000000"/>
                <w:sz w:val="22"/>
                <w:lang w:val="fr-FR"/>
              </w:rPr>
              <w:t xml:space="preserve">2.2-Temps dédié à la mission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rsidP="00D367DA">
            <w:pPr>
              <w:spacing w:before="80" w:after="20"/>
              <w:ind w:left="80" w:right="80"/>
              <w:jc w:val="right"/>
              <w:rPr>
                <w:rFonts w:eastAsia="Arial" w:cs="Arial"/>
                <w:i/>
                <w:color w:val="000000"/>
                <w:sz w:val="22"/>
                <w:lang w:val="fr-FR"/>
              </w:rPr>
            </w:pPr>
            <w:r>
              <w:rPr>
                <w:rFonts w:eastAsia="Arial" w:cs="Arial"/>
                <w:i/>
                <w:color w:val="000000"/>
                <w:sz w:val="22"/>
                <w:lang w:val="fr-FR"/>
              </w:rPr>
              <w:t>35</w:t>
            </w:r>
            <w:r w:rsidR="00D367DA">
              <w:rPr>
                <w:rFonts w:eastAsia="Arial" w:cs="Arial"/>
                <w:i/>
                <w:color w:val="000000"/>
                <w:sz w:val="22"/>
                <w:lang w:val="fr-FR"/>
              </w:rPr>
              <w:t xml:space="preserve"> points</w:t>
            </w:r>
          </w:p>
        </w:tc>
      </w:tr>
      <w:tr w:rsidR="003474F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80" w:after="20"/>
              <w:ind w:left="80" w:right="80"/>
              <w:jc w:val="both"/>
              <w:rPr>
                <w:rFonts w:eastAsia="Arial" w:cs="Arial"/>
                <w:color w:val="000000"/>
                <w:sz w:val="22"/>
                <w:lang w:val="fr-FR"/>
              </w:rPr>
            </w:pPr>
            <w:r>
              <w:rPr>
                <w:rFonts w:eastAsia="Arial" w:cs="Arial"/>
                <w:color w:val="000000"/>
                <w:sz w:val="22"/>
                <w:lang w:val="fr-FR"/>
              </w:rPr>
              <w:lastRenderedPageBreak/>
              <w:t>3-Pertinence de l'équipe dédiée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80" w:after="20"/>
              <w:ind w:left="80" w:right="80"/>
              <w:jc w:val="both"/>
              <w:rPr>
                <w:rFonts w:eastAsia="Arial" w:cs="Arial"/>
                <w:color w:val="000000"/>
                <w:sz w:val="22"/>
                <w:lang w:val="fr-FR"/>
              </w:rPr>
            </w:pPr>
            <w:r>
              <w:rPr>
                <w:rFonts w:eastAsia="Arial" w:cs="Arial"/>
                <w:color w:val="000000"/>
                <w:sz w:val="22"/>
                <w:lang w:val="fr-FR"/>
              </w:rPr>
              <w:t>20.0 %</w:t>
            </w:r>
          </w:p>
        </w:tc>
      </w:tr>
      <w:tr w:rsidR="003474F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80" w:after="20"/>
              <w:ind w:left="680" w:right="80"/>
              <w:jc w:val="both"/>
              <w:rPr>
                <w:rFonts w:eastAsia="Arial" w:cs="Arial"/>
                <w:i/>
                <w:color w:val="000000"/>
                <w:sz w:val="22"/>
                <w:lang w:val="fr-FR"/>
              </w:rPr>
            </w:pPr>
            <w:r>
              <w:rPr>
                <w:rFonts w:eastAsia="Arial" w:cs="Arial"/>
                <w:i/>
                <w:color w:val="000000"/>
                <w:sz w:val="22"/>
                <w:lang w:val="fr-FR"/>
              </w:rPr>
              <w:t xml:space="preserve">3.1-Dimensionnement de l’équipe dédiée au regard du CCTP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80" w:after="20"/>
              <w:ind w:left="80" w:right="80"/>
              <w:jc w:val="right"/>
              <w:rPr>
                <w:rFonts w:eastAsia="Arial" w:cs="Arial"/>
                <w:i/>
                <w:color w:val="000000"/>
                <w:sz w:val="22"/>
                <w:lang w:val="fr-FR"/>
              </w:rPr>
            </w:pPr>
            <w:r>
              <w:rPr>
                <w:rFonts w:eastAsia="Arial" w:cs="Arial"/>
                <w:i/>
                <w:color w:val="000000"/>
                <w:sz w:val="22"/>
                <w:lang w:val="fr-FR"/>
              </w:rPr>
              <w:t>35</w:t>
            </w:r>
            <w:r w:rsidR="00D367DA">
              <w:rPr>
                <w:rFonts w:eastAsia="Arial" w:cs="Arial"/>
                <w:i/>
                <w:color w:val="000000"/>
                <w:sz w:val="22"/>
                <w:lang w:val="fr-FR"/>
              </w:rPr>
              <w:t xml:space="preserve"> points</w:t>
            </w:r>
          </w:p>
        </w:tc>
      </w:tr>
      <w:tr w:rsidR="003474F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80" w:after="20"/>
              <w:ind w:left="680" w:right="80"/>
              <w:jc w:val="both"/>
              <w:rPr>
                <w:rFonts w:eastAsia="Arial" w:cs="Arial"/>
                <w:i/>
                <w:color w:val="000000"/>
                <w:sz w:val="22"/>
                <w:lang w:val="fr-FR"/>
              </w:rPr>
            </w:pPr>
            <w:r>
              <w:rPr>
                <w:rFonts w:eastAsia="Arial" w:cs="Arial"/>
                <w:i/>
                <w:color w:val="000000"/>
                <w:sz w:val="22"/>
                <w:lang w:val="fr-FR"/>
              </w:rPr>
              <w:t xml:space="preserve">3.2-Qualité de l’équipe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80" w:after="20"/>
              <w:ind w:left="80" w:right="80"/>
              <w:jc w:val="right"/>
              <w:rPr>
                <w:rFonts w:eastAsia="Arial" w:cs="Arial"/>
                <w:i/>
                <w:color w:val="000000"/>
                <w:sz w:val="22"/>
                <w:lang w:val="fr-FR"/>
              </w:rPr>
            </w:pPr>
            <w:r>
              <w:rPr>
                <w:rFonts w:eastAsia="Arial" w:cs="Arial"/>
                <w:i/>
                <w:color w:val="000000"/>
                <w:sz w:val="22"/>
                <w:lang w:val="fr-FR"/>
              </w:rPr>
              <w:t>65</w:t>
            </w:r>
            <w:r w:rsidR="00D367DA">
              <w:rPr>
                <w:rFonts w:eastAsia="Arial" w:cs="Arial"/>
                <w:i/>
                <w:color w:val="000000"/>
                <w:sz w:val="22"/>
                <w:lang w:val="fr-FR"/>
              </w:rPr>
              <w:t xml:space="preserve"> points</w:t>
            </w:r>
          </w:p>
        </w:tc>
      </w:tr>
      <w:tr w:rsidR="003474FE">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line="253" w:lineRule="exact"/>
              <w:ind w:left="80" w:right="80"/>
              <w:jc w:val="both"/>
              <w:rPr>
                <w:rFonts w:eastAsia="Arial" w:cs="Arial"/>
                <w:color w:val="000000"/>
                <w:sz w:val="22"/>
                <w:lang w:val="fr-FR"/>
              </w:rPr>
            </w:pPr>
            <w:r>
              <w:rPr>
                <w:rFonts w:eastAsia="Arial" w:cs="Arial"/>
                <w:color w:val="000000"/>
                <w:sz w:val="22"/>
                <w:lang w:val="fr-FR"/>
              </w:rPr>
              <w:t xml:space="preserve">4-Performances en matière de protection de l'environnement : politique de limitation d’émission de gaz à effet de serre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74FE" w:rsidRDefault="00096DB4">
            <w:pPr>
              <w:spacing w:before="80" w:after="20"/>
              <w:ind w:left="80" w:right="80"/>
              <w:jc w:val="both"/>
              <w:rPr>
                <w:rFonts w:eastAsia="Arial" w:cs="Arial"/>
                <w:color w:val="000000"/>
                <w:sz w:val="22"/>
                <w:lang w:val="fr-FR"/>
              </w:rPr>
            </w:pPr>
            <w:r>
              <w:rPr>
                <w:rFonts w:eastAsia="Arial" w:cs="Arial"/>
                <w:color w:val="000000"/>
                <w:sz w:val="22"/>
                <w:lang w:val="fr-FR"/>
              </w:rPr>
              <w:t>5.0 %</w:t>
            </w:r>
          </w:p>
        </w:tc>
      </w:tr>
    </w:tbl>
    <w:p w:rsidR="003474FE" w:rsidRDefault="00096DB4">
      <w:pPr>
        <w:spacing w:after="240" w:line="100" w:lineRule="exact"/>
        <w:rPr>
          <w:sz w:val="10"/>
        </w:rPr>
      </w:pPr>
      <w:r>
        <w:t xml:space="preserve"> </w:t>
      </w:r>
    </w:p>
    <w:p w:rsidR="003474FE" w:rsidRDefault="00096DB4">
      <w:pPr>
        <w:pStyle w:val="Titre3"/>
        <w:ind w:left="560"/>
        <w:jc w:val="both"/>
        <w:rPr>
          <w:rFonts w:eastAsia="Arial"/>
          <w:color w:val="000000"/>
          <w:sz w:val="22"/>
          <w:lang w:val="fr-FR"/>
        </w:rPr>
      </w:pPr>
      <w:bookmarkStart w:id="65" w:name="ArtL3_NA9.3.1"/>
      <w:bookmarkStart w:id="66" w:name="_Toc243914077"/>
      <w:bookmarkEnd w:id="65"/>
      <w:r>
        <w:rPr>
          <w:rFonts w:eastAsia="Arial"/>
          <w:color w:val="000000"/>
          <w:sz w:val="22"/>
          <w:lang w:val="fr-FR"/>
        </w:rPr>
        <w:t>8.2.1 - Analyse des offres</w:t>
      </w:r>
      <w:bookmarkEnd w:id="66"/>
    </w:p>
    <w:p w:rsidR="003474FE" w:rsidRDefault="00096DB4">
      <w:pPr>
        <w:pStyle w:val="ParagrapheIndent3"/>
        <w:spacing w:line="253" w:lineRule="exact"/>
        <w:jc w:val="both"/>
        <w:rPr>
          <w:rFonts w:eastAsia="Arial" w:cs="Arial"/>
          <w:color w:val="000000"/>
          <w:lang w:val="fr-FR"/>
        </w:rPr>
      </w:pPr>
      <w:r>
        <w:rPr>
          <w:rFonts w:eastAsia="Arial" w:cs="Arial"/>
          <w:color w:val="000000"/>
          <w:lang w:val="fr-FR"/>
        </w:rPr>
        <w:t>Les critères sont notés au regard de la note de référence suivante : 100</w:t>
      </w:r>
    </w:p>
    <w:p w:rsidR="003474FE" w:rsidRDefault="003474FE">
      <w:pPr>
        <w:pStyle w:val="ParagrapheIndent3"/>
        <w:spacing w:line="253" w:lineRule="exact"/>
        <w:jc w:val="both"/>
        <w:rPr>
          <w:rFonts w:eastAsia="Arial" w:cs="Arial"/>
          <w:color w:val="000000"/>
          <w:lang w:val="fr-FR"/>
        </w:rPr>
      </w:pPr>
    </w:p>
    <w:p w:rsidR="003474FE" w:rsidRDefault="00096DB4">
      <w:pPr>
        <w:pStyle w:val="ParagrapheIndent3"/>
        <w:spacing w:line="253" w:lineRule="exact"/>
        <w:jc w:val="both"/>
        <w:rPr>
          <w:rFonts w:eastAsia="Arial" w:cs="Arial"/>
          <w:color w:val="000000"/>
          <w:lang w:val="fr-FR"/>
        </w:rPr>
      </w:pPr>
      <w:r>
        <w:rPr>
          <w:rFonts w:eastAsia="Arial" w:cs="Arial"/>
          <w:color w:val="000000"/>
          <w:lang w:val="fr-FR"/>
        </w:rPr>
        <w:t>Chaque critère est noté sur la base de la note de référence, la pondération est ensuite appliquée à la note. L'offre retenue est celle qui obtiendra le score le plus élevé. En cas d'égalité de classement, c'est le score obtenu sur le critère PRIX qui départagera les offres.</w:t>
      </w:r>
    </w:p>
    <w:p w:rsidR="00D367DA" w:rsidRPr="00D367DA" w:rsidRDefault="00D367DA" w:rsidP="00D367DA">
      <w:pPr>
        <w:rPr>
          <w:rFonts w:eastAsia="Arial"/>
          <w:lang w:val="fr-FR"/>
        </w:rPr>
      </w:pPr>
    </w:p>
    <w:p w:rsidR="003474FE" w:rsidRPr="00D367DA" w:rsidRDefault="00096DB4">
      <w:pPr>
        <w:pStyle w:val="ParagrapheIndent3"/>
        <w:spacing w:line="253" w:lineRule="exact"/>
        <w:jc w:val="both"/>
        <w:rPr>
          <w:rFonts w:eastAsia="Arial" w:cs="Arial"/>
          <w:lang w:val="fr-FR"/>
        </w:rPr>
      </w:pPr>
      <w:r w:rsidRPr="00D367DA">
        <w:rPr>
          <w:rFonts w:eastAsia="Arial" w:cs="Arial"/>
          <w:lang w:val="fr-FR"/>
        </w:rPr>
        <w:t xml:space="preserve">Le critère du </w:t>
      </w:r>
      <w:r w:rsidRPr="00D367DA">
        <w:rPr>
          <w:rFonts w:eastAsia="Arial" w:cs="Arial"/>
          <w:b/>
          <w:u w:val="single"/>
          <w:lang w:val="fr-FR"/>
        </w:rPr>
        <w:t>PRIX</w:t>
      </w:r>
      <w:r w:rsidRPr="00D367DA">
        <w:rPr>
          <w:rFonts w:eastAsia="Arial" w:cs="Arial"/>
          <w:lang w:val="fr-FR"/>
        </w:rPr>
        <w:t xml:space="preserve"> sera analysé sur la base du montant hors taxes du prix forfaitaire.</w:t>
      </w:r>
    </w:p>
    <w:p w:rsidR="003474FE" w:rsidRPr="00D367DA" w:rsidRDefault="003474FE">
      <w:pPr>
        <w:pStyle w:val="ParagrapheIndent3"/>
        <w:spacing w:line="253" w:lineRule="exact"/>
        <w:jc w:val="both"/>
        <w:rPr>
          <w:rFonts w:eastAsia="Arial" w:cs="Arial"/>
          <w:lang w:val="fr-FR"/>
        </w:rPr>
      </w:pPr>
    </w:p>
    <w:p w:rsidR="003474FE" w:rsidRPr="00D367DA" w:rsidRDefault="00096DB4">
      <w:pPr>
        <w:pStyle w:val="ParagrapheIndent3"/>
        <w:spacing w:line="253" w:lineRule="exact"/>
        <w:jc w:val="both"/>
        <w:rPr>
          <w:rFonts w:eastAsia="Arial" w:cs="Arial"/>
          <w:lang w:val="fr-FR"/>
        </w:rPr>
      </w:pPr>
      <w:r w:rsidRPr="00D367DA">
        <w:rPr>
          <w:rFonts w:eastAsia="Arial" w:cs="Arial"/>
          <w:lang w:val="fr-FR"/>
        </w:rPr>
        <w:t xml:space="preserve">L'offre la moins </w:t>
      </w:r>
      <w:proofErr w:type="spellStart"/>
      <w:r w:rsidRPr="00D367DA">
        <w:rPr>
          <w:rFonts w:eastAsia="Arial" w:cs="Arial"/>
          <w:lang w:val="fr-FR"/>
        </w:rPr>
        <w:t>disante</w:t>
      </w:r>
      <w:proofErr w:type="spellEnd"/>
      <w:r w:rsidRPr="00D367DA">
        <w:rPr>
          <w:rFonts w:eastAsia="Arial" w:cs="Arial"/>
          <w:lang w:val="fr-FR"/>
        </w:rPr>
        <w:t xml:space="preserve"> (hors offre anormalement basse) se verra attribuer la note de référence maximum. Les autres offres seront notées de façon inversement proportionnelle.</w:t>
      </w:r>
    </w:p>
    <w:p w:rsidR="003474FE" w:rsidRDefault="003474FE">
      <w:pPr>
        <w:pStyle w:val="ParagrapheIndent3"/>
        <w:spacing w:line="253" w:lineRule="exact"/>
        <w:jc w:val="both"/>
        <w:rPr>
          <w:rFonts w:eastAsia="Arial" w:cs="Arial"/>
          <w:color w:val="000000"/>
          <w:lang w:val="fr-FR"/>
        </w:rPr>
      </w:pPr>
    </w:p>
    <w:p w:rsidR="003474FE" w:rsidRPr="00D367DA" w:rsidRDefault="00096DB4">
      <w:pPr>
        <w:pStyle w:val="ParagrapheIndent3"/>
        <w:spacing w:line="253" w:lineRule="exact"/>
        <w:jc w:val="both"/>
        <w:rPr>
          <w:rFonts w:eastAsia="Arial" w:cs="Arial"/>
          <w:lang w:val="fr-FR"/>
        </w:rPr>
      </w:pPr>
      <w:r w:rsidRPr="00D367DA">
        <w:rPr>
          <w:rFonts w:eastAsia="Arial" w:cs="Arial"/>
          <w:lang w:val="fr-FR"/>
        </w:rPr>
        <w:t>En ce qui concerne le critère "prix", les précisions suivantes sont apportées :</w:t>
      </w:r>
    </w:p>
    <w:p w:rsidR="00D367DA" w:rsidRPr="00D367DA" w:rsidRDefault="00D367DA">
      <w:pPr>
        <w:pStyle w:val="ParagrapheIndent3"/>
        <w:spacing w:line="253" w:lineRule="exact"/>
        <w:jc w:val="both"/>
        <w:rPr>
          <w:rFonts w:eastAsia="Arial" w:cs="Arial"/>
          <w:lang w:val="fr-FR"/>
        </w:rPr>
      </w:pPr>
    </w:p>
    <w:p w:rsidR="003474FE" w:rsidRDefault="00096DB4">
      <w:pPr>
        <w:pStyle w:val="ParagrapheIndent3"/>
        <w:spacing w:line="253" w:lineRule="exact"/>
        <w:jc w:val="both"/>
        <w:rPr>
          <w:rFonts w:eastAsia="Arial" w:cs="Arial"/>
          <w:lang w:val="fr-FR"/>
        </w:rPr>
      </w:pPr>
      <w:r w:rsidRPr="00D367DA">
        <w:rPr>
          <w:rFonts w:eastAsia="Arial" w:cs="Arial"/>
          <w:lang w:val="fr-FR"/>
        </w:rPr>
        <w:t>Le prix de référence sera le prix</w:t>
      </w:r>
      <w:r w:rsidR="00D367DA" w:rsidRPr="00D367DA">
        <w:rPr>
          <w:rFonts w:eastAsia="Arial" w:cs="Arial"/>
          <w:lang w:val="fr-FR"/>
        </w:rPr>
        <w:t xml:space="preserve"> total </w:t>
      </w:r>
      <w:r w:rsidRPr="00D367DA">
        <w:rPr>
          <w:rFonts w:eastAsia="Arial" w:cs="Arial"/>
          <w:lang w:val="fr-FR"/>
        </w:rPr>
        <w:t xml:space="preserve">hors taxe figurant </w:t>
      </w:r>
      <w:r w:rsidR="00D367DA" w:rsidRPr="00D367DA">
        <w:rPr>
          <w:rFonts w:eastAsia="Arial" w:cs="Arial"/>
          <w:lang w:val="fr-FR"/>
        </w:rPr>
        <w:t>dans la décomposition du prix forfaitaire.</w:t>
      </w:r>
    </w:p>
    <w:p w:rsidR="00D367DA" w:rsidRPr="00D367DA" w:rsidRDefault="00D367DA" w:rsidP="00D367DA">
      <w:pPr>
        <w:rPr>
          <w:rFonts w:eastAsia="Arial"/>
          <w:lang w:val="fr-FR"/>
        </w:rPr>
      </w:pPr>
    </w:p>
    <w:p w:rsidR="00D367DA" w:rsidRDefault="00D367DA" w:rsidP="00455CB9">
      <w:pPr>
        <w:pStyle w:val="ParagrapheIndent3"/>
        <w:spacing w:after="80" w:line="253" w:lineRule="exact"/>
        <w:rPr>
          <w:rFonts w:eastAsia="Arial" w:cs="Arial"/>
          <w:color w:val="000000"/>
          <w:lang w:val="fr-FR"/>
        </w:rPr>
      </w:pPr>
      <w:r>
        <w:rPr>
          <w:rFonts w:eastAsia="Arial" w:cs="Arial"/>
          <w:color w:val="000000"/>
          <w:lang w:val="fr-FR"/>
        </w:rPr>
        <w:t xml:space="preserve">Dans le cas où des erreurs purement matérielles (de multiplication, d'addition ou de report) seraient </w:t>
      </w:r>
      <w:r>
        <w:rPr>
          <w:rFonts w:eastAsia="Arial" w:cs="Arial"/>
          <w:color w:val="000000"/>
          <w:lang w:val="fr-FR"/>
        </w:rPr>
        <w:cr/>
      </w:r>
      <w:proofErr w:type="gramStart"/>
      <w:r>
        <w:rPr>
          <w:rFonts w:eastAsia="Arial" w:cs="Arial"/>
          <w:color w:val="000000"/>
          <w:lang w:val="fr-FR"/>
        </w:rPr>
        <w:t>constatées</w:t>
      </w:r>
      <w:proofErr w:type="gramEnd"/>
      <w:r>
        <w:rPr>
          <w:rFonts w:eastAsia="Arial" w:cs="Arial"/>
          <w:color w:val="000000"/>
          <w:lang w:val="fr-FR"/>
        </w:rPr>
        <w:t xml:space="preserve">, c’est le montant total qui sera prix en compte pour le jugement de l’offre. </w:t>
      </w:r>
    </w:p>
    <w:p w:rsidR="00D367DA" w:rsidRDefault="00D367DA" w:rsidP="00D367DA">
      <w:pPr>
        <w:rPr>
          <w:rFonts w:eastAsia="Arial"/>
          <w:lang w:val="fr-FR"/>
        </w:rPr>
      </w:pPr>
    </w:p>
    <w:p w:rsidR="003474FE" w:rsidRDefault="00096DB4">
      <w:pPr>
        <w:pStyle w:val="ParagrapheIndent3"/>
        <w:spacing w:line="253" w:lineRule="exact"/>
        <w:jc w:val="both"/>
        <w:rPr>
          <w:rFonts w:eastAsia="Arial" w:cs="Arial"/>
          <w:color w:val="000000"/>
          <w:lang w:val="fr-FR"/>
        </w:rPr>
      </w:pPr>
      <w:r>
        <w:rPr>
          <w:rFonts w:eastAsia="Arial" w:cs="Arial"/>
          <w:color w:val="000000"/>
          <w:lang w:val="fr-FR"/>
        </w:rPr>
        <w:t xml:space="preserve">Concernant les </w:t>
      </w:r>
      <w:r w:rsidRPr="00D367DA">
        <w:rPr>
          <w:rFonts w:eastAsia="Arial" w:cs="Arial"/>
          <w:b/>
          <w:color w:val="000000"/>
          <w:u w:val="single"/>
          <w:lang w:val="fr-FR"/>
        </w:rPr>
        <w:t xml:space="preserve">critères </w:t>
      </w:r>
      <w:r w:rsidR="00D367DA" w:rsidRPr="00D367DA">
        <w:rPr>
          <w:rFonts w:eastAsia="Arial" w:cs="Arial"/>
          <w:b/>
          <w:color w:val="000000"/>
          <w:u w:val="single"/>
          <w:lang w:val="fr-FR"/>
        </w:rPr>
        <w:t>qualitatifs 2, 3 et 4</w:t>
      </w:r>
      <w:r w:rsidR="00D367DA">
        <w:rPr>
          <w:rFonts w:eastAsia="Arial" w:cs="Arial"/>
          <w:color w:val="000000"/>
          <w:lang w:val="fr-FR"/>
        </w:rPr>
        <w:t xml:space="preserve"> </w:t>
      </w:r>
      <w:r>
        <w:rPr>
          <w:rFonts w:eastAsia="Arial" w:cs="Arial"/>
          <w:color w:val="000000"/>
          <w:lang w:val="fr-FR"/>
        </w:rPr>
        <w:t>autres que le prix, les candidats devront renseigner le cadre de mémoire technique fourni au DCE et joindre des annexes à ce cadre en cas de besoin.</w:t>
      </w:r>
    </w:p>
    <w:p w:rsidR="003474FE" w:rsidRDefault="003474FE">
      <w:pPr>
        <w:pStyle w:val="ParagrapheIndent3"/>
        <w:spacing w:line="253" w:lineRule="exact"/>
        <w:jc w:val="both"/>
        <w:rPr>
          <w:rFonts w:eastAsia="Arial" w:cs="Arial"/>
          <w:color w:val="000000"/>
          <w:lang w:val="fr-FR"/>
        </w:rPr>
      </w:pPr>
    </w:p>
    <w:p w:rsidR="003474FE" w:rsidRDefault="00096DB4">
      <w:pPr>
        <w:pStyle w:val="ParagrapheIndent3"/>
        <w:spacing w:line="253" w:lineRule="exact"/>
        <w:jc w:val="both"/>
        <w:rPr>
          <w:rFonts w:eastAsia="Arial" w:cs="Arial"/>
          <w:color w:val="000000"/>
          <w:lang w:val="fr-FR"/>
        </w:rPr>
      </w:pPr>
      <w:r>
        <w:rPr>
          <w:rFonts w:eastAsia="Arial" w:cs="Arial"/>
          <w:i/>
          <w:color w:val="000000"/>
          <w:lang w:val="fr-FR"/>
        </w:rPr>
        <w:t>L’acheteur doit, à la seule lecture des cadres de mémoires techniques et sans aucune recherche</w:t>
      </w:r>
      <w:r w:rsidR="00D367DA">
        <w:rPr>
          <w:rFonts w:eastAsia="Arial" w:cs="Arial"/>
          <w:i/>
          <w:color w:val="000000"/>
          <w:lang w:val="fr-FR"/>
        </w:rPr>
        <w:t xml:space="preserve"> </w:t>
      </w:r>
      <w:r>
        <w:rPr>
          <w:rFonts w:eastAsia="Arial" w:cs="Arial"/>
          <w:i/>
          <w:color w:val="000000"/>
          <w:lang w:val="fr-FR"/>
        </w:rPr>
        <w:t>retrouver les renseignements exigés. En cas d’impossibilité de juger au vu de la présentation du dossier ne respectant pas le formalisme demandé et ne permettant pas de trouver facilement les informations demandées, l’offre sera él</w:t>
      </w:r>
      <w:r w:rsidR="00D367DA">
        <w:rPr>
          <w:rFonts w:eastAsia="Arial" w:cs="Arial"/>
          <w:i/>
          <w:color w:val="000000"/>
          <w:lang w:val="fr-FR"/>
        </w:rPr>
        <w:t>i</w:t>
      </w:r>
      <w:r>
        <w:rPr>
          <w:rFonts w:eastAsia="Arial" w:cs="Arial"/>
          <w:i/>
          <w:color w:val="000000"/>
          <w:lang w:val="fr-FR"/>
        </w:rPr>
        <w:t>minée et qualifiée d’irrégulière.</w:t>
      </w:r>
    </w:p>
    <w:p w:rsidR="003474FE" w:rsidRDefault="003474FE">
      <w:pPr>
        <w:pStyle w:val="ParagrapheIndent3"/>
        <w:spacing w:line="253" w:lineRule="exact"/>
        <w:jc w:val="both"/>
        <w:rPr>
          <w:rFonts w:eastAsia="Arial" w:cs="Arial"/>
          <w:color w:val="000000"/>
          <w:lang w:val="fr-FR"/>
        </w:rPr>
      </w:pPr>
    </w:p>
    <w:p w:rsidR="003474FE" w:rsidRDefault="00096DB4">
      <w:pPr>
        <w:pStyle w:val="ParagrapheIndent3"/>
        <w:spacing w:line="253" w:lineRule="exact"/>
        <w:jc w:val="both"/>
        <w:rPr>
          <w:rFonts w:eastAsia="Arial" w:cs="Arial"/>
          <w:color w:val="000000"/>
          <w:lang w:val="fr-FR"/>
        </w:rPr>
      </w:pPr>
      <w:r>
        <w:rPr>
          <w:rFonts w:eastAsia="Arial" w:cs="Arial"/>
          <w:color w:val="000000"/>
          <w:lang w:val="fr-FR"/>
        </w:rPr>
        <w:t>Pour chacun de ces critères qualitatifs, si aucune offre n'obtient la note maximale de 100, la meilleure offre verra sa note portée à la note maximale, les notes des autres offres seront recalculées de façon proportionnelle</w:t>
      </w:r>
    </w:p>
    <w:p w:rsidR="003474FE" w:rsidRDefault="003474FE">
      <w:pPr>
        <w:pStyle w:val="ParagrapheIndent3"/>
        <w:spacing w:line="253" w:lineRule="exact"/>
        <w:jc w:val="both"/>
        <w:rPr>
          <w:rFonts w:eastAsia="Arial" w:cs="Arial"/>
          <w:color w:val="000000"/>
          <w:lang w:val="fr-FR"/>
        </w:rPr>
      </w:pPr>
    </w:p>
    <w:p w:rsidR="00D367DA" w:rsidRDefault="00D367DA" w:rsidP="00D367DA">
      <w:pPr>
        <w:rPr>
          <w:rFonts w:eastAsia="Arial"/>
          <w:lang w:val="fr-FR"/>
        </w:rPr>
      </w:pPr>
    </w:p>
    <w:p w:rsidR="00D367DA" w:rsidRDefault="00D367DA" w:rsidP="00D367DA">
      <w:pPr>
        <w:pStyle w:val="Titre2"/>
        <w:ind w:left="280"/>
        <w:jc w:val="both"/>
        <w:rPr>
          <w:rFonts w:eastAsia="Arial"/>
          <w:i w:val="0"/>
          <w:color w:val="000000"/>
          <w:sz w:val="24"/>
          <w:lang w:val="fr-FR"/>
        </w:rPr>
      </w:pPr>
      <w:bookmarkStart w:id="67" w:name="_Toc216167161"/>
      <w:bookmarkStart w:id="68" w:name="_Toc216777869"/>
      <w:bookmarkStart w:id="69" w:name="_Toc243914078"/>
      <w:r>
        <w:rPr>
          <w:rFonts w:eastAsia="Arial"/>
          <w:i w:val="0"/>
          <w:color w:val="000000"/>
          <w:sz w:val="24"/>
          <w:lang w:val="fr-FR"/>
        </w:rPr>
        <w:t>8.3 – Analyse inversée de la candidature et classement des offres</w:t>
      </w:r>
      <w:bookmarkEnd w:id="67"/>
      <w:bookmarkEnd w:id="68"/>
      <w:bookmarkEnd w:id="69"/>
    </w:p>
    <w:p w:rsidR="00D367DA" w:rsidRDefault="00D367DA" w:rsidP="00D367DA">
      <w:pPr>
        <w:rPr>
          <w:rFonts w:eastAsia="Arial"/>
          <w:lang w:val="fr-FR"/>
        </w:rPr>
      </w:pPr>
    </w:p>
    <w:p w:rsidR="00D367DA" w:rsidRPr="00A54633" w:rsidRDefault="00D367DA" w:rsidP="00D367DA">
      <w:pPr>
        <w:shd w:val="clear" w:color="auto" w:fill="FFFFFF"/>
        <w:jc w:val="both"/>
        <w:textAlignment w:val="baseline"/>
        <w:rPr>
          <w:rFonts w:cs="Arial"/>
          <w:sz w:val="22"/>
          <w:szCs w:val="22"/>
          <w:lang w:val="fr-FR"/>
        </w:rPr>
      </w:pPr>
      <w:r w:rsidRPr="00A54633">
        <w:rPr>
          <w:rFonts w:cs="Arial"/>
          <w:sz w:val="22"/>
          <w:szCs w:val="22"/>
          <w:lang w:val="fr-FR"/>
        </w:rPr>
        <w:t>Le pouvoir adjudicateur peut décider d'inverser les phases d'analyse.</w:t>
      </w:r>
    </w:p>
    <w:p w:rsidR="00D367DA" w:rsidRPr="00A54633" w:rsidRDefault="00D367DA" w:rsidP="00D367DA">
      <w:pPr>
        <w:shd w:val="clear" w:color="auto" w:fill="FFFFFF"/>
        <w:jc w:val="both"/>
        <w:textAlignment w:val="baseline"/>
        <w:rPr>
          <w:rFonts w:cs="Arial"/>
          <w:sz w:val="22"/>
          <w:szCs w:val="22"/>
          <w:lang w:val="fr-FR"/>
        </w:rPr>
      </w:pPr>
    </w:p>
    <w:p w:rsidR="00D367DA" w:rsidRDefault="00D367DA" w:rsidP="00D367DA">
      <w:pPr>
        <w:shd w:val="clear" w:color="auto" w:fill="FFFFFF"/>
        <w:jc w:val="both"/>
        <w:textAlignment w:val="baseline"/>
        <w:rPr>
          <w:rFonts w:cs="Arial"/>
          <w:sz w:val="22"/>
          <w:szCs w:val="22"/>
          <w:lang w:val="fr-FR"/>
        </w:rPr>
      </w:pPr>
      <w:r w:rsidRPr="00A54633">
        <w:rPr>
          <w:rFonts w:cs="Arial"/>
          <w:sz w:val="22"/>
          <w:szCs w:val="22"/>
          <w:lang w:val="fr-FR"/>
        </w:rPr>
        <w:t>Par conséquent, les offres seront analysées selon les critères</w:t>
      </w:r>
      <w:r>
        <w:rPr>
          <w:rFonts w:cs="Arial"/>
          <w:sz w:val="22"/>
          <w:szCs w:val="22"/>
          <w:lang w:val="fr-FR"/>
        </w:rPr>
        <w:t xml:space="preserve"> et sous-critères</w:t>
      </w:r>
      <w:r w:rsidRPr="00A54633">
        <w:rPr>
          <w:rFonts w:cs="Arial"/>
          <w:sz w:val="22"/>
          <w:szCs w:val="22"/>
          <w:lang w:val="fr-FR"/>
        </w:rPr>
        <w:t xml:space="preserve"> de choix définis dans le présent règlement.</w:t>
      </w:r>
    </w:p>
    <w:p w:rsidR="00D367DA" w:rsidRPr="00A54633" w:rsidRDefault="00D367DA" w:rsidP="00D367DA">
      <w:pPr>
        <w:shd w:val="clear" w:color="auto" w:fill="FFFFFF"/>
        <w:jc w:val="both"/>
        <w:textAlignment w:val="baseline"/>
        <w:rPr>
          <w:rFonts w:cs="Arial"/>
          <w:sz w:val="22"/>
          <w:szCs w:val="22"/>
          <w:lang w:val="fr-FR"/>
        </w:rPr>
      </w:pPr>
    </w:p>
    <w:p w:rsidR="00D367DA" w:rsidRPr="00A54633" w:rsidRDefault="00D367DA" w:rsidP="00D367DA">
      <w:pPr>
        <w:shd w:val="clear" w:color="auto" w:fill="FFFFFF"/>
        <w:jc w:val="both"/>
        <w:textAlignment w:val="baseline"/>
        <w:rPr>
          <w:rFonts w:cs="Arial"/>
          <w:sz w:val="22"/>
          <w:szCs w:val="22"/>
          <w:bdr w:val="none" w:sz="0" w:space="0" w:color="auto" w:frame="1"/>
          <w:lang w:val="fr-FR"/>
        </w:rPr>
      </w:pPr>
      <w:r w:rsidRPr="00A54633">
        <w:rPr>
          <w:rFonts w:cs="Arial"/>
          <w:sz w:val="22"/>
          <w:szCs w:val="22"/>
          <w:bdr w:val="none" w:sz="0" w:space="0" w:color="auto" w:frame="1"/>
          <w:lang w:val="fr-FR"/>
        </w:rPr>
        <w:t>Seul le soumissionnaire dont l'offre a été classée en première position à l'issue de toutes les phases permettant d'obtenir une ou des offres régulières, appropriées et acceptables, verra sa </w:t>
      </w:r>
      <w:r w:rsidRPr="00A54633">
        <w:rPr>
          <w:rFonts w:cs="Arial"/>
          <w:b/>
          <w:bCs/>
          <w:sz w:val="22"/>
          <w:szCs w:val="22"/>
          <w:u w:val="single"/>
          <w:bdr w:val="none" w:sz="0" w:space="0" w:color="auto" w:frame="1"/>
          <w:lang w:val="fr-FR"/>
        </w:rPr>
        <w:t>candidature</w:t>
      </w:r>
      <w:r w:rsidRPr="00A54633">
        <w:rPr>
          <w:rFonts w:cs="Arial"/>
          <w:sz w:val="22"/>
          <w:szCs w:val="22"/>
          <w:bdr w:val="none" w:sz="0" w:space="0" w:color="auto" w:frame="1"/>
          <w:lang w:val="fr-FR"/>
        </w:rPr>
        <w:t> analysée, éventuellement régularisée et complétée, alors même que d'autres soumissionnaires pourraient se trouver dans le même cas (ces candidatures n'étant pas analysées). Les certificats et attestations des articles R. 2143-6 à R. 2143-10 du Code de la commande publique seront demandées le cas échéant en même temps. </w:t>
      </w:r>
    </w:p>
    <w:p w:rsidR="00D367DA" w:rsidRPr="00A54633" w:rsidRDefault="00D367DA" w:rsidP="00D367DA">
      <w:pPr>
        <w:shd w:val="clear" w:color="auto" w:fill="FFFFFF"/>
        <w:jc w:val="both"/>
        <w:textAlignment w:val="baseline"/>
        <w:rPr>
          <w:rFonts w:cs="Arial"/>
          <w:sz w:val="23"/>
          <w:szCs w:val="23"/>
          <w:lang w:val="fr-FR"/>
        </w:rPr>
      </w:pPr>
    </w:p>
    <w:p w:rsidR="00D367DA" w:rsidRPr="00A54633" w:rsidRDefault="00D367DA" w:rsidP="00D367DA">
      <w:pPr>
        <w:shd w:val="clear" w:color="auto" w:fill="FFFFFF"/>
        <w:jc w:val="both"/>
        <w:textAlignment w:val="baseline"/>
        <w:rPr>
          <w:rFonts w:cs="Arial"/>
          <w:sz w:val="22"/>
          <w:szCs w:val="22"/>
          <w:lang w:val="fr-FR"/>
        </w:rPr>
      </w:pPr>
      <w:r w:rsidRPr="00A54633">
        <w:rPr>
          <w:rFonts w:cs="Arial"/>
          <w:sz w:val="22"/>
          <w:szCs w:val="22"/>
          <w:lang w:val="fr-FR"/>
        </w:rPr>
        <w:lastRenderedPageBreak/>
        <w:t>Si la candidature du soumissionnaire classé en 1 n'est pas admise, conformément au code de la commande publique, le pouvoir adjudicateur procédera de façon identique avec le soumissionnaire suivant et ce, tant qu'il subsiste des offres classées.</w:t>
      </w:r>
    </w:p>
    <w:p w:rsidR="00D367DA" w:rsidRDefault="00D367DA" w:rsidP="00D367DA">
      <w:pPr>
        <w:rPr>
          <w:rFonts w:eastAsia="Arial"/>
          <w:lang w:val="fr-FR"/>
        </w:rPr>
      </w:pPr>
    </w:p>
    <w:p w:rsidR="00D367DA" w:rsidRDefault="00D367DA" w:rsidP="00D367DA">
      <w:pPr>
        <w:rPr>
          <w:rFonts w:eastAsia="Arial"/>
          <w:lang w:val="fr-FR"/>
        </w:rPr>
      </w:pPr>
    </w:p>
    <w:p w:rsidR="00D367DA" w:rsidRDefault="00C110A0" w:rsidP="00D367DA">
      <w:pPr>
        <w:pStyle w:val="Titre2"/>
        <w:ind w:left="280"/>
        <w:jc w:val="both"/>
        <w:rPr>
          <w:rFonts w:eastAsia="Arial"/>
          <w:i w:val="0"/>
          <w:color w:val="000000"/>
          <w:sz w:val="24"/>
          <w:lang w:val="fr-FR"/>
        </w:rPr>
      </w:pPr>
      <w:bookmarkStart w:id="70" w:name="_Toc216167162"/>
      <w:bookmarkStart w:id="71" w:name="_Toc216777870"/>
      <w:bookmarkStart w:id="72" w:name="_Toc243914079"/>
      <w:r>
        <w:rPr>
          <w:rFonts w:eastAsia="Arial"/>
          <w:i w:val="0"/>
          <w:color w:val="000000"/>
          <w:sz w:val="24"/>
          <w:lang w:val="fr-FR"/>
        </w:rPr>
        <w:t>8</w:t>
      </w:r>
      <w:r w:rsidR="00D367DA">
        <w:rPr>
          <w:rFonts w:eastAsia="Arial"/>
          <w:i w:val="0"/>
          <w:color w:val="000000"/>
          <w:sz w:val="24"/>
          <w:lang w:val="fr-FR"/>
        </w:rPr>
        <w:t>.4 – Suite à donner à la consultation</w:t>
      </w:r>
      <w:bookmarkEnd w:id="70"/>
      <w:bookmarkEnd w:id="71"/>
      <w:bookmarkEnd w:id="72"/>
    </w:p>
    <w:p w:rsidR="00D367DA" w:rsidRDefault="00D367DA" w:rsidP="00D367DA">
      <w:pPr>
        <w:rPr>
          <w:rFonts w:eastAsia="Arial"/>
          <w:lang w:val="fr-FR"/>
        </w:rPr>
      </w:pPr>
    </w:p>
    <w:p w:rsidR="00D367DA" w:rsidRDefault="00D367DA" w:rsidP="00D367DA">
      <w:pPr>
        <w:pStyle w:val="ParagrapheIndent2"/>
        <w:spacing w:after="240" w:line="253" w:lineRule="exact"/>
        <w:jc w:val="both"/>
        <w:rPr>
          <w:color w:val="000000"/>
          <w:lang w:val="fr-FR"/>
        </w:rPr>
      </w:pPr>
      <w:r>
        <w:rPr>
          <w:color w:val="000000"/>
          <w:lang w:val="fr-FR"/>
        </w:rPr>
        <w:t>Après examen des offres, le pouvoir adjudicateur se réserve la possibilité d’engager des négociations avec tous les candidats sélectionnés. Toutefois, le pouvoir adjudicateur se réserve la possibilité d'attribuer l'accord-cadre sur la base des offres initiales, sans négociation.</w:t>
      </w:r>
    </w:p>
    <w:p w:rsidR="00D367DA" w:rsidRPr="00A54633" w:rsidRDefault="00D367DA" w:rsidP="00D367DA">
      <w:pPr>
        <w:pStyle w:val="ParagrapheIndent2"/>
        <w:spacing w:line="253" w:lineRule="exact"/>
        <w:jc w:val="both"/>
        <w:rPr>
          <w:lang w:val="fr-FR"/>
        </w:rPr>
      </w:pPr>
      <w:r w:rsidRPr="00A54633">
        <w:rPr>
          <w:lang w:val="fr-FR"/>
        </w:rPr>
        <w:t xml:space="preserve">Sauf en cas d’analyse inversée, l'offre la mieux classée sera donc retenue à titre provisoire en attendant que le ou les candidats produisent les certificats et attestations des articles R. 2143-6 à R. 2143-10 du </w:t>
      </w:r>
      <w:proofErr w:type="spellStart"/>
      <w:r w:rsidRPr="00A54633">
        <w:rPr>
          <w:lang w:val="fr-FR"/>
        </w:rPr>
        <w:t>du</w:t>
      </w:r>
      <w:proofErr w:type="spellEnd"/>
      <w:r w:rsidRPr="00A54633">
        <w:rPr>
          <w:lang w:val="fr-FR"/>
        </w:rPr>
        <w:t xml:space="preserve"> Code de la commande publique. Le délai imparti par le pouvoir adjudicateur pour remettre ces documents ne pourra être supérieur à 10 jours.</w:t>
      </w:r>
    </w:p>
    <w:p w:rsidR="00D367DA" w:rsidRPr="00A54633" w:rsidRDefault="00D367DA" w:rsidP="00D367DA">
      <w:pPr>
        <w:rPr>
          <w:lang w:val="fr-FR"/>
        </w:rPr>
      </w:pPr>
    </w:p>
    <w:p w:rsidR="00D367DA" w:rsidRDefault="00D367DA" w:rsidP="00D367DA">
      <w:pPr>
        <w:jc w:val="both"/>
        <w:rPr>
          <w:rFonts w:cs="Arial"/>
          <w:sz w:val="22"/>
          <w:szCs w:val="22"/>
          <w:lang w:val="fr-FR"/>
        </w:rPr>
      </w:pPr>
      <w:r w:rsidRPr="00A54633">
        <w:rPr>
          <w:rFonts w:cs="Arial"/>
          <w:sz w:val="22"/>
          <w:szCs w:val="22"/>
          <w:lang w:val="fr-FR"/>
        </w:rPr>
        <w:t xml:space="preserve">En cas d'analyse inversée, lorsqu'aucun complément de candidature n'a été demandé au </w:t>
      </w:r>
      <w:r>
        <w:rPr>
          <w:rFonts w:cs="Arial"/>
          <w:sz w:val="22"/>
          <w:szCs w:val="22"/>
          <w:lang w:val="fr-FR"/>
        </w:rPr>
        <w:t>s</w:t>
      </w:r>
      <w:r w:rsidRPr="00A54633">
        <w:rPr>
          <w:rFonts w:cs="Arial"/>
          <w:sz w:val="22"/>
          <w:szCs w:val="22"/>
          <w:lang w:val="fr-FR"/>
        </w:rPr>
        <w:t>oumissionnaire avant l’attribution, il sera procédé de même. Le délai imparti par le pouvoir adjudicateur pour remettre ces documents ne pourra être supérieur à 10 jours.</w:t>
      </w:r>
    </w:p>
    <w:p w:rsidR="00D367DA" w:rsidRPr="00D367DA" w:rsidRDefault="00D367DA" w:rsidP="00D367DA">
      <w:pPr>
        <w:rPr>
          <w:rFonts w:eastAsia="Arial"/>
          <w:lang w:val="fr-FR"/>
        </w:rPr>
      </w:pPr>
    </w:p>
    <w:p w:rsidR="003474FE" w:rsidRDefault="00096DB4">
      <w:pPr>
        <w:pStyle w:val="ParagrapheIndent3"/>
        <w:spacing w:line="253" w:lineRule="exact"/>
        <w:jc w:val="both"/>
        <w:rPr>
          <w:rFonts w:eastAsia="Arial" w:cs="Arial"/>
          <w:color w:val="000000"/>
          <w:lang w:val="fr-FR"/>
        </w:rPr>
      </w:pPr>
      <w:r>
        <w:rPr>
          <w:rFonts w:eastAsia="Arial" w:cs="Arial"/>
          <w:color w:val="000000"/>
          <w:lang w:val="fr-FR"/>
        </w:rPr>
        <w:t> </w:t>
      </w:r>
    </w:p>
    <w:p w:rsidR="003474FE" w:rsidRDefault="00096DB4">
      <w:pPr>
        <w:pStyle w:val="Titre1"/>
        <w:rPr>
          <w:rFonts w:eastAsia="Arial"/>
          <w:color w:val="000000"/>
          <w:sz w:val="28"/>
          <w:lang w:val="fr-FR"/>
        </w:rPr>
      </w:pPr>
      <w:bookmarkStart w:id="73" w:name="ArtL2_RC-2-A10.4"/>
      <w:bookmarkStart w:id="74" w:name="ArtL1_RC-2-A14"/>
      <w:bookmarkStart w:id="75" w:name="_Toc243914080"/>
      <w:bookmarkEnd w:id="73"/>
      <w:bookmarkEnd w:id="74"/>
      <w:r>
        <w:rPr>
          <w:rFonts w:eastAsia="Arial"/>
          <w:color w:val="000000"/>
          <w:sz w:val="28"/>
          <w:lang w:val="fr-FR"/>
        </w:rPr>
        <w:t>9 - Renseignements complémentaires</w:t>
      </w:r>
      <w:bookmarkEnd w:id="75"/>
    </w:p>
    <w:p w:rsidR="003474FE" w:rsidRDefault="00096DB4">
      <w:pPr>
        <w:pStyle w:val="Titre2"/>
        <w:ind w:left="280"/>
        <w:jc w:val="both"/>
        <w:rPr>
          <w:rFonts w:eastAsia="Arial"/>
          <w:i w:val="0"/>
          <w:color w:val="000000"/>
          <w:sz w:val="24"/>
          <w:lang w:val="fr-FR"/>
        </w:rPr>
      </w:pPr>
      <w:bookmarkStart w:id="76" w:name="ArtL2_RC-2-A14.1"/>
      <w:bookmarkStart w:id="77" w:name="_Toc243914081"/>
      <w:bookmarkEnd w:id="76"/>
      <w:r>
        <w:rPr>
          <w:rFonts w:eastAsia="Arial"/>
          <w:i w:val="0"/>
          <w:color w:val="000000"/>
          <w:sz w:val="24"/>
          <w:lang w:val="fr-FR"/>
        </w:rPr>
        <w:t>9.1 - Adresses supplémentaires et points de contact</w:t>
      </w:r>
      <w:bookmarkEnd w:id="77"/>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Pour tout renseignement complémentaire concernant cette consultation, les candidats transmettent impérativement leur demande par l'intermédiaire du profil d'acheteur du pouvoir adjudicateur, dont l'adresse URL est la suivante : http://www.sarthe-marchespublics.fr</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after="240" w:line="253" w:lineRule="exact"/>
        <w:jc w:val="both"/>
        <w:rPr>
          <w:rFonts w:eastAsia="Arial" w:cs="Arial"/>
          <w:color w:val="000000"/>
          <w:lang w:val="fr-FR"/>
        </w:rPr>
      </w:pPr>
      <w:r>
        <w:rPr>
          <w:rFonts w:eastAsia="Arial" w:cs="Arial"/>
          <w:color w:val="000000"/>
          <w:lang w:val="fr-FR"/>
        </w:rPr>
        <w:t>Cette demande doit intervenir au plus tard 10 jours francs avant la date limite de remise des plis.</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Une réponse sera alors adressée, à toutes les entreprises ayant retiré le dossier ou l'ayant téléchargé après identification, 6 jours francs au plus tard avant la date limite de remise des plis, et ce si le pouvoir adjudicateur juge la question utile ou pertinente.</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Il ne sera pas apporté de réponse à toute question posée moins de 10 jours francs avant la date limite de remise des offres.</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Toutefois, dans ce dernier cas, si la question devait être utile ou pertinente, le cahier des charges ferait l’objet d’une modification et la consultation bénéficierait d’un report de date limite.</w:t>
      </w:r>
    </w:p>
    <w:p w:rsidR="003474FE" w:rsidRDefault="003474FE">
      <w:pPr>
        <w:pStyle w:val="ParagrapheIndent2"/>
        <w:spacing w:line="253" w:lineRule="exact"/>
        <w:jc w:val="both"/>
        <w:rPr>
          <w:rFonts w:eastAsia="Arial" w:cs="Arial"/>
          <w:color w:val="000000"/>
          <w:lang w:val="fr-FR"/>
        </w:rPr>
      </w:pPr>
    </w:p>
    <w:p w:rsidR="003474FE" w:rsidRDefault="00096DB4">
      <w:pPr>
        <w:pStyle w:val="Titre2"/>
        <w:ind w:left="280"/>
        <w:jc w:val="both"/>
        <w:rPr>
          <w:rFonts w:eastAsia="Arial"/>
          <w:i w:val="0"/>
          <w:color w:val="000000"/>
          <w:sz w:val="24"/>
          <w:lang w:val="fr-FR"/>
        </w:rPr>
      </w:pPr>
      <w:bookmarkStart w:id="78" w:name="ArtL2_RC-2-A14.2"/>
      <w:bookmarkStart w:id="79" w:name="_Toc243914082"/>
      <w:bookmarkEnd w:id="78"/>
      <w:r>
        <w:rPr>
          <w:rFonts w:eastAsia="Arial"/>
          <w:i w:val="0"/>
          <w:color w:val="000000"/>
          <w:sz w:val="24"/>
          <w:lang w:val="fr-FR"/>
        </w:rPr>
        <w:t>9.2 - Procédures de recours</w:t>
      </w:r>
      <w:bookmarkEnd w:id="79"/>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Le tribunal territorialement compétent est :</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Tribunal Administratif de Nantes</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6 allée de l'Ile Gloriette</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BP 24111</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44041 NANTES CEDEX 1</w:t>
      </w:r>
    </w:p>
    <w:p w:rsidR="003474FE" w:rsidRDefault="003474FE">
      <w:pPr>
        <w:pStyle w:val="ParagrapheIndent2"/>
        <w:spacing w:line="253" w:lineRule="exact"/>
        <w:jc w:val="both"/>
        <w:rPr>
          <w:rFonts w:eastAsia="Arial" w:cs="Arial"/>
          <w:color w:val="000000"/>
          <w:lang w:val="fr-FR"/>
        </w:rPr>
      </w:pP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Tél : 02 55 10 10 02</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Télécopie : 02 55 10 10 03</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Courriel : greffe.ta-nantes@juradm.fr</w:t>
      </w:r>
    </w:p>
    <w:p w:rsidR="003474FE" w:rsidRDefault="00096DB4">
      <w:pPr>
        <w:pStyle w:val="ParagrapheIndent2"/>
        <w:spacing w:after="240" w:line="253" w:lineRule="exact"/>
        <w:jc w:val="both"/>
        <w:rPr>
          <w:rFonts w:eastAsia="Arial" w:cs="Arial"/>
          <w:color w:val="000000"/>
          <w:lang w:val="fr-FR"/>
        </w:rPr>
      </w:pPr>
      <w:r>
        <w:rPr>
          <w:rFonts w:eastAsia="Arial" w:cs="Arial"/>
          <w:color w:val="000000"/>
          <w:lang w:val="fr-FR"/>
        </w:rPr>
        <w:t>Adresse internet(U.R.L) : http://www.nantes.tribunal-administratif.fr/</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Pour obtenir des renseignements relatifs à l'introduction des recours, les candidats devront s'adresser à :</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Tribunal Administratif de Nantes</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6 allée de l'Ile Gloriette</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BP 24111</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lastRenderedPageBreak/>
        <w:t>44041 NANTES CEDEX 1</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Tél : 02 55 10 10 02</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Télécopie : 02 55 10 10 03</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Courriel : greffe.ta-nantes@juradm.fr</w:t>
      </w:r>
    </w:p>
    <w:p w:rsidR="003474FE" w:rsidRDefault="00096DB4">
      <w:pPr>
        <w:pStyle w:val="ParagrapheIndent2"/>
        <w:spacing w:line="253" w:lineRule="exact"/>
        <w:jc w:val="both"/>
        <w:rPr>
          <w:rFonts w:eastAsia="Arial" w:cs="Arial"/>
          <w:color w:val="000000"/>
          <w:lang w:val="fr-FR"/>
        </w:rPr>
      </w:pPr>
      <w:r>
        <w:rPr>
          <w:rFonts w:eastAsia="Arial" w:cs="Arial"/>
          <w:color w:val="000000"/>
          <w:lang w:val="fr-FR"/>
        </w:rPr>
        <w:t>Adresse internet(U.R.L) : http://www.nantes.tribunal-administratif.fr/</w:t>
      </w:r>
    </w:p>
    <w:sectPr w:rsidR="003474FE">
      <w:footerReference w:type="default" r:id="rId9"/>
      <w:pgSz w:w="11900" w:h="16840"/>
      <w:pgMar w:top="860" w:right="860" w:bottom="860" w:left="860" w:header="860" w:footer="8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20AA" w:rsidRDefault="00EC20AA">
      <w:r>
        <w:separator/>
      </w:r>
    </w:p>
  </w:endnote>
  <w:endnote w:type="continuationSeparator" w:id="0">
    <w:p w:rsidR="00EC20AA" w:rsidRDefault="00EC2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20AA" w:rsidRDefault="00EC20AA">
    <w:pPr>
      <w:spacing w:line="240" w:lineRule="exact"/>
    </w:pPr>
  </w:p>
  <w:tbl>
    <w:tblPr>
      <w:tblW w:w="0" w:type="auto"/>
      <w:tblLayout w:type="fixed"/>
      <w:tblLook w:val="04A0" w:firstRow="1" w:lastRow="0" w:firstColumn="1" w:lastColumn="0" w:noHBand="0" w:noVBand="1"/>
    </w:tblPr>
    <w:tblGrid>
      <w:gridCol w:w="5520"/>
      <w:gridCol w:w="4640"/>
    </w:tblGrid>
    <w:tr w:rsidR="00EC20AA">
      <w:trPr>
        <w:trHeight w:val="245"/>
      </w:trPr>
      <w:tc>
        <w:tcPr>
          <w:tcW w:w="5520" w:type="dxa"/>
          <w:tcMar>
            <w:top w:w="0" w:type="dxa"/>
            <w:left w:w="0" w:type="dxa"/>
            <w:bottom w:w="0" w:type="dxa"/>
            <w:right w:w="0" w:type="dxa"/>
          </w:tcMar>
          <w:vAlign w:val="center"/>
        </w:tcPr>
        <w:p w:rsidR="00EC20AA" w:rsidRDefault="00EC20AA">
          <w:pPr>
            <w:pStyle w:val="PiedDePage"/>
            <w:jc w:val="center"/>
            <w:rPr>
              <w:rFonts w:eastAsia="Arial" w:cs="Arial"/>
              <w:color w:val="000000"/>
              <w:lang w:val="fr-FR"/>
            </w:rPr>
          </w:pPr>
          <w:r>
            <w:rPr>
              <w:rFonts w:eastAsia="Arial" w:cs="Arial"/>
              <w:color w:val="000000"/>
              <w:lang w:val="fr-FR"/>
            </w:rPr>
            <w:t>Consultation n°: 26133_PI_IP_AC</w:t>
          </w:r>
        </w:p>
      </w:tc>
      <w:tc>
        <w:tcPr>
          <w:tcW w:w="4640" w:type="dxa"/>
          <w:tcMar>
            <w:top w:w="0" w:type="dxa"/>
            <w:left w:w="0" w:type="dxa"/>
            <w:bottom w:w="0" w:type="dxa"/>
            <w:right w:w="0" w:type="dxa"/>
          </w:tcMar>
          <w:vAlign w:val="center"/>
        </w:tcPr>
        <w:p w:rsidR="00EC20AA" w:rsidRDefault="00EC20AA">
          <w:pPr>
            <w:pStyle w:val="PiedDePage"/>
            <w:jc w:val="right"/>
            <w:rPr>
              <w:rFonts w:eastAsia="Arial" w:cs="Arial"/>
              <w:color w:val="000000"/>
              <w:lang w:val="fr-FR"/>
            </w:rPr>
          </w:pPr>
          <w:r>
            <w:rPr>
              <w:rFonts w:eastAsia="Arial" w:cs="Arial"/>
              <w:color w:val="000000"/>
              <w:lang w:val="fr-FR"/>
            </w:rPr>
            <w:t xml:space="preserve">Page </w:t>
          </w:r>
          <w:r>
            <w:rPr>
              <w:rFonts w:eastAsia="Arial" w:cs="Arial"/>
              <w:color w:val="000000"/>
              <w:lang w:val="fr-FR"/>
            </w:rPr>
            <w:fldChar w:fldCharType="begin"/>
          </w:r>
          <w:r>
            <w:rPr>
              <w:rFonts w:eastAsia="Arial" w:cs="Arial"/>
              <w:color w:val="000000"/>
              <w:lang w:val="fr-FR"/>
            </w:rPr>
            <w:instrText xml:space="preserve"> PAGE </w:instrText>
          </w:r>
          <w:r>
            <w:rPr>
              <w:rFonts w:eastAsia="Arial" w:cs="Arial"/>
              <w:color w:val="000000"/>
              <w:lang w:val="fr-FR"/>
            </w:rPr>
            <w:fldChar w:fldCharType="separate"/>
          </w:r>
          <w:r>
            <w:rPr>
              <w:rFonts w:eastAsia="Arial" w:cs="Arial"/>
              <w:color w:val="000000"/>
              <w:lang w:val="fr-FR"/>
            </w:rPr>
            <w:t>19</w:t>
          </w:r>
          <w:r>
            <w:rPr>
              <w:rFonts w:eastAsia="Arial" w:cs="Arial"/>
              <w:color w:val="000000"/>
              <w:lang w:val="fr-FR"/>
            </w:rPr>
            <w:fldChar w:fldCharType="end"/>
          </w:r>
          <w:r>
            <w:rPr>
              <w:rFonts w:eastAsia="Arial" w:cs="Arial"/>
              <w:color w:val="000000"/>
              <w:lang w:val="fr-FR"/>
            </w:rPr>
            <w:t xml:space="preserve"> sur </w:t>
          </w:r>
          <w:r>
            <w:rPr>
              <w:rFonts w:eastAsia="Arial" w:cs="Arial"/>
              <w:color w:val="000000"/>
              <w:lang w:val="fr-FR"/>
            </w:rPr>
            <w:fldChar w:fldCharType="begin"/>
          </w:r>
          <w:r>
            <w:rPr>
              <w:rFonts w:eastAsia="Arial" w:cs="Arial"/>
              <w:color w:val="000000"/>
              <w:lang w:val="fr-FR"/>
            </w:rPr>
            <w:instrText xml:space="preserve"> NUMPAGES </w:instrText>
          </w:r>
          <w:r>
            <w:rPr>
              <w:rFonts w:eastAsia="Arial" w:cs="Arial"/>
              <w:color w:val="000000"/>
              <w:lang w:val="fr-FR"/>
            </w:rPr>
            <w:fldChar w:fldCharType="separate"/>
          </w:r>
          <w:r>
            <w:rPr>
              <w:rFonts w:eastAsia="Arial" w:cs="Arial"/>
              <w:color w:val="000000"/>
              <w:lang w:val="fr-FR"/>
            </w:rPr>
            <w:t>19</w:t>
          </w:r>
          <w:r>
            <w:rPr>
              <w:rFonts w:eastAsia="Arial" w:cs="Arial"/>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20AA" w:rsidRDefault="00EC20AA">
      <w:r>
        <w:separator/>
      </w:r>
    </w:p>
  </w:footnote>
  <w:footnote w:type="continuationSeparator" w:id="0">
    <w:p w:rsidR="00EC20AA" w:rsidRDefault="00EC20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002EA9"/>
    <w:multiLevelType w:val="hybridMultilevel"/>
    <w:tmpl w:val="82B84D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61B0777C"/>
    <w:multiLevelType w:val="hybridMultilevel"/>
    <w:tmpl w:val="4A2282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3474FE"/>
    <w:rsid w:val="00096DB4"/>
    <w:rsid w:val="003474FE"/>
    <w:rsid w:val="003755B6"/>
    <w:rsid w:val="00455CB9"/>
    <w:rsid w:val="004A2E34"/>
    <w:rsid w:val="006E3FDD"/>
    <w:rsid w:val="007B256C"/>
    <w:rsid w:val="00AF5CA3"/>
    <w:rsid w:val="00B30EF3"/>
    <w:rsid w:val="00BF39D3"/>
    <w:rsid w:val="00C110A0"/>
    <w:rsid w:val="00D367DA"/>
    <w:rsid w:val="00DD7C35"/>
    <w:rsid w:val="00EC20AA"/>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B2C1597"/>
  <w15:docId w15:val="{775A8AF6-60A0-451F-94E5-0AA5D2F30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link w:val="Titre2Car"/>
    <w:qFormat/>
    <w:rsid w:val="00EF7B96"/>
    <w:pPr>
      <w:keepNext/>
      <w:spacing w:after="60"/>
      <w:outlineLvl w:val="1"/>
    </w:pPr>
    <w:rPr>
      <w:rFonts w:cs="Arial"/>
      <w:b/>
      <w:bCs/>
      <w:i/>
      <w:iCs/>
      <w:sz w:val="28"/>
      <w:szCs w:val="28"/>
    </w:rPr>
  </w:style>
  <w:style w:type="paragraph" w:styleId="Titre3">
    <w:name w:val="heading 3"/>
    <w:basedOn w:val="Normal"/>
    <w:next w:val="Normal"/>
    <w:qFormat/>
    <w:rsid w:val="00EF7B96"/>
    <w:pPr>
      <w:keepNext/>
      <w:spacing w:after="60"/>
      <w:outlineLvl w:val="2"/>
    </w:pPr>
    <w:rPr>
      <w:rFonts w:cs="Ari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i/>
      <w:sz w:val="16"/>
    </w:rPr>
  </w:style>
  <w:style w:type="paragraph" w:customStyle="1" w:styleId="ParagrapheIndent2">
    <w:name w:val="ParagrapheIndent2"/>
    <w:basedOn w:val="Normal"/>
    <w:next w:val="Normal"/>
    <w:qFormat/>
    <w:rsid w:val="006A5467"/>
    <w:rPr>
      <w:sz w:val="22"/>
    </w:rPr>
  </w:style>
  <w:style w:type="paragraph" w:customStyle="1" w:styleId="style1">
    <w:name w:val="style1"/>
    <w:basedOn w:val="Normal"/>
    <w:next w:val="Normal"/>
    <w:qFormat/>
    <w:rsid w:val="006A5467"/>
    <w:rPr>
      <w:sz w:val="22"/>
    </w:rPr>
  </w:style>
  <w:style w:type="paragraph" w:customStyle="1" w:styleId="Valign">
    <w:name w:val="Valign"/>
    <w:basedOn w:val="Normal"/>
    <w:next w:val="Normal"/>
    <w:qFormat/>
    <w:rsid w:val="006A5467"/>
    <w:rPr>
      <w:sz w:val="22"/>
    </w:rPr>
  </w:style>
  <w:style w:type="paragraph" w:customStyle="1" w:styleId="tableCF">
    <w:name w:val="table CF"/>
    <w:basedOn w:val="Normal"/>
    <w:next w:val="Normal"/>
    <w:qFormat/>
    <w:rsid w:val="006A5467"/>
    <w:rPr>
      <w:b/>
      <w:sz w:val="22"/>
    </w:rPr>
  </w:style>
  <w:style w:type="paragraph" w:customStyle="1" w:styleId="tableCH">
    <w:name w:val="table CH"/>
    <w:basedOn w:val="Normal"/>
    <w:next w:val="Normal"/>
    <w:qFormat/>
    <w:rsid w:val="006A5467"/>
    <w:rPr>
      <w:b/>
      <w:sz w:val="22"/>
    </w:rPr>
  </w:style>
  <w:style w:type="paragraph" w:customStyle="1" w:styleId="tableTD">
    <w:name w:val="table TD"/>
    <w:basedOn w:val="Normal"/>
    <w:next w:val="Normal"/>
    <w:qFormat/>
    <w:rsid w:val="006A5467"/>
    <w:rPr>
      <w:sz w:val="22"/>
    </w:rPr>
  </w:style>
  <w:style w:type="paragraph" w:customStyle="1" w:styleId="ParagrapheIndent3">
    <w:name w:val="ParagrapheIndent3"/>
    <w:basedOn w:val="Normal"/>
    <w:next w:val="Normal"/>
    <w:qFormat/>
    <w:rsid w:val="006A5467"/>
    <w:rPr>
      <w:sz w:val="22"/>
    </w:rPr>
  </w:style>
  <w:style w:type="paragraph" w:customStyle="1" w:styleId="ParagrapheIndent1">
    <w:name w:val="ParagrapheIndent1"/>
    <w:basedOn w:val="Normal"/>
    <w:next w:val="Normal"/>
    <w:qFormat/>
    <w:rsid w:val="006A5467"/>
    <w:rPr>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TM3">
    <w:name w:val="toc 3"/>
    <w:basedOn w:val="Normal"/>
    <w:next w:val="Normal"/>
    <w:autoRedefine/>
    <w:uiPriority w:val="39"/>
    <w:rsid w:val="00805BCE"/>
    <w:pPr>
      <w:ind w:left="480"/>
    </w:pPr>
  </w:style>
  <w:style w:type="character" w:customStyle="1" w:styleId="Titre2Car">
    <w:name w:val="Titre 2 Car"/>
    <w:basedOn w:val="Policepardfaut"/>
    <w:link w:val="Titre2"/>
    <w:rsid w:val="00D367DA"/>
    <w:rPr>
      <w:rFonts w:ascii="Arial" w:hAnsi="Arial" w:cs="Arial"/>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rthe-marchespublics.fr"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944</TotalTime>
  <Pages>12</Pages>
  <Words>4674</Words>
  <Characters>25708</Characters>
  <Application>Microsoft Office Word</Application>
  <DocSecurity>0</DocSecurity>
  <Lines>214</Lines>
  <Paragraphs>60</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PREVOST Isabelle</cp:lastModifiedBy>
  <cp:revision>9</cp:revision>
  <dcterms:created xsi:type="dcterms:W3CDTF">2026-10-13T14:45:00Z</dcterms:created>
  <dcterms:modified xsi:type="dcterms:W3CDTF">2026-10-29T14:25:00Z</dcterms:modified>
</cp:coreProperties>
</file>