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48A70" w14:textId="77777777" w:rsidR="001C626E" w:rsidRDefault="004D43E2">
      <w:pPr>
        <w:ind w:left="4300" w:right="4260"/>
        <w:rPr>
          <w:sz w:val="2"/>
        </w:rPr>
      </w:pPr>
      <w:r>
        <w:pict w14:anchorId="6CD4DA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76.5pt">
            <v:imagedata r:id="rId6" o:title=""/>
            <o:lock v:ext="edit" aspectratio="f"/>
          </v:shape>
        </w:pict>
      </w:r>
    </w:p>
    <w:p w14:paraId="449FE678" w14:textId="77777777" w:rsidR="001C626E" w:rsidRDefault="001C626E">
      <w:pPr>
        <w:spacing w:after="160" w:line="240" w:lineRule="exact"/>
      </w:pPr>
    </w:p>
    <w:tbl>
      <w:tblPr>
        <w:tblW w:w="0" w:type="auto"/>
        <w:tblLayout w:type="fixed"/>
        <w:tblLook w:val="04A0" w:firstRow="1" w:lastRow="0" w:firstColumn="1" w:lastColumn="0" w:noHBand="0" w:noVBand="1"/>
      </w:tblPr>
      <w:tblGrid>
        <w:gridCol w:w="9620"/>
      </w:tblGrid>
      <w:tr w:rsidR="001C626E" w14:paraId="11AFE658" w14:textId="77777777">
        <w:tc>
          <w:tcPr>
            <w:tcW w:w="9620" w:type="dxa"/>
            <w:shd w:val="clear" w:color="666553" w:fill="666553"/>
            <w:tcMar>
              <w:top w:w="30" w:type="dxa"/>
              <w:left w:w="0" w:type="dxa"/>
              <w:bottom w:w="0" w:type="dxa"/>
              <w:right w:w="0" w:type="dxa"/>
            </w:tcMar>
            <w:vAlign w:val="center"/>
          </w:tcPr>
          <w:p w14:paraId="45596621" w14:textId="77777777" w:rsidR="001C626E" w:rsidRDefault="005557A9">
            <w:pPr>
              <w:jc w:val="center"/>
              <w:rPr>
                <w:rFonts w:eastAsia="Arial" w:cs="Arial"/>
                <w:b/>
                <w:color w:val="FFFFFF"/>
                <w:sz w:val="28"/>
              </w:rPr>
            </w:pPr>
            <w:r>
              <w:rPr>
                <w:rFonts w:eastAsia="Arial" w:cs="Arial"/>
                <w:b/>
                <w:color w:val="FFFFFF"/>
                <w:sz w:val="28"/>
              </w:rPr>
              <w:t>RÈGLEMENT DE LA CONSULTATION</w:t>
            </w:r>
          </w:p>
        </w:tc>
      </w:tr>
    </w:tbl>
    <w:p w14:paraId="24247618" w14:textId="77777777" w:rsidR="001C626E" w:rsidRDefault="005557A9">
      <w:pPr>
        <w:spacing w:line="240" w:lineRule="exact"/>
      </w:pPr>
      <w:r>
        <w:t xml:space="preserve"> </w:t>
      </w:r>
    </w:p>
    <w:p w14:paraId="25D32C12" w14:textId="77777777" w:rsidR="001C626E" w:rsidRDefault="001C626E">
      <w:pPr>
        <w:spacing w:after="220" w:line="240" w:lineRule="exact"/>
      </w:pPr>
    </w:p>
    <w:p w14:paraId="314E6E9B" w14:textId="77777777" w:rsidR="001C626E" w:rsidRDefault="005557A9">
      <w:pPr>
        <w:spacing w:before="20"/>
        <w:jc w:val="center"/>
        <w:rPr>
          <w:rFonts w:eastAsia="Arial" w:cs="Arial"/>
          <w:b/>
          <w:color w:val="000000"/>
          <w:sz w:val="28"/>
        </w:rPr>
      </w:pPr>
      <w:r>
        <w:rPr>
          <w:rFonts w:eastAsia="Arial" w:cs="Arial"/>
          <w:b/>
          <w:color w:val="000000"/>
          <w:sz w:val="28"/>
        </w:rPr>
        <w:t>MARCHÉ PUBLIC DE FOURNITURES COURANTES ET DE SERVICES</w:t>
      </w:r>
    </w:p>
    <w:p w14:paraId="28F5EF66" w14:textId="77777777" w:rsidR="001C626E" w:rsidRDefault="001C626E">
      <w:pPr>
        <w:spacing w:line="240" w:lineRule="exact"/>
      </w:pPr>
    </w:p>
    <w:p w14:paraId="7DEDF3A4" w14:textId="77777777" w:rsidR="001C626E" w:rsidRDefault="001C626E">
      <w:pPr>
        <w:spacing w:line="240" w:lineRule="exact"/>
      </w:pPr>
    </w:p>
    <w:p w14:paraId="2CA8E7BF" w14:textId="77777777" w:rsidR="001C626E" w:rsidRDefault="001C626E">
      <w:pPr>
        <w:spacing w:line="240" w:lineRule="exact"/>
      </w:pPr>
    </w:p>
    <w:p w14:paraId="66CF45F4" w14:textId="77777777" w:rsidR="001C626E" w:rsidRDefault="001C626E">
      <w:pPr>
        <w:spacing w:line="240" w:lineRule="exact"/>
      </w:pPr>
    </w:p>
    <w:p w14:paraId="38BB8AFE" w14:textId="77777777" w:rsidR="001C626E" w:rsidRDefault="001C626E">
      <w:pPr>
        <w:spacing w:line="240" w:lineRule="exact"/>
      </w:pPr>
    </w:p>
    <w:p w14:paraId="0DCFF497" w14:textId="77777777" w:rsidR="001C626E" w:rsidRDefault="001C626E">
      <w:pPr>
        <w:spacing w:line="240" w:lineRule="exact"/>
      </w:pPr>
    </w:p>
    <w:p w14:paraId="7DE6EED0" w14:textId="77777777" w:rsidR="001C626E" w:rsidRDefault="001C626E">
      <w:pPr>
        <w:spacing w:line="240" w:lineRule="exact"/>
      </w:pPr>
    </w:p>
    <w:p w14:paraId="1F6496FA" w14:textId="77777777" w:rsidR="001C626E" w:rsidRDefault="001C626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1C626E" w14:paraId="01EB2687" w14:textId="77777777">
        <w:trPr>
          <w:trHeight w:val="1075"/>
        </w:trPr>
        <w:tc>
          <w:tcPr>
            <w:tcW w:w="1260" w:type="dxa"/>
            <w:tcMar>
              <w:top w:w="0" w:type="dxa"/>
              <w:left w:w="0" w:type="dxa"/>
              <w:bottom w:w="0" w:type="dxa"/>
              <w:right w:w="0" w:type="dxa"/>
            </w:tcMar>
          </w:tcPr>
          <w:p w14:paraId="7100C092" w14:textId="77777777" w:rsidR="001C626E" w:rsidRDefault="001C626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44E89361" w14:textId="45D5F593" w:rsidR="001C626E" w:rsidRDefault="005557A9">
            <w:pPr>
              <w:spacing w:line="322" w:lineRule="exact"/>
              <w:jc w:val="center"/>
              <w:rPr>
                <w:rFonts w:eastAsia="Arial" w:cs="Arial"/>
                <w:b/>
                <w:color w:val="000000"/>
                <w:sz w:val="28"/>
              </w:rPr>
            </w:pPr>
            <w:r>
              <w:rPr>
                <w:rFonts w:eastAsia="Arial" w:cs="Arial"/>
                <w:b/>
                <w:color w:val="000000"/>
                <w:sz w:val="28"/>
              </w:rPr>
              <w:t>Achat direct d'électricité renouvelable dans le cadre d'un</w:t>
            </w:r>
            <w:r w:rsidR="000A0DF8">
              <w:rPr>
                <w:rFonts w:eastAsia="Arial" w:cs="Arial"/>
                <w:b/>
                <w:color w:val="000000"/>
                <w:sz w:val="28"/>
              </w:rPr>
              <w:t>e</w:t>
            </w:r>
            <w:r>
              <w:rPr>
                <w:rFonts w:eastAsia="Arial" w:cs="Arial"/>
                <w:b/>
                <w:color w:val="000000"/>
                <w:sz w:val="28"/>
              </w:rPr>
              <w:t xml:space="preserve"> opération d'autoconsommation collective - durée de 12 ans</w:t>
            </w:r>
          </w:p>
        </w:tc>
        <w:tc>
          <w:tcPr>
            <w:tcW w:w="1260" w:type="dxa"/>
            <w:tcMar>
              <w:top w:w="0" w:type="dxa"/>
              <w:left w:w="0" w:type="dxa"/>
              <w:bottom w:w="0" w:type="dxa"/>
              <w:right w:w="0" w:type="dxa"/>
            </w:tcMar>
          </w:tcPr>
          <w:p w14:paraId="296AD146" w14:textId="77777777" w:rsidR="001C626E" w:rsidRDefault="001C626E">
            <w:pPr>
              <w:rPr>
                <w:sz w:val="2"/>
              </w:rPr>
            </w:pPr>
          </w:p>
        </w:tc>
      </w:tr>
      <w:tr w:rsidR="001C626E" w14:paraId="4E3CE175" w14:textId="77777777">
        <w:trPr>
          <w:trHeight w:val="292"/>
        </w:trPr>
        <w:tc>
          <w:tcPr>
            <w:tcW w:w="9620" w:type="dxa"/>
            <w:gridSpan w:val="3"/>
            <w:vMerge w:val="restart"/>
            <w:tcMar>
              <w:top w:w="0" w:type="dxa"/>
              <w:left w:w="0" w:type="dxa"/>
              <w:bottom w:w="0" w:type="dxa"/>
              <w:right w:w="0" w:type="dxa"/>
            </w:tcMar>
            <w:vAlign w:val="center"/>
          </w:tcPr>
          <w:p w14:paraId="3531B015" w14:textId="77777777" w:rsidR="001C626E" w:rsidRDefault="005557A9">
            <w:pPr>
              <w:jc w:val="center"/>
              <w:rPr>
                <w:rFonts w:eastAsia="Arial" w:cs="Arial"/>
                <w:color w:val="000000"/>
              </w:rPr>
            </w:pPr>
            <w:r>
              <w:rPr>
                <w:rFonts w:eastAsia="Arial" w:cs="Arial"/>
                <w:color w:val="000000"/>
              </w:rPr>
              <w:t>Date et heure limites de réception des offres :</w:t>
            </w:r>
          </w:p>
        </w:tc>
      </w:tr>
      <w:tr w:rsidR="001C626E" w14:paraId="390348D6" w14:textId="77777777">
        <w:trPr>
          <w:trHeight w:val="276"/>
        </w:trPr>
        <w:tc>
          <w:tcPr>
            <w:tcW w:w="9620" w:type="dxa"/>
            <w:gridSpan w:val="3"/>
            <w:vMerge/>
            <w:tcMar>
              <w:top w:w="0" w:type="dxa"/>
              <w:left w:w="0" w:type="dxa"/>
              <w:bottom w:w="0" w:type="dxa"/>
              <w:right w:w="0" w:type="dxa"/>
            </w:tcMar>
          </w:tcPr>
          <w:p w14:paraId="10A22F75" w14:textId="77777777" w:rsidR="001C626E" w:rsidRDefault="001C626E"/>
        </w:tc>
      </w:tr>
    </w:tbl>
    <w:p w14:paraId="4E0E0F76" w14:textId="0645397E" w:rsidR="001C626E" w:rsidRDefault="004D43E2">
      <w:pPr>
        <w:spacing w:before="60" w:after="20"/>
        <w:jc w:val="center"/>
        <w:rPr>
          <w:rFonts w:eastAsia="Arial" w:cs="Arial"/>
          <w:color w:val="000000"/>
        </w:rPr>
      </w:pPr>
      <w:r>
        <w:rPr>
          <w:rFonts w:eastAsia="Arial" w:cs="Arial"/>
          <w:color w:val="000000"/>
        </w:rPr>
        <w:t xml:space="preserve">23 </w:t>
      </w:r>
      <w:r w:rsidR="005557A9">
        <w:rPr>
          <w:rFonts w:eastAsia="Arial" w:cs="Arial"/>
          <w:color w:val="000000"/>
        </w:rPr>
        <w:t xml:space="preserve">novembre 2026 à </w:t>
      </w:r>
      <w:proofErr w:type="gramStart"/>
      <w:r w:rsidR="005557A9">
        <w:rPr>
          <w:rFonts w:eastAsia="Arial" w:cs="Arial"/>
          <w:color w:val="000000"/>
        </w:rPr>
        <w:t>17:</w:t>
      </w:r>
      <w:proofErr w:type="gramEnd"/>
      <w:r w:rsidR="005557A9">
        <w:rPr>
          <w:rFonts w:eastAsia="Arial" w:cs="Arial"/>
          <w:color w:val="000000"/>
        </w:rPr>
        <w:t>00</w:t>
      </w:r>
    </w:p>
    <w:p w14:paraId="0C73F3EB" w14:textId="77777777" w:rsidR="001C626E" w:rsidRDefault="001C626E">
      <w:pPr>
        <w:spacing w:line="240" w:lineRule="exact"/>
      </w:pPr>
    </w:p>
    <w:p w14:paraId="57612DE0" w14:textId="77777777" w:rsidR="001C626E" w:rsidRDefault="001C626E">
      <w:pPr>
        <w:spacing w:line="240" w:lineRule="exact"/>
      </w:pPr>
    </w:p>
    <w:p w14:paraId="4629CA5C" w14:textId="77777777" w:rsidR="001C626E" w:rsidRDefault="001C626E">
      <w:pPr>
        <w:spacing w:line="240" w:lineRule="exact"/>
      </w:pPr>
    </w:p>
    <w:p w14:paraId="4C44F90C" w14:textId="77777777" w:rsidR="001C626E" w:rsidRDefault="001C626E">
      <w:pPr>
        <w:spacing w:line="240" w:lineRule="exact"/>
      </w:pPr>
    </w:p>
    <w:p w14:paraId="0D132218" w14:textId="77777777" w:rsidR="001C626E" w:rsidRDefault="001C626E">
      <w:pPr>
        <w:spacing w:line="240" w:lineRule="exact"/>
      </w:pPr>
    </w:p>
    <w:p w14:paraId="320FB94D" w14:textId="77777777" w:rsidR="001C626E" w:rsidRDefault="001C626E">
      <w:pPr>
        <w:spacing w:line="240" w:lineRule="exact"/>
      </w:pPr>
    </w:p>
    <w:p w14:paraId="20449CDC" w14:textId="77777777" w:rsidR="001C626E" w:rsidRDefault="001C626E">
      <w:pPr>
        <w:spacing w:line="240" w:lineRule="exact"/>
      </w:pPr>
    </w:p>
    <w:p w14:paraId="03426E41" w14:textId="77777777" w:rsidR="001C626E" w:rsidRDefault="001C626E">
      <w:pPr>
        <w:spacing w:line="240" w:lineRule="exact"/>
      </w:pPr>
    </w:p>
    <w:p w14:paraId="268C6E49" w14:textId="77777777" w:rsidR="001C626E" w:rsidRDefault="005557A9">
      <w:pPr>
        <w:spacing w:line="276" w:lineRule="exact"/>
        <w:jc w:val="center"/>
        <w:rPr>
          <w:rFonts w:eastAsia="Arial" w:cs="Arial"/>
          <w:color w:val="000000"/>
        </w:rPr>
      </w:pPr>
      <w:r>
        <w:rPr>
          <w:rFonts w:eastAsia="Arial" w:cs="Arial"/>
          <w:b/>
          <w:color w:val="000000"/>
        </w:rPr>
        <w:t>Ville du Mans</w:t>
      </w:r>
    </w:p>
    <w:p w14:paraId="746FA29D" w14:textId="77777777" w:rsidR="001C626E" w:rsidRDefault="005557A9">
      <w:pPr>
        <w:spacing w:line="276" w:lineRule="exact"/>
        <w:jc w:val="center"/>
        <w:rPr>
          <w:rFonts w:eastAsia="Arial" w:cs="Arial"/>
          <w:color w:val="000000"/>
        </w:rPr>
      </w:pPr>
      <w:r>
        <w:rPr>
          <w:rFonts w:eastAsia="Arial" w:cs="Arial"/>
          <w:b/>
          <w:color w:val="000000"/>
        </w:rPr>
        <w:t xml:space="preserve">DGA Développement </w:t>
      </w:r>
    </w:p>
    <w:p w14:paraId="79BE4570" w14:textId="77777777" w:rsidR="001C626E" w:rsidRDefault="005557A9">
      <w:pPr>
        <w:spacing w:line="276" w:lineRule="exact"/>
        <w:jc w:val="center"/>
        <w:rPr>
          <w:rFonts w:eastAsia="Arial" w:cs="Arial"/>
          <w:color w:val="000000"/>
        </w:rPr>
      </w:pPr>
      <w:r>
        <w:rPr>
          <w:rFonts w:eastAsia="Arial" w:cs="Arial"/>
          <w:color w:val="000000"/>
        </w:rPr>
        <w:t>Service Energie - Climat</w:t>
      </w:r>
    </w:p>
    <w:p w14:paraId="137AC2D1" w14:textId="77777777" w:rsidR="001C626E" w:rsidRDefault="001C626E">
      <w:pPr>
        <w:spacing w:line="276" w:lineRule="exact"/>
        <w:jc w:val="center"/>
        <w:rPr>
          <w:rFonts w:eastAsia="Arial" w:cs="Arial"/>
          <w:color w:val="000000"/>
        </w:rPr>
        <w:sectPr w:rsidR="001C626E">
          <w:footerReference w:type="default" r:id="rId7"/>
          <w:pgSz w:w="11900" w:h="16840"/>
          <w:pgMar w:top="1400" w:right="1140" w:bottom="1440" w:left="1140" w:header="1400" w:footer="1440" w:gutter="0"/>
          <w:cols w:space="708"/>
        </w:sectPr>
      </w:pPr>
    </w:p>
    <w:p w14:paraId="67907968" w14:textId="77777777" w:rsidR="001C626E" w:rsidRDefault="005557A9">
      <w:pPr>
        <w:spacing w:after="80"/>
        <w:jc w:val="center"/>
        <w:rPr>
          <w:rFonts w:eastAsia="Arial" w:cs="Arial"/>
          <w:b/>
          <w:color w:val="000000"/>
        </w:rPr>
      </w:pPr>
      <w:r>
        <w:rPr>
          <w:rFonts w:eastAsia="Arial" w:cs="Arial"/>
          <w:b/>
          <w:color w:val="000000"/>
        </w:rPr>
        <w:lastRenderedPageBreak/>
        <w:t>SOMMAIRE</w:t>
      </w:r>
    </w:p>
    <w:p w14:paraId="2C8E6E70" w14:textId="77777777" w:rsidR="001C626E" w:rsidRDefault="001C626E">
      <w:pPr>
        <w:spacing w:after="80" w:line="240" w:lineRule="exact"/>
      </w:pPr>
    </w:p>
    <w:bookmarkStart w:id="0" w:name="_GoBack"/>
    <w:bookmarkEnd w:id="0"/>
    <w:p w14:paraId="010132D1" w14:textId="6A31BFD9" w:rsidR="004528A3" w:rsidRDefault="005557A9">
      <w:pPr>
        <w:pStyle w:val="TM1"/>
        <w:tabs>
          <w:tab w:val="right" w:leader="dot" w:pos="9610"/>
        </w:tabs>
        <w:rPr>
          <w:rFonts w:asciiTheme="minorHAnsi" w:eastAsiaTheme="minorEastAsia" w:hAnsiTheme="minorHAnsi" w:cstheme="minorBidi"/>
          <w:noProof/>
          <w:sz w:val="22"/>
          <w:szCs w:val="22"/>
          <w:lang w:eastAsia="fr-FR"/>
        </w:rPr>
      </w:pPr>
      <w:r>
        <w:rPr>
          <w:rFonts w:eastAsia="Arial" w:cs="Arial"/>
          <w:color w:val="000000"/>
          <w:sz w:val="22"/>
        </w:rPr>
        <w:fldChar w:fldCharType="begin"/>
      </w:r>
      <w:r>
        <w:rPr>
          <w:rFonts w:eastAsia="Arial" w:cs="Arial"/>
          <w:color w:val="000000"/>
          <w:sz w:val="22"/>
        </w:rPr>
        <w:instrText xml:space="preserve"> TOC \h </w:instrText>
      </w:r>
      <w:r>
        <w:rPr>
          <w:rFonts w:eastAsia="Arial" w:cs="Arial"/>
          <w:color w:val="000000"/>
          <w:sz w:val="22"/>
        </w:rPr>
        <w:fldChar w:fldCharType="separate"/>
      </w:r>
      <w:hyperlink w:anchor="_Toc243322513" w:history="1">
        <w:r w:rsidR="004528A3" w:rsidRPr="0072497F">
          <w:rPr>
            <w:rStyle w:val="Lienhypertexte"/>
            <w:rFonts w:eastAsia="Arial"/>
            <w:noProof/>
          </w:rPr>
          <w:t>1 - Objet et étendue de la consultation</w:t>
        </w:r>
        <w:r w:rsidR="004528A3">
          <w:rPr>
            <w:noProof/>
          </w:rPr>
          <w:tab/>
        </w:r>
        <w:r w:rsidR="004528A3">
          <w:rPr>
            <w:noProof/>
          </w:rPr>
          <w:fldChar w:fldCharType="begin"/>
        </w:r>
        <w:r w:rsidR="004528A3">
          <w:rPr>
            <w:noProof/>
          </w:rPr>
          <w:instrText xml:space="preserve"> PAGEREF _Toc243322513 \h </w:instrText>
        </w:r>
        <w:r w:rsidR="004528A3">
          <w:rPr>
            <w:noProof/>
          </w:rPr>
        </w:r>
        <w:r w:rsidR="004528A3">
          <w:rPr>
            <w:noProof/>
          </w:rPr>
          <w:fldChar w:fldCharType="separate"/>
        </w:r>
        <w:r w:rsidR="004528A3">
          <w:rPr>
            <w:noProof/>
          </w:rPr>
          <w:t>3</w:t>
        </w:r>
        <w:r w:rsidR="004528A3">
          <w:rPr>
            <w:noProof/>
          </w:rPr>
          <w:fldChar w:fldCharType="end"/>
        </w:r>
      </w:hyperlink>
    </w:p>
    <w:p w14:paraId="26072031" w14:textId="79484F98"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14" w:history="1">
        <w:r w:rsidRPr="0072497F">
          <w:rPr>
            <w:rStyle w:val="Lienhypertexte"/>
            <w:rFonts w:eastAsia="Arial"/>
            <w:noProof/>
          </w:rPr>
          <w:t>1.1 - Objet</w:t>
        </w:r>
        <w:r>
          <w:rPr>
            <w:noProof/>
          </w:rPr>
          <w:tab/>
        </w:r>
        <w:r>
          <w:rPr>
            <w:noProof/>
          </w:rPr>
          <w:fldChar w:fldCharType="begin"/>
        </w:r>
        <w:r>
          <w:rPr>
            <w:noProof/>
          </w:rPr>
          <w:instrText xml:space="preserve"> PAGEREF _Toc243322514 \h </w:instrText>
        </w:r>
        <w:r>
          <w:rPr>
            <w:noProof/>
          </w:rPr>
        </w:r>
        <w:r>
          <w:rPr>
            <w:noProof/>
          </w:rPr>
          <w:fldChar w:fldCharType="separate"/>
        </w:r>
        <w:r>
          <w:rPr>
            <w:noProof/>
          </w:rPr>
          <w:t>3</w:t>
        </w:r>
        <w:r>
          <w:rPr>
            <w:noProof/>
          </w:rPr>
          <w:fldChar w:fldCharType="end"/>
        </w:r>
      </w:hyperlink>
    </w:p>
    <w:p w14:paraId="7A6ACE57" w14:textId="421F937B"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15" w:history="1">
        <w:r w:rsidRPr="0072497F">
          <w:rPr>
            <w:rStyle w:val="Lienhypertexte"/>
            <w:rFonts w:eastAsia="Arial"/>
            <w:noProof/>
          </w:rPr>
          <w:t>1.2 - Mode de passation</w:t>
        </w:r>
        <w:r>
          <w:rPr>
            <w:noProof/>
          </w:rPr>
          <w:tab/>
        </w:r>
        <w:r>
          <w:rPr>
            <w:noProof/>
          </w:rPr>
          <w:fldChar w:fldCharType="begin"/>
        </w:r>
        <w:r>
          <w:rPr>
            <w:noProof/>
          </w:rPr>
          <w:instrText xml:space="preserve"> PAGEREF _Toc243322515 \h </w:instrText>
        </w:r>
        <w:r>
          <w:rPr>
            <w:noProof/>
          </w:rPr>
        </w:r>
        <w:r>
          <w:rPr>
            <w:noProof/>
          </w:rPr>
          <w:fldChar w:fldCharType="separate"/>
        </w:r>
        <w:r>
          <w:rPr>
            <w:noProof/>
          </w:rPr>
          <w:t>3</w:t>
        </w:r>
        <w:r>
          <w:rPr>
            <w:noProof/>
          </w:rPr>
          <w:fldChar w:fldCharType="end"/>
        </w:r>
      </w:hyperlink>
    </w:p>
    <w:p w14:paraId="6E7AE370" w14:textId="721B812A"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16" w:history="1">
        <w:r w:rsidRPr="0072497F">
          <w:rPr>
            <w:rStyle w:val="Lienhypertexte"/>
            <w:rFonts w:eastAsia="Arial"/>
            <w:noProof/>
          </w:rPr>
          <w:t>1.3 - Type et forme de contrat</w:t>
        </w:r>
        <w:r>
          <w:rPr>
            <w:noProof/>
          </w:rPr>
          <w:tab/>
        </w:r>
        <w:r>
          <w:rPr>
            <w:noProof/>
          </w:rPr>
          <w:fldChar w:fldCharType="begin"/>
        </w:r>
        <w:r>
          <w:rPr>
            <w:noProof/>
          </w:rPr>
          <w:instrText xml:space="preserve"> PAGEREF _Toc243322516 \h </w:instrText>
        </w:r>
        <w:r>
          <w:rPr>
            <w:noProof/>
          </w:rPr>
        </w:r>
        <w:r>
          <w:rPr>
            <w:noProof/>
          </w:rPr>
          <w:fldChar w:fldCharType="separate"/>
        </w:r>
        <w:r>
          <w:rPr>
            <w:noProof/>
          </w:rPr>
          <w:t>3</w:t>
        </w:r>
        <w:r>
          <w:rPr>
            <w:noProof/>
          </w:rPr>
          <w:fldChar w:fldCharType="end"/>
        </w:r>
      </w:hyperlink>
    </w:p>
    <w:p w14:paraId="7B7443A2" w14:textId="6B246A06"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17" w:history="1">
        <w:r w:rsidRPr="0072497F">
          <w:rPr>
            <w:rStyle w:val="Lienhypertexte"/>
            <w:rFonts w:eastAsia="Arial"/>
            <w:noProof/>
          </w:rPr>
          <w:t>1.4 - Décomposition de la consultation</w:t>
        </w:r>
        <w:r>
          <w:rPr>
            <w:noProof/>
          </w:rPr>
          <w:tab/>
        </w:r>
        <w:r>
          <w:rPr>
            <w:noProof/>
          </w:rPr>
          <w:fldChar w:fldCharType="begin"/>
        </w:r>
        <w:r>
          <w:rPr>
            <w:noProof/>
          </w:rPr>
          <w:instrText xml:space="preserve"> PAGEREF _Toc243322517 \h </w:instrText>
        </w:r>
        <w:r>
          <w:rPr>
            <w:noProof/>
          </w:rPr>
        </w:r>
        <w:r>
          <w:rPr>
            <w:noProof/>
          </w:rPr>
          <w:fldChar w:fldCharType="separate"/>
        </w:r>
        <w:r>
          <w:rPr>
            <w:noProof/>
          </w:rPr>
          <w:t>3</w:t>
        </w:r>
        <w:r>
          <w:rPr>
            <w:noProof/>
          </w:rPr>
          <w:fldChar w:fldCharType="end"/>
        </w:r>
      </w:hyperlink>
    </w:p>
    <w:p w14:paraId="3653991C" w14:textId="674EE365"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18" w:history="1">
        <w:r w:rsidRPr="0072497F">
          <w:rPr>
            <w:rStyle w:val="Lienhypertexte"/>
            <w:rFonts w:eastAsia="Arial"/>
            <w:noProof/>
          </w:rPr>
          <w:t>1.5 - Nomenclature</w:t>
        </w:r>
        <w:r>
          <w:rPr>
            <w:noProof/>
          </w:rPr>
          <w:tab/>
        </w:r>
        <w:r>
          <w:rPr>
            <w:noProof/>
          </w:rPr>
          <w:fldChar w:fldCharType="begin"/>
        </w:r>
        <w:r>
          <w:rPr>
            <w:noProof/>
          </w:rPr>
          <w:instrText xml:space="preserve"> PAGEREF _Toc243322518 \h </w:instrText>
        </w:r>
        <w:r>
          <w:rPr>
            <w:noProof/>
          </w:rPr>
        </w:r>
        <w:r>
          <w:rPr>
            <w:noProof/>
          </w:rPr>
          <w:fldChar w:fldCharType="separate"/>
        </w:r>
        <w:r>
          <w:rPr>
            <w:noProof/>
          </w:rPr>
          <w:t>3</w:t>
        </w:r>
        <w:r>
          <w:rPr>
            <w:noProof/>
          </w:rPr>
          <w:fldChar w:fldCharType="end"/>
        </w:r>
      </w:hyperlink>
    </w:p>
    <w:p w14:paraId="4025995E" w14:textId="5C95BBBF"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19" w:history="1">
        <w:r w:rsidRPr="0072497F">
          <w:rPr>
            <w:rStyle w:val="Lienhypertexte"/>
            <w:rFonts w:eastAsia="Arial"/>
            <w:noProof/>
          </w:rPr>
          <w:t>2 - Conditions de la consultation</w:t>
        </w:r>
        <w:r>
          <w:rPr>
            <w:noProof/>
          </w:rPr>
          <w:tab/>
        </w:r>
        <w:r>
          <w:rPr>
            <w:noProof/>
          </w:rPr>
          <w:fldChar w:fldCharType="begin"/>
        </w:r>
        <w:r>
          <w:rPr>
            <w:noProof/>
          </w:rPr>
          <w:instrText xml:space="preserve"> PAGEREF _Toc243322519 \h </w:instrText>
        </w:r>
        <w:r>
          <w:rPr>
            <w:noProof/>
          </w:rPr>
        </w:r>
        <w:r>
          <w:rPr>
            <w:noProof/>
          </w:rPr>
          <w:fldChar w:fldCharType="separate"/>
        </w:r>
        <w:r>
          <w:rPr>
            <w:noProof/>
          </w:rPr>
          <w:t>3</w:t>
        </w:r>
        <w:r>
          <w:rPr>
            <w:noProof/>
          </w:rPr>
          <w:fldChar w:fldCharType="end"/>
        </w:r>
      </w:hyperlink>
    </w:p>
    <w:p w14:paraId="7D798EF3" w14:textId="28BD1B74"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0" w:history="1">
        <w:r w:rsidRPr="0072497F">
          <w:rPr>
            <w:rStyle w:val="Lienhypertexte"/>
            <w:rFonts w:eastAsia="Arial"/>
            <w:noProof/>
          </w:rPr>
          <w:t>2.1 - Délai de validité des offres</w:t>
        </w:r>
        <w:r>
          <w:rPr>
            <w:noProof/>
          </w:rPr>
          <w:tab/>
        </w:r>
        <w:r>
          <w:rPr>
            <w:noProof/>
          </w:rPr>
          <w:fldChar w:fldCharType="begin"/>
        </w:r>
        <w:r>
          <w:rPr>
            <w:noProof/>
          </w:rPr>
          <w:instrText xml:space="preserve"> PAGEREF _Toc243322520 \h </w:instrText>
        </w:r>
        <w:r>
          <w:rPr>
            <w:noProof/>
          </w:rPr>
        </w:r>
        <w:r>
          <w:rPr>
            <w:noProof/>
          </w:rPr>
          <w:fldChar w:fldCharType="separate"/>
        </w:r>
        <w:r>
          <w:rPr>
            <w:noProof/>
          </w:rPr>
          <w:t>3</w:t>
        </w:r>
        <w:r>
          <w:rPr>
            <w:noProof/>
          </w:rPr>
          <w:fldChar w:fldCharType="end"/>
        </w:r>
      </w:hyperlink>
    </w:p>
    <w:p w14:paraId="3B6DFE62" w14:textId="6614329D"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1" w:history="1">
        <w:r w:rsidRPr="0072497F">
          <w:rPr>
            <w:rStyle w:val="Lienhypertexte"/>
            <w:rFonts w:eastAsia="Arial"/>
            <w:noProof/>
          </w:rPr>
          <w:t>2.2 - Forme juridique du groupement</w:t>
        </w:r>
        <w:r>
          <w:rPr>
            <w:noProof/>
          </w:rPr>
          <w:tab/>
        </w:r>
        <w:r>
          <w:rPr>
            <w:noProof/>
          </w:rPr>
          <w:fldChar w:fldCharType="begin"/>
        </w:r>
        <w:r>
          <w:rPr>
            <w:noProof/>
          </w:rPr>
          <w:instrText xml:space="preserve"> PAGEREF _Toc243322521 \h </w:instrText>
        </w:r>
        <w:r>
          <w:rPr>
            <w:noProof/>
          </w:rPr>
        </w:r>
        <w:r>
          <w:rPr>
            <w:noProof/>
          </w:rPr>
          <w:fldChar w:fldCharType="separate"/>
        </w:r>
        <w:r>
          <w:rPr>
            <w:noProof/>
          </w:rPr>
          <w:t>3</w:t>
        </w:r>
        <w:r>
          <w:rPr>
            <w:noProof/>
          </w:rPr>
          <w:fldChar w:fldCharType="end"/>
        </w:r>
      </w:hyperlink>
    </w:p>
    <w:p w14:paraId="05C4C40E" w14:textId="4DFCA2F4"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2" w:history="1">
        <w:r w:rsidRPr="0072497F">
          <w:rPr>
            <w:rStyle w:val="Lienhypertexte"/>
            <w:rFonts w:eastAsia="Arial"/>
            <w:noProof/>
          </w:rPr>
          <w:t>2.3 - Variantes</w:t>
        </w:r>
        <w:r>
          <w:rPr>
            <w:noProof/>
          </w:rPr>
          <w:tab/>
        </w:r>
        <w:r>
          <w:rPr>
            <w:noProof/>
          </w:rPr>
          <w:fldChar w:fldCharType="begin"/>
        </w:r>
        <w:r>
          <w:rPr>
            <w:noProof/>
          </w:rPr>
          <w:instrText xml:space="preserve"> PAGEREF _Toc243322522 \h </w:instrText>
        </w:r>
        <w:r>
          <w:rPr>
            <w:noProof/>
          </w:rPr>
        </w:r>
        <w:r>
          <w:rPr>
            <w:noProof/>
          </w:rPr>
          <w:fldChar w:fldCharType="separate"/>
        </w:r>
        <w:r>
          <w:rPr>
            <w:noProof/>
          </w:rPr>
          <w:t>4</w:t>
        </w:r>
        <w:r>
          <w:rPr>
            <w:noProof/>
          </w:rPr>
          <w:fldChar w:fldCharType="end"/>
        </w:r>
      </w:hyperlink>
    </w:p>
    <w:p w14:paraId="68A20761" w14:textId="2F3A6752"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3" w:history="1">
        <w:r w:rsidRPr="0072497F">
          <w:rPr>
            <w:rStyle w:val="Lienhypertexte"/>
            <w:rFonts w:eastAsia="Arial"/>
            <w:noProof/>
          </w:rPr>
          <w:t>2.4 - Développement durable</w:t>
        </w:r>
        <w:r>
          <w:rPr>
            <w:noProof/>
          </w:rPr>
          <w:tab/>
        </w:r>
        <w:r>
          <w:rPr>
            <w:noProof/>
          </w:rPr>
          <w:fldChar w:fldCharType="begin"/>
        </w:r>
        <w:r>
          <w:rPr>
            <w:noProof/>
          </w:rPr>
          <w:instrText xml:space="preserve"> PAGEREF _Toc243322523 \h </w:instrText>
        </w:r>
        <w:r>
          <w:rPr>
            <w:noProof/>
          </w:rPr>
        </w:r>
        <w:r>
          <w:rPr>
            <w:noProof/>
          </w:rPr>
          <w:fldChar w:fldCharType="separate"/>
        </w:r>
        <w:r>
          <w:rPr>
            <w:noProof/>
          </w:rPr>
          <w:t>4</w:t>
        </w:r>
        <w:r>
          <w:rPr>
            <w:noProof/>
          </w:rPr>
          <w:fldChar w:fldCharType="end"/>
        </w:r>
      </w:hyperlink>
    </w:p>
    <w:p w14:paraId="2B01FA38" w14:textId="4F95B865"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24" w:history="1">
        <w:r w:rsidRPr="0072497F">
          <w:rPr>
            <w:rStyle w:val="Lienhypertexte"/>
            <w:rFonts w:eastAsia="Arial"/>
            <w:noProof/>
          </w:rPr>
          <w:t>3 - Conditions relatives au contrat</w:t>
        </w:r>
        <w:r>
          <w:rPr>
            <w:noProof/>
          </w:rPr>
          <w:tab/>
        </w:r>
        <w:r>
          <w:rPr>
            <w:noProof/>
          </w:rPr>
          <w:fldChar w:fldCharType="begin"/>
        </w:r>
        <w:r>
          <w:rPr>
            <w:noProof/>
          </w:rPr>
          <w:instrText xml:space="preserve"> PAGEREF _Toc243322524 \h </w:instrText>
        </w:r>
        <w:r>
          <w:rPr>
            <w:noProof/>
          </w:rPr>
        </w:r>
        <w:r>
          <w:rPr>
            <w:noProof/>
          </w:rPr>
          <w:fldChar w:fldCharType="separate"/>
        </w:r>
        <w:r>
          <w:rPr>
            <w:noProof/>
          </w:rPr>
          <w:t>4</w:t>
        </w:r>
        <w:r>
          <w:rPr>
            <w:noProof/>
          </w:rPr>
          <w:fldChar w:fldCharType="end"/>
        </w:r>
      </w:hyperlink>
    </w:p>
    <w:p w14:paraId="05E8F1FE" w14:textId="0C84DCDB"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5" w:history="1">
        <w:r w:rsidRPr="0072497F">
          <w:rPr>
            <w:rStyle w:val="Lienhypertexte"/>
            <w:rFonts w:eastAsia="Arial"/>
            <w:noProof/>
          </w:rPr>
          <w:t>3.1 - Durée du contrat ou délai d'exécution</w:t>
        </w:r>
        <w:r>
          <w:rPr>
            <w:noProof/>
          </w:rPr>
          <w:tab/>
        </w:r>
        <w:r>
          <w:rPr>
            <w:noProof/>
          </w:rPr>
          <w:fldChar w:fldCharType="begin"/>
        </w:r>
        <w:r>
          <w:rPr>
            <w:noProof/>
          </w:rPr>
          <w:instrText xml:space="preserve"> PAGEREF _Toc243322525 \h </w:instrText>
        </w:r>
        <w:r>
          <w:rPr>
            <w:noProof/>
          </w:rPr>
        </w:r>
        <w:r>
          <w:rPr>
            <w:noProof/>
          </w:rPr>
          <w:fldChar w:fldCharType="separate"/>
        </w:r>
        <w:r>
          <w:rPr>
            <w:noProof/>
          </w:rPr>
          <w:t>4</w:t>
        </w:r>
        <w:r>
          <w:rPr>
            <w:noProof/>
          </w:rPr>
          <w:fldChar w:fldCharType="end"/>
        </w:r>
      </w:hyperlink>
    </w:p>
    <w:p w14:paraId="549840DD" w14:textId="60491661"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6" w:history="1">
        <w:r w:rsidRPr="0072497F">
          <w:rPr>
            <w:rStyle w:val="Lienhypertexte"/>
            <w:rFonts w:eastAsia="Arial"/>
            <w:noProof/>
          </w:rPr>
          <w:t>3.2 - Modalités essentielles de financement et de paiement</w:t>
        </w:r>
        <w:r>
          <w:rPr>
            <w:noProof/>
          </w:rPr>
          <w:tab/>
        </w:r>
        <w:r>
          <w:rPr>
            <w:noProof/>
          </w:rPr>
          <w:fldChar w:fldCharType="begin"/>
        </w:r>
        <w:r>
          <w:rPr>
            <w:noProof/>
          </w:rPr>
          <w:instrText xml:space="preserve"> PAGEREF _Toc243322526 \h </w:instrText>
        </w:r>
        <w:r>
          <w:rPr>
            <w:noProof/>
          </w:rPr>
        </w:r>
        <w:r>
          <w:rPr>
            <w:noProof/>
          </w:rPr>
          <w:fldChar w:fldCharType="separate"/>
        </w:r>
        <w:r>
          <w:rPr>
            <w:noProof/>
          </w:rPr>
          <w:t>4</w:t>
        </w:r>
        <w:r>
          <w:rPr>
            <w:noProof/>
          </w:rPr>
          <w:fldChar w:fldCharType="end"/>
        </w:r>
      </w:hyperlink>
    </w:p>
    <w:p w14:paraId="6FFD42D6" w14:textId="6034FABF"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27" w:history="1">
        <w:r w:rsidRPr="0072497F">
          <w:rPr>
            <w:rStyle w:val="Lienhypertexte"/>
            <w:rFonts w:eastAsia="Arial"/>
            <w:noProof/>
          </w:rPr>
          <w:t>3.3 - Confidentialité et mesures de sécurité</w:t>
        </w:r>
        <w:r>
          <w:rPr>
            <w:noProof/>
          </w:rPr>
          <w:tab/>
        </w:r>
        <w:r>
          <w:rPr>
            <w:noProof/>
          </w:rPr>
          <w:fldChar w:fldCharType="begin"/>
        </w:r>
        <w:r>
          <w:rPr>
            <w:noProof/>
          </w:rPr>
          <w:instrText xml:space="preserve"> PAGEREF _Toc243322527 \h </w:instrText>
        </w:r>
        <w:r>
          <w:rPr>
            <w:noProof/>
          </w:rPr>
        </w:r>
        <w:r>
          <w:rPr>
            <w:noProof/>
          </w:rPr>
          <w:fldChar w:fldCharType="separate"/>
        </w:r>
        <w:r>
          <w:rPr>
            <w:noProof/>
          </w:rPr>
          <w:t>4</w:t>
        </w:r>
        <w:r>
          <w:rPr>
            <w:noProof/>
          </w:rPr>
          <w:fldChar w:fldCharType="end"/>
        </w:r>
      </w:hyperlink>
    </w:p>
    <w:p w14:paraId="61FA02CD" w14:textId="2C097A2D"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28" w:history="1">
        <w:r w:rsidRPr="0072497F">
          <w:rPr>
            <w:rStyle w:val="Lienhypertexte"/>
            <w:rFonts w:eastAsia="Arial"/>
            <w:noProof/>
          </w:rPr>
          <w:t>4 - Contenu du dossier de consultation</w:t>
        </w:r>
        <w:r>
          <w:rPr>
            <w:noProof/>
          </w:rPr>
          <w:tab/>
        </w:r>
        <w:r>
          <w:rPr>
            <w:noProof/>
          </w:rPr>
          <w:fldChar w:fldCharType="begin"/>
        </w:r>
        <w:r>
          <w:rPr>
            <w:noProof/>
          </w:rPr>
          <w:instrText xml:space="preserve"> PAGEREF _Toc243322528 \h </w:instrText>
        </w:r>
        <w:r>
          <w:rPr>
            <w:noProof/>
          </w:rPr>
        </w:r>
        <w:r>
          <w:rPr>
            <w:noProof/>
          </w:rPr>
          <w:fldChar w:fldCharType="separate"/>
        </w:r>
        <w:r>
          <w:rPr>
            <w:noProof/>
          </w:rPr>
          <w:t>4</w:t>
        </w:r>
        <w:r>
          <w:rPr>
            <w:noProof/>
          </w:rPr>
          <w:fldChar w:fldCharType="end"/>
        </w:r>
      </w:hyperlink>
    </w:p>
    <w:p w14:paraId="4F4A6470" w14:textId="39591ED8"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29" w:history="1">
        <w:r w:rsidRPr="0072497F">
          <w:rPr>
            <w:rStyle w:val="Lienhypertexte"/>
            <w:rFonts w:eastAsia="Arial"/>
            <w:noProof/>
          </w:rPr>
          <w:t>5 - Présentation des candidatures et des offres</w:t>
        </w:r>
        <w:r>
          <w:rPr>
            <w:noProof/>
          </w:rPr>
          <w:tab/>
        </w:r>
        <w:r>
          <w:rPr>
            <w:noProof/>
          </w:rPr>
          <w:fldChar w:fldCharType="begin"/>
        </w:r>
        <w:r>
          <w:rPr>
            <w:noProof/>
          </w:rPr>
          <w:instrText xml:space="preserve"> PAGEREF _Toc243322529 \h </w:instrText>
        </w:r>
        <w:r>
          <w:rPr>
            <w:noProof/>
          </w:rPr>
        </w:r>
        <w:r>
          <w:rPr>
            <w:noProof/>
          </w:rPr>
          <w:fldChar w:fldCharType="separate"/>
        </w:r>
        <w:r>
          <w:rPr>
            <w:noProof/>
          </w:rPr>
          <w:t>5</w:t>
        </w:r>
        <w:r>
          <w:rPr>
            <w:noProof/>
          </w:rPr>
          <w:fldChar w:fldCharType="end"/>
        </w:r>
      </w:hyperlink>
    </w:p>
    <w:p w14:paraId="73FC0117" w14:textId="2DF01E00"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0" w:history="1">
        <w:r w:rsidRPr="0072497F">
          <w:rPr>
            <w:rStyle w:val="Lienhypertexte"/>
            <w:rFonts w:eastAsia="Arial"/>
            <w:noProof/>
          </w:rPr>
          <w:t>5.1 - Documents à produire</w:t>
        </w:r>
        <w:r>
          <w:rPr>
            <w:noProof/>
          </w:rPr>
          <w:tab/>
        </w:r>
        <w:r>
          <w:rPr>
            <w:noProof/>
          </w:rPr>
          <w:fldChar w:fldCharType="begin"/>
        </w:r>
        <w:r>
          <w:rPr>
            <w:noProof/>
          </w:rPr>
          <w:instrText xml:space="preserve"> PAGEREF _Toc243322530 \h </w:instrText>
        </w:r>
        <w:r>
          <w:rPr>
            <w:noProof/>
          </w:rPr>
        </w:r>
        <w:r>
          <w:rPr>
            <w:noProof/>
          </w:rPr>
          <w:fldChar w:fldCharType="separate"/>
        </w:r>
        <w:r>
          <w:rPr>
            <w:noProof/>
          </w:rPr>
          <w:t>5</w:t>
        </w:r>
        <w:r>
          <w:rPr>
            <w:noProof/>
          </w:rPr>
          <w:fldChar w:fldCharType="end"/>
        </w:r>
      </w:hyperlink>
    </w:p>
    <w:p w14:paraId="25C2B87B" w14:textId="7DF1488C"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31" w:history="1">
        <w:r w:rsidRPr="0072497F">
          <w:rPr>
            <w:rStyle w:val="Lienhypertexte"/>
            <w:rFonts w:eastAsia="Arial"/>
            <w:noProof/>
          </w:rPr>
          <w:t>6 - Conditions d'envoi ou de remise des plis</w:t>
        </w:r>
        <w:r>
          <w:rPr>
            <w:noProof/>
          </w:rPr>
          <w:tab/>
        </w:r>
        <w:r>
          <w:rPr>
            <w:noProof/>
          </w:rPr>
          <w:fldChar w:fldCharType="begin"/>
        </w:r>
        <w:r>
          <w:rPr>
            <w:noProof/>
          </w:rPr>
          <w:instrText xml:space="preserve"> PAGEREF _Toc243322531 \h </w:instrText>
        </w:r>
        <w:r>
          <w:rPr>
            <w:noProof/>
          </w:rPr>
        </w:r>
        <w:r>
          <w:rPr>
            <w:noProof/>
          </w:rPr>
          <w:fldChar w:fldCharType="separate"/>
        </w:r>
        <w:r>
          <w:rPr>
            <w:noProof/>
          </w:rPr>
          <w:t>6</w:t>
        </w:r>
        <w:r>
          <w:rPr>
            <w:noProof/>
          </w:rPr>
          <w:fldChar w:fldCharType="end"/>
        </w:r>
      </w:hyperlink>
    </w:p>
    <w:p w14:paraId="3A2C1A87" w14:textId="7EAD8628"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2" w:history="1">
        <w:r w:rsidRPr="0072497F">
          <w:rPr>
            <w:rStyle w:val="Lienhypertexte"/>
            <w:rFonts w:eastAsia="Arial"/>
            <w:noProof/>
          </w:rPr>
          <w:t>6.1 - Transmission électronique</w:t>
        </w:r>
        <w:r>
          <w:rPr>
            <w:noProof/>
          </w:rPr>
          <w:tab/>
        </w:r>
        <w:r>
          <w:rPr>
            <w:noProof/>
          </w:rPr>
          <w:fldChar w:fldCharType="begin"/>
        </w:r>
        <w:r>
          <w:rPr>
            <w:noProof/>
          </w:rPr>
          <w:instrText xml:space="preserve"> PAGEREF _Toc243322532 \h </w:instrText>
        </w:r>
        <w:r>
          <w:rPr>
            <w:noProof/>
          </w:rPr>
        </w:r>
        <w:r>
          <w:rPr>
            <w:noProof/>
          </w:rPr>
          <w:fldChar w:fldCharType="separate"/>
        </w:r>
        <w:r>
          <w:rPr>
            <w:noProof/>
          </w:rPr>
          <w:t>6</w:t>
        </w:r>
        <w:r>
          <w:rPr>
            <w:noProof/>
          </w:rPr>
          <w:fldChar w:fldCharType="end"/>
        </w:r>
      </w:hyperlink>
    </w:p>
    <w:p w14:paraId="490290B3" w14:textId="67E6371F"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3" w:history="1">
        <w:r w:rsidRPr="0072497F">
          <w:rPr>
            <w:rStyle w:val="Lienhypertexte"/>
            <w:rFonts w:eastAsia="Arial"/>
            <w:noProof/>
          </w:rPr>
          <w:t>6.2 - Transmission sous support papier</w:t>
        </w:r>
        <w:r>
          <w:rPr>
            <w:noProof/>
          </w:rPr>
          <w:tab/>
        </w:r>
        <w:r>
          <w:rPr>
            <w:noProof/>
          </w:rPr>
          <w:fldChar w:fldCharType="begin"/>
        </w:r>
        <w:r>
          <w:rPr>
            <w:noProof/>
          </w:rPr>
          <w:instrText xml:space="preserve"> PAGEREF _Toc243322533 \h </w:instrText>
        </w:r>
        <w:r>
          <w:rPr>
            <w:noProof/>
          </w:rPr>
        </w:r>
        <w:r>
          <w:rPr>
            <w:noProof/>
          </w:rPr>
          <w:fldChar w:fldCharType="separate"/>
        </w:r>
        <w:r>
          <w:rPr>
            <w:noProof/>
          </w:rPr>
          <w:t>7</w:t>
        </w:r>
        <w:r>
          <w:rPr>
            <w:noProof/>
          </w:rPr>
          <w:fldChar w:fldCharType="end"/>
        </w:r>
      </w:hyperlink>
    </w:p>
    <w:p w14:paraId="0275ECD6" w14:textId="0EB11334"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4" w:history="1">
        <w:r w:rsidRPr="0072497F">
          <w:rPr>
            <w:rStyle w:val="Lienhypertexte"/>
            <w:rFonts w:eastAsia="Arial"/>
            <w:noProof/>
          </w:rPr>
          <w:t>6.3 - DUME</w:t>
        </w:r>
        <w:r>
          <w:rPr>
            <w:noProof/>
          </w:rPr>
          <w:tab/>
        </w:r>
        <w:r>
          <w:rPr>
            <w:noProof/>
          </w:rPr>
          <w:fldChar w:fldCharType="begin"/>
        </w:r>
        <w:r>
          <w:rPr>
            <w:noProof/>
          </w:rPr>
          <w:instrText xml:space="preserve"> PAGEREF _Toc243322534 \h </w:instrText>
        </w:r>
        <w:r>
          <w:rPr>
            <w:noProof/>
          </w:rPr>
        </w:r>
        <w:r>
          <w:rPr>
            <w:noProof/>
          </w:rPr>
          <w:fldChar w:fldCharType="separate"/>
        </w:r>
        <w:r>
          <w:rPr>
            <w:noProof/>
          </w:rPr>
          <w:t>8</w:t>
        </w:r>
        <w:r>
          <w:rPr>
            <w:noProof/>
          </w:rPr>
          <w:fldChar w:fldCharType="end"/>
        </w:r>
      </w:hyperlink>
    </w:p>
    <w:p w14:paraId="010B7E00" w14:textId="422B0B98"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35" w:history="1">
        <w:r w:rsidRPr="0072497F">
          <w:rPr>
            <w:rStyle w:val="Lienhypertexte"/>
            <w:rFonts w:eastAsia="Arial"/>
            <w:noProof/>
          </w:rPr>
          <w:t>7 - Examen des candidatures et des offres</w:t>
        </w:r>
        <w:r>
          <w:rPr>
            <w:noProof/>
          </w:rPr>
          <w:tab/>
        </w:r>
        <w:r>
          <w:rPr>
            <w:noProof/>
          </w:rPr>
          <w:fldChar w:fldCharType="begin"/>
        </w:r>
        <w:r>
          <w:rPr>
            <w:noProof/>
          </w:rPr>
          <w:instrText xml:space="preserve"> PAGEREF _Toc243322535 \h </w:instrText>
        </w:r>
        <w:r>
          <w:rPr>
            <w:noProof/>
          </w:rPr>
        </w:r>
        <w:r>
          <w:rPr>
            <w:noProof/>
          </w:rPr>
          <w:fldChar w:fldCharType="separate"/>
        </w:r>
        <w:r>
          <w:rPr>
            <w:noProof/>
          </w:rPr>
          <w:t>8</w:t>
        </w:r>
        <w:r>
          <w:rPr>
            <w:noProof/>
          </w:rPr>
          <w:fldChar w:fldCharType="end"/>
        </w:r>
      </w:hyperlink>
    </w:p>
    <w:p w14:paraId="30ED7895" w14:textId="1E5924D9"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6" w:history="1">
        <w:r w:rsidRPr="0072497F">
          <w:rPr>
            <w:rStyle w:val="Lienhypertexte"/>
            <w:rFonts w:eastAsia="Arial"/>
            <w:noProof/>
          </w:rPr>
          <w:t>7.1 - Sélection des candidatures effectuée avant l’analyse des offres</w:t>
        </w:r>
        <w:r>
          <w:rPr>
            <w:noProof/>
          </w:rPr>
          <w:tab/>
        </w:r>
        <w:r>
          <w:rPr>
            <w:noProof/>
          </w:rPr>
          <w:fldChar w:fldCharType="begin"/>
        </w:r>
        <w:r>
          <w:rPr>
            <w:noProof/>
          </w:rPr>
          <w:instrText xml:space="preserve"> PAGEREF _Toc243322536 \h </w:instrText>
        </w:r>
        <w:r>
          <w:rPr>
            <w:noProof/>
          </w:rPr>
        </w:r>
        <w:r>
          <w:rPr>
            <w:noProof/>
          </w:rPr>
          <w:fldChar w:fldCharType="separate"/>
        </w:r>
        <w:r>
          <w:rPr>
            <w:noProof/>
          </w:rPr>
          <w:t>8</w:t>
        </w:r>
        <w:r>
          <w:rPr>
            <w:noProof/>
          </w:rPr>
          <w:fldChar w:fldCharType="end"/>
        </w:r>
      </w:hyperlink>
    </w:p>
    <w:p w14:paraId="2137A78B" w14:textId="2CFE438B"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7" w:history="1">
        <w:r w:rsidRPr="0072497F">
          <w:rPr>
            <w:rStyle w:val="Lienhypertexte"/>
            <w:rFonts w:eastAsia="Arial"/>
            <w:noProof/>
          </w:rPr>
          <w:t>7.2 - Attribution des marchés</w:t>
        </w:r>
        <w:r>
          <w:rPr>
            <w:noProof/>
          </w:rPr>
          <w:tab/>
        </w:r>
        <w:r>
          <w:rPr>
            <w:noProof/>
          </w:rPr>
          <w:fldChar w:fldCharType="begin"/>
        </w:r>
        <w:r>
          <w:rPr>
            <w:noProof/>
          </w:rPr>
          <w:instrText xml:space="preserve"> PAGEREF _Toc243322537 \h </w:instrText>
        </w:r>
        <w:r>
          <w:rPr>
            <w:noProof/>
          </w:rPr>
        </w:r>
        <w:r>
          <w:rPr>
            <w:noProof/>
          </w:rPr>
          <w:fldChar w:fldCharType="separate"/>
        </w:r>
        <w:r>
          <w:rPr>
            <w:noProof/>
          </w:rPr>
          <w:t>9</w:t>
        </w:r>
        <w:r>
          <w:rPr>
            <w:noProof/>
          </w:rPr>
          <w:fldChar w:fldCharType="end"/>
        </w:r>
      </w:hyperlink>
    </w:p>
    <w:p w14:paraId="6F2347C3" w14:textId="58828044" w:rsidR="004528A3" w:rsidRDefault="004528A3">
      <w:pPr>
        <w:pStyle w:val="TM3"/>
        <w:tabs>
          <w:tab w:val="right" w:leader="dot" w:pos="9610"/>
        </w:tabs>
        <w:rPr>
          <w:rFonts w:asciiTheme="minorHAnsi" w:eastAsiaTheme="minorEastAsia" w:hAnsiTheme="minorHAnsi" w:cstheme="minorBidi"/>
          <w:noProof/>
          <w:sz w:val="22"/>
          <w:szCs w:val="22"/>
          <w:lang w:eastAsia="fr-FR"/>
        </w:rPr>
      </w:pPr>
      <w:hyperlink w:anchor="_Toc243322538" w:history="1">
        <w:r w:rsidRPr="0072497F">
          <w:rPr>
            <w:rStyle w:val="Lienhypertexte"/>
            <w:rFonts w:eastAsia="Arial"/>
            <w:noProof/>
          </w:rPr>
          <w:t>7.2.1 - Analyse des offres</w:t>
        </w:r>
        <w:r>
          <w:rPr>
            <w:noProof/>
          </w:rPr>
          <w:tab/>
        </w:r>
        <w:r>
          <w:rPr>
            <w:noProof/>
          </w:rPr>
          <w:fldChar w:fldCharType="begin"/>
        </w:r>
        <w:r>
          <w:rPr>
            <w:noProof/>
          </w:rPr>
          <w:instrText xml:space="preserve"> PAGEREF _Toc243322538 \h </w:instrText>
        </w:r>
        <w:r>
          <w:rPr>
            <w:noProof/>
          </w:rPr>
        </w:r>
        <w:r>
          <w:rPr>
            <w:noProof/>
          </w:rPr>
          <w:fldChar w:fldCharType="separate"/>
        </w:r>
        <w:r>
          <w:rPr>
            <w:noProof/>
          </w:rPr>
          <w:t>9</w:t>
        </w:r>
        <w:r>
          <w:rPr>
            <w:noProof/>
          </w:rPr>
          <w:fldChar w:fldCharType="end"/>
        </w:r>
      </w:hyperlink>
    </w:p>
    <w:p w14:paraId="3784F83E" w14:textId="254EA9EC"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39" w:history="1">
        <w:r w:rsidRPr="0072497F">
          <w:rPr>
            <w:rStyle w:val="Lienhypertexte"/>
            <w:rFonts w:eastAsia="Arial"/>
            <w:noProof/>
          </w:rPr>
          <w:t>7.3 Analyse inversée de la candidature après classement des offres</w:t>
        </w:r>
        <w:r>
          <w:rPr>
            <w:noProof/>
          </w:rPr>
          <w:tab/>
        </w:r>
        <w:r>
          <w:rPr>
            <w:noProof/>
          </w:rPr>
          <w:fldChar w:fldCharType="begin"/>
        </w:r>
        <w:r>
          <w:rPr>
            <w:noProof/>
          </w:rPr>
          <w:instrText xml:space="preserve"> PAGEREF _Toc243322539 \h </w:instrText>
        </w:r>
        <w:r>
          <w:rPr>
            <w:noProof/>
          </w:rPr>
        </w:r>
        <w:r>
          <w:rPr>
            <w:noProof/>
          </w:rPr>
          <w:fldChar w:fldCharType="separate"/>
        </w:r>
        <w:r>
          <w:rPr>
            <w:noProof/>
          </w:rPr>
          <w:t>10</w:t>
        </w:r>
        <w:r>
          <w:rPr>
            <w:noProof/>
          </w:rPr>
          <w:fldChar w:fldCharType="end"/>
        </w:r>
      </w:hyperlink>
    </w:p>
    <w:p w14:paraId="03343014" w14:textId="3DB4D54D"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40" w:history="1">
        <w:r w:rsidRPr="0072497F">
          <w:rPr>
            <w:rStyle w:val="Lienhypertexte"/>
            <w:rFonts w:eastAsia="Arial"/>
            <w:noProof/>
          </w:rPr>
          <w:t>7.4 - Suite à donner à la consultation</w:t>
        </w:r>
        <w:r>
          <w:rPr>
            <w:noProof/>
          </w:rPr>
          <w:tab/>
        </w:r>
        <w:r>
          <w:rPr>
            <w:noProof/>
          </w:rPr>
          <w:fldChar w:fldCharType="begin"/>
        </w:r>
        <w:r>
          <w:rPr>
            <w:noProof/>
          </w:rPr>
          <w:instrText xml:space="preserve"> PAGEREF _Toc243322540 \h </w:instrText>
        </w:r>
        <w:r>
          <w:rPr>
            <w:noProof/>
          </w:rPr>
        </w:r>
        <w:r>
          <w:rPr>
            <w:noProof/>
          </w:rPr>
          <w:fldChar w:fldCharType="separate"/>
        </w:r>
        <w:r>
          <w:rPr>
            <w:noProof/>
          </w:rPr>
          <w:t>10</w:t>
        </w:r>
        <w:r>
          <w:rPr>
            <w:noProof/>
          </w:rPr>
          <w:fldChar w:fldCharType="end"/>
        </w:r>
      </w:hyperlink>
    </w:p>
    <w:p w14:paraId="042522AC" w14:textId="24AF57C9" w:rsidR="004528A3" w:rsidRDefault="004528A3">
      <w:pPr>
        <w:pStyle w:val="TM1"/>
        <w:tabs>
          <w:tab w:val="right" w:leader="dot" w:pos="9610"/>
        </w:tabs>
        <w:rPr>
          <w:rFonts w:asciiTheme="minorHAnsi" w:eastAsiaTheme="minorEastAsia" w:hAnsiTheme="minorHAnsi" w:cstheme="minorBidi"/>
          <w:noProof/>
          <w:sz w:val="22"/>
          <w:szCs w:val="22"/>
          <w:lang w:eastAsia="fr-FR"/>
        </w:rPr>
      </w:pPr>
      <w:hyperlink w:anchor="_Toc243322541" w:history="1">
        <w:r w:rsidRPr="0072497F">
          <w:rPr>
            <w:rStyle w:val="Lienhypertexte"/>
            <w:rFonts w:eastAsia="Arial"/>
            <w:noProof/>
          </w:rPr>
          <w:t>8 - Renseignements complémentaires</w:t>
        </w:r>
        <w:r>
          <w:rPr>
            <w:noProof/>
          </w:rPr>
          <w:tab/>
        </w:r>
        <w:r>
          <w:rPr>
            <w:noProof/>
          </w:rPr>
          <w:fldChar w:fldCharType="begin"/>
        </w:r>
        <w:r>
          <w:rPr>
            <w:noProof/>
          </w:rPr>
          <w:instrText xml:space="preserve"> PAGEREF _Toc243322541 \h </w:instrText>
        </w:r>
        <w:r>
          <w:rPr>
            <w:noProof/>
          </w:rPr>
        </w:r>
        <w:r>
          <w:rPr>
            <w:noProof/>
          </w:rPr>
          <w:fldChar w:fldCharType="separate"/>
        </w:r>
        <w:r>
          <w:rPr>
            <w:noProof/>
          </w:rPr>
          <w:t>10</w:t>
        </w:r>
        <w:r>
          <w:rPr>
            <w:noProof/>
          </w:rPr>
          <w:fldChar w:fldCharType="end"/>
        </w:r>
      </w:hyperlink>
    </w:p>
    <w:p w14:paraId="1FAFC4D4" w14:textId="4C448FFD"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42" w:history="1">
        <w:r w:rsidRPr="0072497F">
          <w:rPr>
            <w:rStyle w:val="Lienhypertexte"/>
            <w:rFonts w:eastAsia="Arial"/>
            <w:noProof/>
          </w:rPr>
          <w:t>8.1 - Adresses supplémentaires et points de contact</w:t>
        </w:r>
        <w:r>
          <w:rPr>
            <w:noProof/>
          </w:rPr>
          <w:tab/>
        </w:r>
        <w:r>
          <w:rPr>
            <w:noProof/>
          </w:rPr>
          <w:fldChar w:fldCharType="begin"/>
        </w:r>
        <w:r>
          <w:rPr>
            <w:noProof/>
          </w:rPr>
          <w:instrText xml:space="preserve"> PAGEREF _Toc243322542 \h </w:instrText>
        </w:r>
        <w:r>
          <w:rPr>
            <w:noProof/>
          </w:rPr>
        </w:r>
        <w:r>
          <w:rPr>
            <w:noProof/>
          </w:rPr>
          <w:fldChar w:fldCharType="separate"/>
        </w:r>
        <w:r>
          <w:rPr>
            <w:noProof/>
          </w:rPr>
          <w:t>10</w:t>
        </w:r>
        <w:r>
          <w:rPr>
            <w:noProof/>
          </w:rPr>
          <w:fldChar w:fldCharType="end"/>
        </w:r>
      </w:hyperlink>
    </w:p>
    <w:p w14:paraId="351EC728" w14:textId="664A10C0" w:rsidR="004528A3" w:rsidRDefault="004528A3">
      <w:pPr>
        <w:pStyle w:val="TM2"/>
        <w:tabs>
          <w:tab w:val="right" w:leader="dot" w:pos="9610"/>
        </w:tabs>
        <w:rPr>
          <w:rFonts w:asciiTheme="minorHAnsi" w:eastAsiaTheme="minorEastAsia" w:hAnsiTheme="minorHAnsi" w:cstheme="minorBidi"/>
          <w:noProof/>
          <w:sz w:val="22"/>
          <w:szCs w:val="22"/>
          <w:lang w:eastAsia="fr-FR"/>
        </w:rPr>
      </w:pPr>
      <w:hyperlink w:anchor="_Toc243322543" w:history="1">
        <w:r w:rsidRPr="0072497F">
          <w:rPr>
            <w:rStyle w:val="Lienhypertexte"/>
            <w:rFonts w:eastAsia="Arial"/>
            <w:noProof/>
          </w:rPr>
          <w:t>8.2 - Procédures de recours</w:t>
        </w:r>
        <w:r>
          <w:rPr>
            <w:noProof/>
          </w:rPr>
          <w:tab/>
        </w:r>
        <w:r>
          <w:rPr>
            <w:noProof/>
          </w:rPr>
          <w:fldChar w:fldCharType="begin"/>
        </w:r>
        <w:r>
          <w:rPr>
            <w:noProof/>
          </w:rPr>
          <w:instrText xml:space="preserve"> PAGEREF _Toc243322543 \h </w:instrText>
        </w:r>
        <w:r>
          <w:rPr>
            <w:noProof/>
          </w:rPr>
        </w:r>
        <w:r>
          <w:rPr>
            <w:noProof/>
          </w:rPr>
          <w:fldChar w:fldCharType="separate"/>
        </w:r>
        <w:r>
          <w:rPr>
            <w:noProof/>
          </w:rPr>
          <w:t>10</w:t>
        </w:r>
        <w:r>
          <w:rPr>
            <w:noProof/>
          </w:rPr>
          <w:fldChar w:fldCharType="end"/>
        </w:r>
      </w:hyperlink>
    </w:p>
    <w:p w14:paraId="3E3D33B2" w14:textId="081AA38E" w:rsidR="001C626E" w:rsidRDefault="005557A9">
      <w:pPr>
        <w:spacing w:after="100"/>
        <w:jc w:val="both"/>
        <w:rPr>
          <w:rFonts w:eastAsia="Arial" w:cs="Arial"/>
          <w:color w:val="000000"/>
          <w:sz w:val="22"/>
        </w:rPr>
        <w:sectPr w:rsidR="001C626E">
          <w:pgSz w:w="11900" w:h="16840"/>
          <w:pgMar w:top="1140" w:right="1140" w:bottom="1440" w:left="1140" w:header="1140" w:footer="1440" w:gutter="0"/>
          <w:cols w:space="708"/>
        </w:sectPr>
      </w:pPr>
      <w:r>
        <w:rPr>
          <w:rFonts w:eastAsia="Arial" w:cs="Arial"/>
          <w:color w:val="000000"/>
          <w:sz w:val="22"/>
        </w:rPr>
        <w:fldChar w:fldCharType="end"/>
      </w:r>
    </w:p>
    <w:p w14:paraId="4CF50017" w14:textId="77777777" w:rsidR="001C626E" w:rsidRDefault="005557A9">
      <w:pPr>
        <w:pStyle w:val="Titre1"/>
        <w:rPr>
          <w:rFonts w:eastAsia="Arial"/>
          <w:color w:val="000000"/>
          <w:sz w:val="28"/>
        </w:rPr>
      </w:pPr>
      <w:bookmarkStart w:id="1" w:name="ArtL1_RC-2-A2"/>
      <w:bookmarkStart w:id="2" w:name="_Toc243322513"/>
      <w:bookmarkEnd w:id="1"/>
      <w:r>
        <w:rPr>
          <w:rFonts w:eastAsia="Arial"/>
          <w:color w:val="000000"/>
          <w:sz w:val="28"/>
        </w:rPr>
        <w:lastRenderedPageBreak/>
        <w:t>1 - Objet et étendue de la consultation</w:t>
      </w:r>
      <w:bookmarkEnd w:id="2"/>
    </w:p>
    <w:p w14:paraId="6E1156AF" w14:textId="77777777" w:rsidR="001C626E" w:rsidRDefault="005557A9">
      <w:pPr>
        <w:pStyle w:val="Titre2"/>
        <w:ind w:left="280"/>
        <w:rPr>
          <w:rFonts w:eastAsia="Arial"/>
          <w:i w:val="0"/>
          <w:color w:val="000000"/>
          <w:sz w:val="24"/>
        </w:rPr>
      </w:pPr>
      <w:bookmarkStart w:id="3" w:name="ArtL2_RC-2-A2.1"/>
      <w:bookmarkStart w:id="4" w:name="_Toc243322514"/>
      <w:bookmarkEnd w:id="3"/>
      <w:r>
        <w:rPr>
          <w:rFonts w:eastAsia="Arial"/>
          <w:i w:val="0"/>
          <w:color w:val="000000"/>
          <w:sz w:val="24"/>
        </w:rPr>
        <w:t>1.1 - Objet</w:t>
      </w:r>
      <w:bookmarkEnd w:id="4"/>
    </w:p>
    <w:p w14:paraId="2A3759BB" w14:textId="77777777" w:rsidR="001C626E" w:rsidRDefault="005557A9">
      <w:pPr>
        <w:pStyle w:val="ParagrapheIndent2"/>
        <w:spacing w:line="253" w:lineRule="exact"/>
        <w:jc w:val="both"/>
        <w:rPr>
          <w:rFonts w:eastAsia="Arial" w:cs="Arial"/>
          <w:color w:val="000000"/>
        </w:rPr>
      </w:pPr>
      <w:r>
        <w:rPr>
          <w:rFonts w:eastAsia="Arial" w:cs="Arial"/>
          <w:color w:val="000000"/>
        </w:rPr>
        <w:t>La présente consultation concerne :</w:t>
      </w:r>
    </w:p>
    <w:p w14:paraId="287A32FA" w14:textId="4499CD67" w:rsidR="001C626E" w:rsidRDefault="005557A9">
      <w:pPr>
        <w:pStyle w:val="ParagrapheIndent2"/>
        <w:spacing w:after="240" w:line="253" w:lineRule="exact"/>
        <w:jc w:val="both"/>
        <w:rPr>
          <w:rFonts w:eastAsia="Arial" w:cs="Arial"/>
          <w:color w:val="000000"/>
        </w:rPr>
      </w:pPr>
      <w:r>
        <w:rPr>
          <w:rFonts w:eastAsia="Arial" w:cs="Arial"/>
          <w:color w:val="000000"/>
        </w:rPr>
        <w:t>Achat direct d'électricité renouvelable dans le cadre d'un</w:t>
      </w:r>
      <w:r w:rsidR="000A52D0">
        <w:rPr>
          <w:rFonts w:eastAsia="Arial" w:cs="Arial"/>
          <w:color w:val="000000"/>
        </w:rPr>
        <w:t>e</w:t>
      </w:r>
      <w:r>
        <w:rPr>
          <w:rFonts w:eastAsia="Arial" w:cs="Arial"/>
          <w:color w:val="000000"/>
        </w:rPr>
        <w:t xml:space="preserve"> opération d'autoconsommation collective - durée de 12 ans</w:t>
      </w:r>
    </w:p>
    <w:p w14:paraId="730264B4" w14:textId="77777777" w:rsidR="001C626E" w:rsidRDefault="005557A9">
      <w:pPr>
        <w:pStyle w:val="ParagrapheIndent2"/>
        <w:spacing w:line="253" w:lineRule="exact"/>
        <w:jc w:val="both"/>
        <w:rPr>
          <w:rFonts w:eastAsia="Arial" w:cs="Arial"/>
          <w:color w:val="000000"/>
        </w:rPr>
      </w:pPr>
      <w:r>
        <w:rPr>
          <w:rFonts w:eastAsia="Arial" w:cs="Arial"/>
          <w:color w:val="000000"/>
        </w:rPr>
        <w:t>Lieu(x) d'exécution :</w:t>
      </w:r>
    </w:p>
    <w:p w14:paraId="3DDE3CF6" w14:textId="6ACEC4CE" w:rsidR="001C626E" w:rsidRDefault="00E67A25" w:rsidP="005557A9">
      <w:pPr>
        <w:pStyle w:val="ParagrapheIndent2"/>
        <w:spacing w:line="253" w:lineRule="exact"/>
        <w:jc w:val="both"/>
        <w:rPr>
          <w:rFonts w:eastAsia="Arial" w:cs="Arial"/>
          <w:color w:val="000000"/>
        </w:rPr>
      </w:pPr>
      <w:r>
        <w:rPr>
          <w:rFonts w:eastAsia="Arial" w:cs="Arial"/>
          <w:color w:val="000000"/>
        </w:rPr>
        <w:t xml:space="preserve">72000 </w:t>
      </w:r>
      <w:r w:rsidR="005557A9">
        <w:rPr>
          <w:rFonts w:eastAsia="Arial" w:cs="Arial"/>
          <w:color w:val="000000"/>
        </w:rPr>
        <w:t>Le Mans</w:t>
      </w:r>
      <w:r>
        <w:rPr>
          <w:rFonts w:eastAsia="Arial" w:cs="Arial"/>
          <w:color w:val="000000"/>
        </w:rPr>
        <w:t xml:space="preserve"> </w:t>
      </w:r>
    </w:p>
    <w:p w14:paraId="11D56EAE" w14:textId="77777777" w:rsidR="005557A9" w:rsidRPr="005557A9" w:rsidRDefault="005557A9" w:rsidP="005557A9">
      <w:pPr>
        <w:rPr>
          <w:rFonts w:eastAsia="Arial"/>
        </w:rPr>
      </w:pPr>
    </w:p>
    <w:p w14:paraId="4403BD5C" w14:textId="77777777" w:rsidR="001C626E" w:rsidRDefault="005557A9">
      <w:pPr>
        <w:pStyle w:val="Titre2"/>
        <w:ind w:left="280"/>
        <w:rPr>
          <w:rFonts w:eastAsia="Arial"/>
          <w:i w:val="0"/>
          <w:color w:val="000000"/>
          <w:sz w:val="24"/>
        </w:rPr>
      </w:pPr>
      <w:bookmarkStart w:id="5" w:name="ArtL2_RC-2-A2.3"/>
      <w:bookmarkStart w:id="6" w:name="_Toc243322515"/>
      <w:bookmarkEnd w:id="5"/>
      <w:r>
        <w:rPr>
          <w:rFonts w:eastAsia="Arial"/>
          <w:i w:val="0"/>
          <w:color w:val="000000"/>
          <w:sz w:val="24"/>
        </w:rPr>
        <w:t>1.2 - Mode de passation</w:t>
      </w:r>
      <w:bookmarkEnd w:id="6"/>
    </w:p>
    <w:p w14:paraId="5E845C72" w14:textId="77777777" w:rsidR="001C626E" w:rsidRDefault="005557A9">
      <w:pPr>
        <w:pStyle w:val="ParagrapheIndent2"/>
        <w:spacing w:after="240" w:line="253" w:lineRule="exact"/>
        <w:jc w:val="both"/>
        <w:rPr>
          <w:rFonts w:eastAsia="Arial" w:cs="Arial"/>
          <w:color w:val="000000"/>
        </w:rPr>
      </w:pPr>
      <w:r>
        <w:rPr>
          <w:rFonts w:eastAsia="Arial" w:cs="Arial"/>
          <w:color w:val="000000"/>
        </w:rPr>
        <w:t>La procédure de passation utilisée est : l'appel d'offres ouvert. Elle est soumise aux dispositions des articles L. 2124-2, R. 2124-2 1° et R. 2161-2 à R. 2161-5 du Code de la commande publique.</w:t>
      </w:r>
    </w:p>
    <w:p w14:paraId="16DB5C15" w14:textId="77777777" w:rsidR="001C626E" w:rsidRDefault="005557A9">
      <w:pPr>
        <w:pStyle w:val="Titre2"/>
        <w:ind w:left="280"/>
        <w:rPr>
          <w:rFonts w:eastAsia="Arial"/>
          <w:i w:val="0"/>
          <w:color w:val="000000"/>
          <w:sz w:val="24"/>
        </w:rPr>
      </w:pPr>
      <w:bookmarkStart w:id="7" w:name="ArtL2_RC-2-A2.4"/>
      <w:bookmarkStart w:id="8" w:name="_Toc243322516"/>
      <w:bookmarkEnd w:id="7"/>
      <w:r>
        <w:rPr>
          <w:rFonts w:eastAsia="Arial"/>
          <w:i w:val="0"/>
          <w:color w:val="000000"/>
          <w:sz w:val="24"/>
        </w:rPr>
        <w:t>1.3 - Type et forme de contrat</w:t>
      </w:r>
      <w:bookmarkEnd w:id="8"/>
    </w:p>
    <w:p w14:paraId="78683CDC" w14:textId="77777777" w:rsidR="001C626E" w:rsidRDefault="005557A9">
      <w:pPr>
        <w:pStyle w:val="ParagrapheIndent2"/>
        <w:spacing w:after="240"/>
        <w:jc w:val="both"/>
        <w:rPr>
          <w:rFonts w:eastAsia="Arial" w:cs="Arial"/>
          <w:color w:val="000000"/>
        </w:rPr>
      </w:pPr>
      <w:r>
        <w:rPr>
          <w:rFonts w:eastAsia="Arial" w:cs="Arial"/>
          <w:color w:val="000000"/>
        </w:rPr>
        <w:t>Il s'agit d'un marché ordinaire.</w:t>
      </w:r>
    </w:p>
    <w:p w14:paraId="51F3BCB5" w14:textId="77777777" w:rsidR="001C626E" w:rsidRDefault="005557A9">
      <w:pPr>
        <w:pStyle w:val="Titre2"/>
        <w:ind w:left="280"/>
        <w:rPr>
          <w:rFonts w:eastAsia="Arial"/>
          <w:i w:val="0"/>
          <w:color w:val="000000"/>
          <w:sz w:val="24"/>
        </w:rPr>
      </w:pPr>
      <w:bookmarkStart w:id="9" w:name="ArtL2_RC-2-A2.5"/>
      <w:bookmarkStart w:id="10" w:name="_Toc243322517"/>
      <w:bookmarkEnd w:id="9"/>
      <w:r>
        <w:rPr>
          <w:rFonts w:eastAsia="Arial"/>
          <w:i w:val="0"/>
          <w:color w:val="000000"/>
          <w:sz w:val="24"/>
        </w:rPr>
        <w:t>1.4 - Décomposition de la consultation</w:t>
      </w:r>
      <w:bookmarkEnd w:id="10"/>
    </w:p>
    <w:p w14:paraId="0E9B3E1A" w14:textId="77777777" w:rsidR="001C626E" w:rsidRDefault="005557A9">
      <w:pPr>
        <w:pStyle w:val="ParagrapheIndent2"/>
        <w:spacing w:after="240"/>
        <w:jc w:val="both"/>
        <w:rPr>
          <w:rFonts w:eastAsia="Arial" w:cs="Arial"/>
          <w:color w:val="000000"/>
        </w:rPr>
      </w:pPr>
      <w:r>
        <w:rPr>
          <w:rFonts w:eastAsia="Arial" w:cs="Arial"/>
          <w:color w:val="000000"/>
        </w:rPr>
        <w:t>Il n'est pas prévu de décomposition en lots.</w:t>
      </w:r>
    </w:p>
    <w:p w14:paraId="74AA36D2" w14:textId="3B440278" w:rsidR="001C626E" w:rsidRDefault="005557A9">
      <w:pPr>
        <w:pStyle w:val="ParagrapheIndent2"/>
        <w:spacing w:line="253" w:lineRule="exact"/>
        <w:jc w:val="both"/>
        <w:rPr>
          <w:rFonts w:eastAsia="Arial" w:cs="Arial"/>
          <w:color w:val="000000"/>
        </w:rPr>
      </w:pPr>
      <w:r>
        <w:rPr>
          <w:rFonts w:eastAsia="Arial" w:cs="Arial"/>
          <w:color w:val="000000"/>
        </w:rPr>
        <w:t xml:space="preserve">Le pouvoir adjudicateur a décidé de ne pas lancer la consultation en lots séparés pour les motifs suivants : En effet, les prestations objet du contrat constituent un ensemble technique et fonctionnel indissociable comprenant notamment l'identification et la mobilisation des moyens de production d'électricité renouvelable, la mise en </w:t>
      </w:r>
      <w:r w:rsidR="00E67A25">
        <w:rPr>
          <w:rFonts w:eastAsia="Arial" w:cs="Arial"/>
          <w:color w:val="000000"/>
        </w:rPr>
        <w:t>œuvre</w:t>
      </w:r>
      <w:r>
        <w:rPr>
          <w:rFonts w:eastAsia="Arial" w:cs="Arial"/>
          <w:color w:val="000000"/>
        </w:rPr>
        <w:t xml:space="preserve"> de l'opération d'autoconsommation collective, l'organisation des flux énergétiques, la gestion des relations entre les différents acteurs concernés, le suivi des performances énergétiques ainsi que les outils de pilotage associés.</w:t>
      </w:r>
    </w:p>
    <w:p w14:paraId="41060C27" w14:textId="3B1F7E20" w:rsidR="001C626E" w:rsidRDefault="005557A9">
      <w:pPr>
        <w:pStyle w:val="ParagrapheIndent2"/>
        <w:spacing w:line="253" w:lineRule="exact"/>
        <w:jc w:val="both"/>
        <w:rPr>
          <w:rFonts w:eastAsia="Arial" w:cs="Arial"/>
          <w:color w:val="000000"/>
        </w:rPr>
      </w:pPr>
      <w:r>
        <w:rPr>
          <w:rFonts w:eastAsia="Arial" w:cs="Arial"/>
          <w:color w:val="000000"/>
        </w:rPr>
        <w:t>La dévolution en lots séparés serait de nature à rendre techniquement plus difficile l'exécution des prestations en multipliant les interfaces entre opérateurs économiques et en créant des risques de dilution des responsabilités concernant l'atteinte des objectifs de production, de répartition et de fourniture d'électricité renouvelable.</w:t>
      </w:r>
    </w:p>
    <w:p w14:paraId="200D035F" w14:textId="77777777" w:rsidR="005557A9" w:rsidRPr="005557A9" w:rsidRDefault="005557A9" w:rsidP="005557A9">
      <w:pPr>
        <w:rPr>
          <w:rFonts w:eastAsia="Arial"/>
        </w:rPr>
      </w:pPr>
    </w:p>
    <w:p w14:paraId="2E4706C4" w14:textId="77777777" w:rsidR="001C626E" w:rsidRDefault="005557A9">
      <w:pPr>
        <w:pStyle w:val="Titre2"/>
        <w:ind w:left="280"/>
        <w:rPr>
          <w:rFonts w:eastAsia="Arial"/>
          <w:i w:val="0"/>
          <w:color w:val="000000"/>
          <w:sz w:val="24"/>
        </w:rPr>
      </w:pPr>
      <w:bookmarkStart w:id="11" w:name="ArtL2_RC-2-A2.7"/>
      <w:bookmarkStart w:id="12" w:name="_Toc243322518"/>
      <w:bookmarkEnd w:id="11"/>
      <w:r>
        <w:rPr>
          <w:rFonts w:eastAsia="Arial"/>
          <w:i w:val="0"/>
          <w:color w:val="000000"/>
          <w:sz w:val="24"/>
        </w:rPr>
        <w:t>1.5 - Nomenclature</w:t>
      </w:r>
      <w:bookmarkEnd w:id="12"/>
    </w:p>
    <w:p w14:paraId="75DB49F8" w14:textId="77777777" w:rsidR="001C626E" w:rsidRDefault="005557A9">
      <w:pPr>
        <w:pStyle w:val="ParagrapheIndent2"/>
        <w:jc w:val="both"/>
        <w:rPr>
          <w:rFonts w:eastAsia="Arial" w:cs="Arial"/>
          <w:color w:val="000000"/>
        </w:rPr>
      </w:pPr>
      <w:r>
        <w:rPr>
          <w:rFonts w:eastAsia="Arial" w:cs="Arial"/>
          <w:color w:val="000000"/>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1C626E" w14:paraId="7E6407F4"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8B194D8" w14:textId="77777777" w:rsidR="001C626E" w:rsidRDefault="005557A9">
            <w:pPr>
              <w:spacing w:before="140" w:after="40"/>
              <w:jc w:val="center"/>
              <w:rPr>
                <w:rFonts w:eastAsia="Arial" w:cs="Arial"/>
                <w:color w:val="000000"/>
                <w:sz w:val="22"/>
              </w:rPr>
            </w:pPr>
            <w:r>
              <w:rPr>
                <w:rFonts w:eastAsia="Arial" w:cs="Arial"/>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A81615" w14:textId="77777777" w:rsidR="001C626E" w:rsidRDefault="005557A9">
            <w:pPr>
              <w:spacing w:before="140" w:after="40"/>
              <w:jc w:val="center"/>
              <w:rPr>
                <w:rFonts w:eastAsia="Arial" w:cs="Arial"/>
                <w:color w:val="000000"/>
                <w:sz w:val="22"/>
              </w:rPr>
            </w:pPr>
            <w:r>
              <w:rPr>
                <w:rFonts w:eastAsia="Arial" w:cs="Arial"/>
                <w:color w:val="000000"/>
                <w:sz w:val="22"/>
              </w:rPr>
              <w:t>Description</w:t>
            </w:r>
          </w:p>
        </w:tc>
      </w:tr>
      <w:tr w:rsidR="001C626E" w14:paraId="43D08B1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922429" w14:textId="77777777" w:rsidR="001C626E" w:rsidRDefault="005557A9">
            <w:pPr>
              <w:spacing w:before="40" w:after="20"/>
              <w:ind w:left="40" w:right="40"/>
              <w:jc w:val="center"/>
              <w:rPr>
                <w:rFonts w:eastAsia="Arial" w:cs="Arial"/>
                <w:color w:val="000000"/>
                <w:sz w:val="22"/>
              </w:rPr>
            </w:pPr>
            <w:r>
              <w:rPr>
                <w:rFonts w:eastAsia="Arial" w:cs="Arial"/>
                <w:color w:val="000000"/>
                <w:sz w:val="22"/>
              </w:rPr>
              <w:t>31682000-0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8210F0" w14:textId="77777777" w:rsidR="001C626E" w:rsidRDefault="005557A9">
            <w:pPr>
              <w:spacing w:before="40" w:after="20"/>
              <w:ind w:left="40" w:right="40"/>
              <w:jc w:val="both"/>
              <w:rPr>
                <w:rFonts w:eastAsia="Arial" w:cs="Arial"/>
                <w:color w:val="000000"/>
                <w:sz w:val="22"/>
              </w:rPr>
            </w:pPr>
            <w:r>
              <w:rPr>
                <w:rFonts w:eastAsia="Arial" w:cs="Arial"/>
                <w:color w:val="000000"/>
                <w:sz w:val="22"/>
              </w:rPr>
              <w:t>Approvisionnement en électricité</w:t>
            </w:r>
          </w:p>
        </w:tc>
      </w:tr>
      <w:tr w:rsidR="001C626E" w14:paraId="6D7B0D5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74211C" w14:textId="77777777" w:rsidR="001C626E" w:rsidRDefault="005557A9">
            <w:pPr>
              <w:spacing w:before="40" w:after="20"/>
              <w:ind w:left="40" w:right="40"/>
              <w:jc w:val="center"/>
              <w:rPr>
                <w:rFonts w:eastAsia="Arial" w:cs="Arial"/>
                <w:color w:val="000000"/>
                <w:sz w:val="22"/>
              </w:rPr>
            </w:pPr>
            <w:r>
              <w:rPr>
                <w:rFonts w:eastAsia="Arial" w:cs="Arial"/>
                <w:color w:val="000000"/>
                <w:sz w:val="22"/>
              </w:rPr>
              <w:t>71314200-4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26F468" w14:textId="77777777" w:rsidR="001C626E" w:rsidRDefault="005557A9">
            <w:pPr>
              <w:spacing w:before="40" w:after="20"/>
              <w:ind w:left="40" w:right="40"/>
              <w:jc w:val="both"/>
              <w:rPr>
                <w:rFonts w:eastAsia="Arial" w:cs="Arial"/>
                <w:color w:val="000000"/>
                <w:sz w:val="22"/>
              </w:rPr>
            </w:pPr>
            <w:r>
              <w:rPr>
                <w:rFonts w:eastAsia="Arial" w:cs="Arial"/>
                <w:color w:val="000000"/>
                <w:sz w:val="22"/>
              </w:rPr>
              <w:t>Services de gestion de l'énergie</w:t>
            </w:r>
          </w:p>
        </w:tc>
      </w:tr>
    </w:tbl>
    <w:p w14:paraId="24BB174D" w14:textId="77777777" w:rsidR="005557A9" w:rsidRDefault="005557A9">
      <w:pPr>
        <w:pStyle w:val="Titre1"/>
        <w:rPr>
          <w:rFonts w:eastAsia="Arial"/>
          <w:color w:val="000000"/>
          <w:sz w:val="28"/>
        </w:rPr>
      </w:pPr>
      <w:bookmarkStart w:id="13" w:name="ArtL1_RC-2-A3"/>
      <w:bookmarkEnd w:id="13"/>
    </w:p>
    <w:p w14:paraId="3879990C" w14:textId="77777777" w:rsidR="001C626E" w:rsidRDefault="005557A9">
      <w:pPr>
        <w:pStyle w:val="Titre1"/>
        <w:rPr>
          <w:rFonts w:eastAsia="Arial"/>
          <w:color w:val="000000"/>
          <w:sz w:val="28"/>
        </w:rPr>
      </w:pPr>
      <w:bookmarkStart w:id="14" w:name="_Toc243322519"/>
      <w:r>
        <w:rPr>
          <w:rFonts w:eastAsia="Arial"/>
          <w:color w:val="000000"/>
          <w:sz w:val="28"/>
        </w:rPr>
        <w:t>2 - Conditions de la consultation</w:t>
      </w:r>
      <w:bookmarkEnd w:id="14"/>
    </w:p>
    <w:p w14:paraId="2BF1446B" w14:textId="77777777" w:rsidR="001C626E" w:rsidRDefault="005557A9">
      <w:pPr>
        <w:pStyle w:val="Titre2"/>
        <w:ind w:left="280"/>
        <w:rPr>
          <w:rFonts w:eastAsia="Arial"/>
          <w:i w:val="0"/>
          <w:color w:val="000000"/>
          <w:sz w:val="24"/>
        </w:rPr>
      </w:pPr>
      <w:bookmarkStart w:id="15" w:name="ArtL2_RC-2-A3.2"/>
      <w:bookmarkStart w:id="16" w:name="_Toc243322520"/>
      <w:bookmarkEnd w:id="15"/>
      <w:r>
        <w:rPr>
          <w:rFonts w:eastAsia="Arial"/>
          <w:i w:val="0"/>
          <w:color w:val="000000"/>
          <w:sz w:val="24"/>
        </w:rPr>
        <w:t>2.1 - Délai de validité des offres</w:t>
      </w:r>
      <w:bookmarkEnd w:id="16"/>
    </w:p>
    <w:p w14:paraId="61DA754A" w14:textId="77777777" w:rsidR="001C626E" w:rsidRDefault="005557A9">
      <w:pPr>
        <w:pStyle w:val="ParagrapheIndent2"/>
        <w:spacing w:after="240"/>
        <w:jc w:val="both"/>
        <w:rPr>
          <w:rFonts w:eastAsia="Arial" w:cs="Arial"/>
          <w:color w:val="000000"/>
        </w:rPr>
      </w:pPr>
      <w:r>
        <w:rPr>
          <w:rFonts w:eastAsia="Arial" w:cs="Arial"/>
          <w:color w:val="000000"/>
        </w:rPr>
        <w:t>Le délai de validité des offres est fixé à 4 mois à compter de la date limite de réception des offres.</w:t>
      </w:r>
    </w:p>
    <w:p w14:paraId="14D28F79" w14:textId="77777777" w:rsidR="001C626E" w:rsidRDefault="005557A9">
      <w:pPr>
        <w:pStyle w:val="Titre2"/>
        <w:ind w:left="280"/>
        <w:rPr>
          <w:rFonts w:eastAsia="Arial"/>
          <w:i w:val="0"/>
          <w:color w:val="000000"/>
          <w:sz w:val="24"/>
        </w:rPr>
      </w:pPr>
      <w:bookmarkStart w:id="17" w:name="ArtL2_RC-2-A3.3"/>
      <w:bookmarkStart w:id="18" w:name="_Toc243322521"/>
      <w:bookmarkEnd w:id="17"/>
      <w:r>
        <w:rPr>
          <w:rFonts w:eastAsia="Arial"/>
          <w:i w:val="0"/>
          <w:color w:val="000000"/>
          <w:sz w:val="24"/>
        </w:rPr>
        <w:t>2.2 - Forme juridique du groupement</w:t>
      </w:r>
      <w:bookmarkEnd w:id="18"/>
    </w:p>
    <w:p w14:paraId="6CD6C489" w14:textId="77777777" w:rsidR="001C626E" w:rsidRDefault="005557A9">
      <w:pPr>
        <w:pStyle w:val="ParagrapheIndent2"/>
        <w:spacing w:line="253" w:lineRule="exact"/>
        <w:jc w:val="both"/>
        <w:rPr>
          <w:rFonts w:eastAsia="Arial" w:cs="Arial"/>
          <w:color w:val="000000"/>
        </w:rPr>
      </w:pPr>
      <w:r>
        <w:rPr>
          <w:rFonts w:eastAsia="Arial" w:cs="Arial"/>
          <w:color w:val="000000"/>
        </w:rPr>
        <w:t>Le pouvoir adjudicateur ne souhaite imposer aucune forme de groupement à l'attributaire du marché. Toutefois le mandataire sera solidaire.</w:t>
      </w:r>
    </w:p>
    <w:p w14:paraId="063EA2BA" w14:textId="77777777" w:rsidR="001C626E" w:rsidRDefault="005557A9">
      <w:pPr>
        <w:pStyle w:val="ParagrapheIndent2"/>
        <w:spacing w:after="240" w:line="253" w:lineRule="exact"/>
        <w:jc w:val="both"/>
        <w:rPr>
          <w:rFonts w:eastAsia="Arial" w:cs="Arial"/>
          <w:color w:val="000000"/>
        </w:rPr>
      </w:pPr>
      <w:r>
        <w:rPr>
          <w:rFonts w:eastAsia="Arial" w:cs="Arial"/>
          <w:color w:val="000000"/>
        </w:rPr>
        <w:t> </w:t>
      </w:r>
    </w:p>
    <w:p w14:paraId="2BF55CDD" w14:textId="77777777" w:rsidR="001C626E" w:rsidRDefault="005557A9">
      <w:pPr>
        <w:pStyle w:val="ParagrapheIndent2"/>
        <w:spacing w:line="253" w:lineRule="exact"/>
        <w:jc w:val="both"/>
        <w:rPr>
          <w:rFonts w:eastAsia="Arial" w:cs="Arial"/>
          <w:color w:val="000000"/>
        </w:rPr>
      </w:pPr>
      <w:r>
        <w:rPr>
          <w:rFonts w:eastAsia="Arial" w:cs="Arial"/>
          <w:color w:val="000000"/>
        </w:rPr>
        <w:t>Il est interdit aux candidats de présenter plusieurs offres en agissant à la fois en qualité de candidats individuels et de membres d'un ou plusieurs groupements ou en qualité de membres de plusieurs groupements.</w:t>
      </w:r>
    </w:p>
    <w:p w14:paraId="7EF852F6" w14:textId="77777777" w:rsidR="001C626E" w:rsidRDefault="005557A9">
      <w:pPr>
        <w:pStyle w:val="ParagrapheIndent2"/>
        <w:spacing w:line="253" w:lineRule="exact"/>
        <w:jc w:val="both"/>
        <w:rPr>
          <w:rFonts w:eastAsia="Arial" w:cs="Arial"/>
          <w:color w:val="000000"/>
        </w:rPr>
      </w:pPr>
      <w:r>
        <w:rPr>
          <w:rFonts w:eastAsia="Arial" w:cs="Arial"/>
          <w:color w:val="000000"/>
        </w:rPr>
        <w:t xml:space="preserve">  </w:t>
      </w:r>
    </w:p>
    <w:p w14:paraId="1793AEEA" w14:textId="77777777" w:rsidR="001C626E" w:rsidRDefault="001C626E">
      <w:pPr>
        <w:pStyle w:val="ParagrapheIndent2"/>
        <w:spacing w:line="253" w:lineRule="exact"/>
        <w:jc w:val="both"/>
        <w:rPr>
          <w:rFonts w:eastAsia="Arial" w:cs="Arial"/>
          <w:color w:val="000000"/>
        </w:rPr>
      </w:pPr>
    </w:p>
    <w:p w14:paraId="17AA111D" w14:textId="77777777" w:rsidR="001C626E" w:rsidRDefault="005557A9">
      <w:pPr>
        <w:pStyle w:val="Titre2"/>
        <w:ind w:left="280"/>
        <w:rPr>
          <w:rFonts w:eastAsia="Arial"/>
          <w:i w:val="0"/>
          <w:color w:val="000000"/>
          <w:sz w:val="24"/>
        </w:rPr>
      </w:pPr>
      <w:bookmarkStart w:id="19" w:name="ArtL2_RC-2-A3.5"/>
      <w:bookmarkStart w:id="20" w:name="_Toc243322522"/>
      <w:bookmarkEnd w:id="19"/>
      <w:r>
        <w:rPr>
          <w:rFonts w:eastAsia="Arial"/>
          <w:i w:val="0"/>
          <w:color w:val="000000"/>
          <w:sz w:val="24"/>
        </w:rPr>
        <w:lastRenderedPageBreak/>
        <w:t>2.3 - Variantes</w:t>
      </w:r>
      <w:bookmarkEnd w:id="20"/>
    </w:p>
    <w:p w14:paraId="725F51A9" w14:textId="77777777" w:rsidR="001C626E" w:rsidRDefault="005557A9">
      <w:pPr>
        <w:pStyle w:val="ParagrapheIndent2"/>
        <w:spacing w:after="240"/>
        <w:jc w:val="both"/>
        <w:rPr>
          <w:rFonts w:eastAsia="Arial" w:cs="Arial"/>
          <w:color w:val="000000"/>
        </w:rPr>
      </w:pPr>
      <w:r>
        <w:rPr>
          <w:rFonts w:eastAsia="Arial" w:cs="Arial"/>
          <w:color w:val="000000"/>
        </w:rPr>
        <w:t>Aucune variante n'est autorisée.</w:t>
      </w:r>
    </w:p>
    <w:p w14:paraId="4DCCAF37" w14:textId="77777777" w:rsidR="001C626E" w:rsidRDefault="005557A9">
      <w:pPr>
        <w:pStyle w:val="Titre2"/>
        <w:ind w:left="280"/>
        <w:rPr>
          <w:rFonts w:eastAsia="Arial"/>
          <w:i w:val="0"/>
          <w:color w:val="000000"/>
          <w:sz w:val="24"/>
        </w:rPr>
      </w:pPr>
      <w:bookmarkStart w:id="21" w:name="ArtL2_RC-2-A3.9"/>
      <w:bookmarkStart w:id="22" w:name="_Toc243322523"/>
      <w:bookmarkEnd w:id="21"/>
      <w:r>
        <w:rPr>
          <w:rFonts w:eastAsia="Arial"/>
          <w:i w:val="0"/>
          <w:color w:val="000000"/>
          <w:sz w:val="24"/>
        </w:rPr>
        <w:t>2.4 - Développement durable</w:t>
      </w:r>
      <w:bookmarkEnd w:id="22"/>
    </w:p>
    <w:p w14:paraId="406A9D55" w14:textId="77777777" w:rsidR="001C626E" w:rsidRDefault="005557A9">
      <w:pPr>
        <w:pStyle w:val="ParagrapheIndent2"/>
        <w:spacing w:line="253" w:lineRule="exact"/>
        <w:jc w:val="both"/>
        <w:rPr>
          <w:rFonts w:eastAsia="Arial" w:cs="Arial"/>
          <w:color w:val="000000"/>
        </w:rPr>
      </w:pPr>
      <w:r>
        <w:rPr>
          <w:rFonts w:eastAsia="Arial" w:cs="Arial"/>
          <w:color w:val="000000"/>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5522A33D" w14:textId="77777777" w:rsidR="001C626E" w:rsidRDefault="001C626E">
      <w:pPr>
        <w:pStyle w:val="ParagrapheIndent2"/>
        <w:spacing w:line="253" w:lineRule="exact"/>
        <w:jc w:val="both"/>
        <w:rPr>
          <w:rFonts w:eastAsia="Arial" w:cs="Arial"/>
          <w:color w:val="000000"/>
        </w:rPr>
      </w:pPr>
    </w:p>
    <w:p w14:paraId="2327CB17" w14:textId="244677D8" w:rsidR="00265AD9" w:rsidRPr="00265AD9" w:rsidRDefault="005557A9" w:rsidP="00265AD9">
      <w:pPr>
        <w:pStyle w:val="ParagrapheIndent2"/>
        <w:spacing w:after="240" w:line="253" w:lineRule="exact"/>
        <w:jc w:val="both"/>
        <w:rPr>
          <w:rFonts w:eastAsia="Arial" w:cs="Arial"/>
          <w:color w:val="000000"/>
        </w:rPr>
      </w:pPr>
      <w:r>
        <w:rPr>
          <w:rFonts w:eastAsia="Arial" w:cs="Arial"/>
          <w:color w:val="000000"/>
        </w:rPr>
        <w:t>Chaque titulaire concerné devra mettre en œuvre tous les moyens dont il dispose pour respecter ces objectifs de développement durable dans le cadre de l'exécution des prestations.</w:t>
      </w:r>
    </w:p>
    <w:p w14:paraId="3F43BA14" w14:textId="5E687DCD" w:rsidR="00265AD9" w:rsidRPr="00614780" w:rsidRDefault="00265AD9" w:rsidP="00265AD9">
      <w:pPr>
        <w:pStyle w:val="ParagrapheIndent2"/>
        <w:spacing w:line="253" w:lineRule="exact"/>
        <w:jc w:val="both"/>
        <w:rPr>
          <w:color w:val="FF0000"/>
        </w:rPr>
      </w:pPr>
      <w:r>
        <w:rPr>
          <w:color w:val="000000"/>
        </w:rPr>
        <w:t>Cette consultation ne comporte pas de condition d'exécution à caractère social.</w:t>
      </w:r>
      <w:r w:rsidRPr="00265AD9">
        <w:rPr>
          <w:rFonts w:cs="Calibri"/>
          <w:color w:val="000000"/>
          <w:lang w:eastAsia="fr-FR"/>
        </w:rPr>
        <w:t xml:space="preserve"> </w:t>
      </w:r>
      <w:r w:rsidR="0056496E" w:rsidRPr="0056496E">
        <w:rPr>
          <w:rFonts w:cs="Calibri"/>
          <w:lang w:eastAsia="fr-FR"/>
        </w:rPr>
        <w:t>Le besoin peut être satisfait par une solution immédiatement disponible.</w:t>
      </w:r>
    </w:p>
    <w:p w14:paraId="46240B5C" w14:textId="77777777" w:rsidR="00265AD9" w:rsidRPr="00265AD9" w:rsidRDefault="00265AD9" w:rsidP="00265AD9">
      <w:pPr>
        <w:rPr>
          <w:rFonts w:eastAsia="Arial"/>
        </w:rPr>
      </w:pPr>
    </w:p>
    <w:p w14:paraId="3F243D34" w14:textId="77777777" w:rsidR="001C626E" w:rsidRDefault="005557A9">
      <w:pPr>
        <w:pStyle w:val="Titre1"/>
        <w:rPr>
          <w:rFonts w:eastAsia="Arial"/>
          <w:color w:val="000000"/>
          <w:sz w:val="28"/>
        </w:rPr>
      </w:pPr>
      <w:bookmarkStart w:id="23" w:name="ArtL1_RC-2-A5"/>
      <w:bookmarkStart w:id="24" w:name="_Toc243322524"/>
      <w:bookmarkEnd w:id="23"/>
      <w:r>
        <w:rPr>
          <w:rFonts w:eastAsia="Arial"/>
          <w:color w:val="000000"/>
          <w:sz w:val="28"/>
        </w:rPr>
        <w:t>3 - Conditions relatives au contrat</w:t>
      </w:r>
      <w:bookmarkEnd w:id="24"/>
    </w:p>
    <w:p w14:paraId="6C4CD3B9" w14:textId="77777777" w:rsidR="001C626E" w:rsidRDefault="005557A9">
      <w:pPr>
        <w:pStyle w:val="Titre2"/>
        <w:ind w:left="280"/>
        <w:rPr>
          <w:rFonts w:eastAsia="Arial"/>
          <w:i w:val="0"/>
          <w:color w:val="000000"/>
          <w:sz w:val="24"/>
        </w:rPr>
      </w:pPr>
      <w:bookmarkStart w:id="25" w:name="ArtL2_RC-2-A5.1"/>
      <w:bookmarkStart w:id="26" w:name="_Toc243322525"/>
      <w:bookmarkEnd w:id="25"/>
      <w:r>
        <w:rPr>
          <w:rFonts w:eastAsia="Arial"/>
          <w:i w:val="0"/>
          <w:color w:val="000000"/>
          <w:sz w:val="24"/>
        </w:rPr>
        <w:t>3.1 - Durée du contrat ou délai d'exécution</w:t>
      </w:r>
      <w:bookmarkEnd w:id="26"/>
    </w:p>
    <w:p w14:paraId="5A634642" w14:textId="77777777" w:rsidR="001C626E" w:rsidRDefault="005557A9">
      <w:pPr>
        <w:pStyle w:val="ParagrapheIndent2"/>
        <w:spacing w:after="240"/>
        <w:jc w:val="both"/>
        <w:rPr>
          <w:rFonts w:eastAsia="Arial" w:cs="Arial"/>
          <w:color w:val="000000"/>
        </w:rPr>
      </w:pPr>
      <w:r>
        <w:rPr>
          <w:rFonts w:eastAsia="Arial" w:cs="Arial"/>
          <w:color w:val="000000"/>
        </w:rPr>
        <w:t>La durée du contrat est fixée au CCAP.</w:t>
      </w:r>
    </w:p>
    <w:p w14:paraId="2D8B3B1A" w14:textId="77777777" w:rsidR="001C626E" w:rsidRDefault="005557A9">
      <w:pPr>
        <w:pStyle w:val="Titre2"/>
        <w:ind w:left="280"/>
        <w:rPr>
          <w:rFonts w:eastAsia="Arial"/>
          <w:i w:val="0"/>
          <w:color w:val="000000"/>
          <w:sz w:val="24"/>
        </w:rPr>
      </w:pPr>
      <w:bookmarkStart w:id="27" w:name="ArtL2_RC-2-A5.2"/>
      <w:bookmarkStart w:id="28" w:name="_Toc243322526"/>
      <w:bookmarkEnd w:id="27"/>
      <w:r>
        <w:rPr>
          <w:rFonts w:eastAsia="Arial"/>
          <w:i w:val="0"/>
          <w:color w:val="000000"/>
          <w:sz w:val="24"/>
        </w:rPr>
        <w:t>3.2 - Modalités essentielles de financement et de paiement</w:t>
      </w:r>
      <w:bookmarkEnd w:id="28"/>
    </w:p>
    <w:p w14:paraId="51672837" w14:textId="77777777" w:rsidR="001C626E" w:rsidRPr="005557A9" w:rsidRDefault="005557A9">
      <w:pPr>
        <w:pStyle w:val="ParagrapheIndent2"/>
        <w:spacing w:line="253" w:lineRule="exact"/>
        <w:jc w:val="both"/>
        <w:rPr>
          <w:rFonts w:eastAsia="Arial" w:cs="Arial"/>
          <w:color w:val="000000"/>
        </w:rPr>
      </w:pPr>
      <w:r>
        <w:rPr>
          <w:rFonts w:eastAsia="Arial" w:cs="Arial"/>
          <w:color w:val="000000"/>
        </w:rPr>
        <w:t xml:space="preserve">Les prestations seront financées selon les modalités suivantes : le financement du marché est assuré sur fonds propres du </w:t>
      </w:r>
      <w:r w:rsidRPr="005557A9">
        <w:rPr>
          <w:rFonts w:eastAsia="Arial" w:cs="Arial"/>
          <w:color w:val="000000"/>
        </w:rPr>
        <w:t>budget principal.</w:t>
      </w:r>
    </w:p>
    <w:p w14:paraId="7D7EA2AA" w14:textId="77777777" w:rsidR="001C626E" w:rsidRPr="005557A9" w:rsidRDefault="001C626E">
      <w:pPr>
        <w:pStyle w:val="ParagrapheIndent2"/>
        <w:spacing w:line="253" w:lineRule="exact"/>
        <w:jc w:val="both"/>
        <w:rPr>
          <w:rFonts w:eastAsia="Arial" w:cs="Arial"/>
          <w:color w:val="000000"/>
        </w:rPr>
      </w:pPr>
    </w:p>
    <w:p w14:paraId="7E33480B" w14:textId="77777777" w:rsidR="001C626E" w:rsidRDefault="005557A9">
      <w:pPr>
        <w:pStyle w:val="ParagrapheIndent2"/>
        <w:spacing w:line="253" w:lineRule="exact"/>
        <w:jc w:val="both"/>
        <w:rPr>
          <w:rFonts w:eastAsia="Arial" w:cs="Arial"/>
          <w:color w:val="000000"/>
          <w:highlight w:val="yellow"/>
        </w:rPr>
      </w:pPr>
      <w:r w:rsidRPr="005557A9">
        <w:rPr>
          <w:rFonts w:eastAsia="Arial" w:cs="Arial"/>
          <w:color w:val="000000"/>
        </w:rPr>
        <w:t>Les sommes dues au(x) titulaire(s) du marché seront payées dans un délai global de 30 jours à compter de la date de réception des factures ou des demandes de paiement équivalentes.</w:t>
      </w:r>
      <w:r>
        <w:rPr>
          <w:rFonts w:eastAsia="Arial" w:cs="Arial"/>
          <w:color w:val="000000"/>
          <w:highlight w:val="yellow"/>
        </w:rPr>
        <w:cr/>
      </w:r>
    </w:p>
    <w:p w14:paraId="105FCA9B" w14:textId="77777777" w:rsidR="001C626E" w:rsidRDefault="005557A9">
      <w:pPr>
        <w:pStyle w:val="Titre2"/>
        <w:ind w:left="280"/>
        <w:rPr>
          <w:rFonts w:eastAsia="Arial"/>
          <w:i w:val="0"/>
          <w:color w:val="000000"/>
          <w:sz w:val="24"/>
        </w:rPr>
      </w:pPr>
      <w:bookmarkStart w:id="29" w:name="ArtL2_RC-2-A5.4"/>
      <w:bookmarkStart w:id="30" w:name="_Toc243322527"/>
      <w:bookmarkEnd w:id="29"/>
      <w:r>
        <w:rPr>
          <w:rFonts w:eastAsia="Arial"/>
          <w:i w:val="0"/>
          <w:color w:val="000000"/>
          <w:sz w:val="24"/>
        </w:rPr>
        <w:t>3.3 - Confidentialité et mesures de sécurité</w:t>
      </w:r>
      <w:bookmarkEnd w:id="30"/>
    </w:p>
    <w:p w14:paraId="45EC527B" w14:textId="77777777" w:rsidR="001C626E" w:rsidRDefault="005557A9">
      <w:pPr>
        <w:pStyle w:val="ParagrapheIndent2"/>
        <w:spacing w:line="253" w:lineRule="exact"/>
        <w:jc w:val="both"/>
        <w:rPr>
          <w:rFonts w:eastAsia="Arial" w:cs="Arial"/>
          <w:color w:val="000000"/>
        </w:rPr>
      </w:pPr>
      <w:r>
        <w:rPr>
          <w:rFonts w:eastAsia="Arial" w:cs="Arial"/>
          <w:color w:val="000000"/>
        </w:rPr>
        <w:t>Les candidats doivent respecter l'obligation de confidentialité et les mesures particulières de sécurité prévues pour l'exécution des prestations.</w:t>
      </w:r>
    </w:p>
    <w:p w14:paraId="16251F0A" w14:textId="77777777" w:rsidR="001C626E" w:rsidRDefault="001C626E">
      <w:pPr>
        <w:pStyle w:val="ParagrapheIndent2"/>
        <w:spacing w:line="253" w:lineRule="exact"/>
        <w:jc w:val="both"/>
        <w:rPr>
          <w:rFonts w:eastAsia="Arial" w:cs="Arial"/>
          <w:color w:val="000000"/>
        </w:rPr>
      </w:pPr>
    </w:p>
    <w:p w14:paraId="29247AC1" w14:textId="77777777" w:rsidR="001C626E" w:rsidRDefault="005557A9">
      <w:pPr>
        <w:pStyle w:val="ParagrapheIndent2"/>
        <w:spacing w:line="253" w:lineRule="exact"/>
        <w:jc w:val="both"/>
        <w:rPr>
          <w:rFonts w:eastAsia="Arial" w:cs="Arial"/>
          <w:color w:val="000000"/>
        </w:rPr>
      </w:pPr>
      <w:r>
        <w:rPr>
          <w:rFonts w:eastAsia="Arial" w:cs="Arial"/>
          <w:color w:val="000000"/>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778619D3" w14:textId="77777777" w:rsidR="005557A9" w:rsidRPr="005557A9" w:rsidRDefault="005557A9" w:rsidP="005557A9">
      <w:pPr>
        <w:rPr>
          <w:rFonts w:eastAsia="Arial"/>
        </w:rPr>
      </w:pPr>
    </w:p>
    <w:p w14:paraId="6E999A14" w14:textId="77777777" w:rsidR="001C626E" w:rsidRDefault="005557A9">
      <w:pPr>
        <w:pStyle w:val="Titre1"/>
        <w:rPr>
          <w:rFonts w:eastAsia="Arial"/>
          <w:color w:val="000000"/>
          <w:sz w:val="28"/>
        </w:rPr>
      </w:pPr>
      <w:bookmarkStart w:id="31" w:name="ArtL1_RC-2-A6"/>
      <w:bookmarkStart w:id="32" w:name="_Toc243322528"/>
      <w:bookmarkEnd w:id="31"/>
      <w:r>
        <w:rPr>
          <w:rFonts w:eastAsia="Arial"/>
          <w:color w:val="000000"/>
          <w:sz w:val="28"/>
        </w:rPr>
        <w:t>4 - Contenu du dossier de consultation</w:t>
      </w:r>
      <w:bookmarkEnd w:id="32"/>
    </w:p>
    <w:p w14:paraId="15B8D6CC" w14:textId="77777777" w:rsidR="001C626E" w:rsidRDefault="005557A9">
      <w:pPr>
        <w:pStyle w:val="ParagrapheIndent1"/>
        <w:spacing w:line="253" w:lineRule="exact"/>
        <w:jc w:val="both"/>
        <w:rPr>
          <w:rFonts w:eastAsia="Arial" w:cs="Arial"/>
          <w:color w:val="000000"/>
        </w:rPr>
      </w:pPr>
      <w:r>
        <w:rPr>
          <w:rFonts w:eastAsia="Arial" w:cs="Arial"/>
          <w:color w:val="000000"/>
        </w:rPr>
        <w:t>Le dossier de consultation des entreprises (DCE) contient les pièces suivantes :</w:t>
      </w:r>
    </w:p>
    <w:p w14:paraId="6F150861" w14:textId="77777777" w:rsidR="001C626E" w:rsidRDefault="005557A9">
      <w:pPr>
        <w:pStyle w:val="ParagrapheIndent1"/>
        <w:spacing w:line="253" w:lineRule="exact"/>
        <w:jc w:val="both"/>
        <w:rPr>
          <w:rFonts w:eastAsia="Arial" w:cs="Arial"/>
          <w:color w:val="000000"/>
        </w:rPr>
      </w:pPr>
      <w:r>
        <w:rPr>
          <w:rFonts w:eastAsia="Arial" w:cs="Arial"/>
          <w:color w:val="000000"/>
        </w:rPr>
        <w:t>- Le projet d'acte d'engagement (AE) et ses annexes éventuelles</w:t>
      </w:r>
    </w:p>
    <w:p w14:paraId="14EF5AE4" w14:textId="77777777" w:rsidR="001C626E" w:rsidRDefault="005557A9">
      <w:pPr>
        <w:pStyle w:val="ParagrapheIndent1"/>
        <w:spacing w:line="253" w:lineRule="exact"/>
        <w:jc w:val="both"/>
        <w:rPr>
          <w:rFonts w:eastAsia="Arial" w:cs="Arial"/>
          <w:color w:val="000000"/>
        </w:rPr>
      </w:pPr>
      <w:r>
        <w:rPr>
          <w:rFonts w:eastAsia="Arial" w:cs="Arial"/>
          <w:color w:val="000000"/>
        </w:rPr>
        <w:t>- Le cahier des clauses administratives particulières (CCAP)</w:t>
      </w:r>
    </w:p>
    <w:p w14:paraId="3D7E94CD" w14:textId="77777777" w:rsidR="001C626E" w:rsidRDefault="005557A9">
      <w:pPr>
        <w:pStyle w:val="ParagrapheIndent1"/>
        <w:spacing w:line="253" w:lineRule="exact"/>
        <w:jc w:val="both"/>
        <w:rPr>
          <w:rFonts w:eastAsia="Arial" w:cs="Arial"/>
          <w:color w:val="000000"/>
        </w:rPr>
      </w:pPr>
      <w:r>
        <w:rPr>
          <w:rFonts w:eastAsia="Arial" w:cs="Arial"/>
          <w:color w:val="000000"/>
        </w:rPr>
        <w:t>- Le cahier des clauses techniques particulières (CCTP) et ses annexes</w:t>
      </w:r>
    </w:p>
    <w:p w14:paraId="3C1F4A40" w14:textId="77777777" w:rsidR="001C626E" w:rsidRDefault="005557A9">
      <w:pPr>
        <w:pStyle w:val="ParagrapheIndent1"/>
        <w:spacing w:line="253" w:lineRule="exact"/>
        <w:jc w:val="both"/>
        <w:rPr>
          <w:rFonts w:eastAsia="Arial" w:cs="Arial"/>
          <w:color w:val="000000"/>
        </w:rPr>
      </w:pPr>
      <w:r>
        <w:rPr>
          <w:rFonts w:eastAsia="Arial" w:cs="Arial"/>
          <w:color w:val="000000"/>
        </w:rPr>
        <w:t>- Le bordereau des prix unitaires (BPU)</w:t>
      </w:r>
    </w:p>
    <w:p w14:paraId="1770418F" w14:textId="77777777" w:rsidR="001C626E" w:rsidRDefault="005557A9">
      <w:pPr>
        <w:pStyle w:val="ParagrapheIndent1"/>
        <w:spacing w:after="240" w:line="253" w:lineRule="exact"/>
        <w:jc w:val="both"/>
        <w:rPr>
          <w:rFonts w:eastAsia="Arial" w:cs="Arial"/>
          <w:color w:val="000000"/>
        </w:rPr>
      </w:pPr>
      <w:r>
        <w:rPr>
          <w:rFonts w:eastAsia="Arial" w:cs="Arial"/>
          <w:color w:val="000000"/>
        </w:rPr>
        <w:t>- Le cadre du mémoire technique à remplir obligatoirement</w:t>
      </w:r>
    </w:p>
    <w:p w14:paraId="488FC94A" w14:textId="77777777" w:rsidR="001C626E" w:rsidRDefault="005557A9">
      <w:pPr>
        <w:pStyle w:val="ParagrapheIndent1"/>
        <w:spacing w:after="240"/>
        <w:jc w:val="both"/>
        <w:rPr>
          <w:rFonts w:eastAsia="Arial" w:cs="Arial"/>
          <w:color w:val="000000"/>
        </w:rPr>
      </w:pPr>
      <w:r>
        <w:rPr>
          <w:rFonts w:eastAsia="Arial" w:cs="Arial"/>
          <w:color w:val="000000"/>
        </w:rPr>
        <w:t>Il est disponible gratuitement à l'adresse électronique suivante : http://www.sarthe-marchespublics.fr</w:t>
      </w:r>
    </w:p>
    <w:p w14:paraId="4F29FA84" w14:textId="77777777" w:rsidR="001C626E" w:rsidRDefault="005557A9">
      <w:pPr>
        <w:pStyle w:val="ParagrapheIndent1"/>
        <w:spacing w:after="240"/>
        <w:jc w:val="both"/>
        <w:rPr>
          <w:rFonts w:eastAsia="Arial" w:cs="Arial"/>
          <w:color w:val="000000"/>
        </w:rPr>
      </w:pPr>
      <w:r>
        <w:rPr>
          <w:rFonts w:eastAsia="Arial" w:cs="Arial"/>
          <w:color w:val="000000"/>
        </w:rPr>
        <w:t>Aucune demande d'envoi du DCE sur support physique électronique n'est autorisée.</w:t>
      </w:r>
    </w:p>
    <w:p w14:paraId="187C839B" w14:textId="77777777" w:rsidR="001C626E" w:rsidRDefault="005557A9">
      <w:pPr>
        <w:pStyle w:val="ParagrapheIndent1"/>
        <w:spacing w:line="253" w:lineRule="exact"/>
        <w:jc w:val="both"/>
        <w:rPr>
          <w:rFonts w:eastAsia="Arial" w:cs="Arial"/>
          <w:color w:val="000000"/>
        </w:rPr>
      </w:pPr>
      <w:r>
        <w:rPr>
          <w:rFonts w:eastAsia="Arial" w:cs="Arial"/>
          <w:color w:val="000000"/>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BD18920" w14:textId="77777777" w:rsidR="001C626E" w:rsidRDefault="001C626E">
      <w:pPr>
        <w:pStyle w:val="ParagrapheIndent1"/>
        <w:spacing w:line="253" w:lineRule="exact"/>
        <w:jc w:val="both"/>
        <w:rPr>
          <w:rFonts w:eastAsia="Arial" w:cs="Arial"/>
          <w:color w:val="000000"/>
        </w:rPr>
      </w:pPr>
    </w:p>
    <w:p w14:paraId="30869D31" w14:textId="77777777" w:rsidR="001C626E" w:rsidRDefault="005557A9">
      <w:pPr>
        <w:pStyle w:val="ParagrapheIndent1"/>
        <w:spacing w:after="240" w:line="253" w:lineRule="exact"/>
        <w:jc w:val="both"/>
        <w:rPr>
          <w:rFonts w:eastAsia="Arial" w:cs="Arial"/>
          <w:color w:val="000000"/>
        </w:rPr>
      </w:pPr>
      <w:r>
        <w:rPr>
          <w:rFonts w:eastAsia="Arial" w:cs="Arial"/>
          <w:color w:val="000000"/>
        </w:rPr>
        <w:lastRenderedPageBreak/>
        <w:t>Si, pendant l'étude du dossier par les candidats, la date limite de réception des offres est reportée, la disposition précédente est applicable en fonction de cette nouvelle date.</w:t>
      </w:r>
    </w:p>
    <w:p w14:paraId="37493159" w14:textId="77777777" w:rsidR="001C626E" w:rsidRDefault="005557A9">
      <w:pPr>
        <w:pStyle w:val="Titre1"/>
        <w:rPr>
          <w:rFonts w:eastAsia="Arial"/>
          <w:color w:val="000000"/>
          <w:sz w:val="28"/>
        </w:rPr>
      </w:pPr>
      <w:bookmarkStart w:id="33" w:name="ArtL1_RC-2-A7"/>
      <w:bookmarkStart w:id="34" w:name="_Toc243322529"/>
      <w:bookmarkEnd w:id="33"/>
      <w:r>
        <w:rPr>
          <w:rFonts w:eastAsia="Arial"/>
          <w:color w:val="000000"/>
          <w:sz w:val="28"/>
        </w:rPr>
        <w:t>5 - Présentation des candidatures et des offres</w:t>
      </w:r>
      <w:bookmarkEnd w:id="34"/>
    </w:p>
    <w:p w14:paraId="0DF7074A" w14:textId="77777777" w:rsidR="001C626E" w:rsidRDefault="005557A9">
      <w:pPr>
        <w:pStyle w:val="ParagrapheIndent1"/>
        <w:spacing w:after="240" w:line="253" w:lineRule="exact"/>
        <w:jc w:val="both"/>
        <w:rPr>
          <w:rFonts w:eastAsia="Arial" w:cs="Arial"/>
          <w:color w:val="000000"/>
        </w:rPr>
      </w:pPr>
      <w:r>
        <w:rPr>
          <w:rFonts w:eastAsia="Arial" w:cs="Arial"/>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14:paraId="58DF6132" w14:textId="77777777" w:rsidR="001C626E" w:rsidRDefault="005557A9">
      <w:pPr>
        <w:pStyle w:val="ParagrapheIndent1"/>
        <w:spacing w:line="253" w:lineRule="exact"/>
        <w:jc w:val="both"/>
        <w:rPr>
          <w:rFonts w:eastAsia="Arial" w:cs="Arial"/>
          <w:color w:val="000000"/>
        </w:rPr>
      </w:pPr>
      <w:r>
        <w:rPr>
          <w:rFonts w:eastAsia="Arial" w:cs="Arial"/>
          <w:color w:val="000000"/>
        </w:rPr>
        <w:t>Les offres des candidats seront entièrement rédigées en langue française et exprimées en EURO.</w:t>
      </w:r>
    </w:p>
    <w:p w14:paraId="0CA0A7AA" w14:textId="77777777" w:rsidR="001C626E" w:rsidRDefault="005557A9">
      <w:pPr>
        <w:pStyle w:val="ParagrapheIndent1"/>
        <w:spacing w:line="253" w:lineRule="exact"/>
        <w:jc w:val="both"/>
        <w:rPr>
          <w:rFonts w:eastAsia="Arial" w:cs="Arial"/>
          <w:color w:val="000000"/>
        </w:rPr>
      </w:pPr>
      <w:r>
        <w:rPr>
          <w:rFonts w:eastAsia="Arial" w:cs="Arial"/>
          <w:color w:val="000000"/>
        </w:rPr>
        <w:t>Si les offres des candidats sont rédigées dans une autre langue, elles doivent être accompagnées d'une traduction en français, cette traduction doit concerner l'ensemble des documents remis dans l'offre.</w:t>
      </w:r>
    </w:p>
    <w:p w14:paraId="0A4CD8D6" w14:textId="77777777" w:rsidR="001C626E" w:rsidRDefault="005557A9" w:rsidP="005557A9">
      <w:pPr>
        <w:pStyle w:val="ParagrapheIndent1"/>
        <w:spacing w:after="160" w:line="253" w:lineRule="exact"/>
        <w:jc w:val="both"/>
        <w:rPr>
          <w:rFonts w:eastAsia="Arial" w:cs="Arial"/>
          <w:color w:val="000000"/>
        </w:rPr>
      </w:pPr>
      <w:r>
        <w:rPr>
          <w:rFonts w:eastAsia="Arial" w:cs="Arial"/>
          <w:color w:val="000000"/>
        </w:rPr>
        <w:t xml:space="preserve">Seul l’attributaire sera invité à signer son offre en apposant une signature électronique reposant sur un certificat qualifié </w:t>
      </w:r>
      <w:proofErr w:type="spellStart"/>
      <w:r>
        <w:rPr>
          <w:rFonts w:eastAsia="Arial" w:cs="Arial"/>
          <w:color w:val="000000"/>
        </w:rPr>
        <w:t>eIDAS</w:t>
      </w:r>
      <w:proofErr w:type="spellEnd"/>
      <w:r>
        <w:rPr>
          <w:rFonts w:eastAsia="Arial" w:cs="Arial"/>
          <w:color w:val="000000"/>
        </w:rPr>
        <w:t xml:space="preserve"> (ou ancien RGS **).</w:t>
      </w:r>
      <w:r>
        <w:rPr>
          <w:rFonts w:eastAsia="Arial" w:cs="Arial"/>
          <w:b/>
          <w:color w:val="000000"/>
        </w:rPr>
        <w:t xml:space="preserve"> Pour ce faire, un acte d'engagement définitif sera renvoyé à l'attributaire pour être éventuellement complété, transformé en PDF et signé électroniquement en mode PADES.</w:t>
      </w:r>
    </w:p>
    <w:p w14:paraId="4127466F" w14:textId="77777777" w:rsidR="001C626E" w:rsidRDefault="005557A9">
      <w:pPr>
        <w:pStyle w:val="Titre2"/>
        <w:ind w:left="280"/>
        <w:rPr>
          <w:rFonts w:eastAsia="Arial"/>
          <w:i w:val="0"/>
          <w:color w:val="000000"/>
          <w:sz w:val="24"/>
        </w:rPr>
      </w:pPr>
      <w:bookmarkStart w:id="35" w:name="ArtL2_RC-2-A7.5"/>
      <w:bookmarkStart w:id="36" w:name="_Toc243322530"/>
      <w:bookmarkEnd w:id="35"/>
      <w:r>
        <w:rPr>
          <w:rFonts w:eastAsia="Arial"/>
          <w:i w:val="0"/>
          <w:color w:val="000000"/>
          <w:sz w:val="24"/>
        </w:rPr>
        <w:t>5.1 - Documents à produire</w:t>
      </w:r>
      <w:bookmarkEnd w:id="36"/>
    </w:p>
    <w:p w14:paraId="1AC5EF1C" w14:textId="77777777" w:rsidR="001C626E" w:rsidRDefault="005557A9">
      <w:pPr>
        <w:pStyle w:val="ParagrapheIndent2"/>
        <w:spacing w:line="253" w:lineRule="exact"/>
        <w:jc w:val="both"/>
        <w:rPr>
          <w:rFonts w:eastAsia="Arial" w:cs="Arial"/>
          <w:color w:val="000000"/>
        </w:rPr>
      </w:pPr>
      <w:r>
        <w:rPr>
          <w:rFonts w:eastAsia="Arial" w:cs="Arial"/>
          <w:color w:val="000000"/>
        </w:rPr>
        <w:t>Chaque candidat aura à produire un dossier complet comprenant les pièces suivantes :</w:t>
      </w:r>
    </w:p>
    <w:p w14:paraId="3672D665" w14:textId="77777777" w:rsidR="001C626E" w:rsidRDefault="001C626E">
      <w:pPr>
        <w:pStyle w:val="ParagrapheIndent2"/>
        <w:spacing w:line="253" w:lineRule="exact"/>
        <w:jc w:val="both"/>
        <w:rPr>
          <w:rFonts w:eastAsia="Arial" w:cs="Arial"/>
          <w:color w:val="000000"/>
        </w:rPr>
      </w:pPr>
    </w:p>
    <w:p w14:paraId="6E97B6A2" w14:textId="77777777" w:rsidR="001C626E" w:rsidRDefault="005557A9">
      <w:pPr>
        <w:pStyle w:val="ParagrapheIndent2"/>
        <w:spacing w:line="253" w:lineRule="exact"/>
        <w:jc w:val="both"/>
        <w:rPr>
          <w:rFonts w:eastAsia="Arial" w:cs="Arial"/>
          <w:color w:val="000000"/>
        </w:rPr>
      </w:pPr>
      <w:r>
        <w:rPr>
          <w:rFonts w:eastAsia="Arial" w:cs="Arial"/>
          <w:color w:val="000000"/>
        </w:rPr>
        <w:t xml:space="preserve">5.1 </w:t>
      </w:r>
      <w:r>
        <w:rPr>
          <w:rFonts w:eastAsia="Arial" w:cs="Arial"/>
          <w:color w:val="000000"/>
          <w:u w:val="single"/>
        </w:rPr>
        <w:t>Pièces de la candidature</w:t>
      </w:r>
      <w:r>
        <w:rPr>
          <w:rFonts w:eastAsia="Arial" w:cs="Arial"/>
          <w:color w:val="000000"/>
        </w:rPr>
        <w:t xml:space="preserve"> telles que prévues aux articles L. 2142-1, R. 2142-3, R. 2142-4, R. 2143-3 et R. 2143-4 du Code de la commande publique :</w:t>
      </w:r>
    </w:p>
    <w:p w14:paraId="4D464BCD" w14:textId="77777777" w:rsidR="001C626E" w:rsidRDefault="001C626E">
      <w:pPr>
        <w:pStyle w:val="ParagrapheIndent2"/>
        <w:spacing w:line="253" w:lineRule="exact"/>
        <w:jc w:val="both"/>
        <w:rPr>
          <w:rFonts w:eastAsia="Arial" w:cs="Arial"/>
          <w:color w:val="000000"/>
        </w:rPr>
      </w:pPr>
    </w:p>
    <w:p w14:paraId="1CD6E77E" w14:textId="77777777" w:rsidR="001C626E" w:rsidRDefault="005557A9">
      <w:pPr>
        <w:pStyle w:val="ParagrapheIndent2"/>
        <w:spacing w:line="253" w:lineRule="exact"/>
        <w:jc w:val="both"/>
        <w:rPr>
          <w:rFonts w:eastAsia="Arial" w:cs="Arial"/>
          <w:color w:val="000000"/>
        </w:rPr>
      </w:pPr>
      <w:r>
        <w:rPr>
          <w:rFonts w:eastAsia="Arial" w:cs="Arial"/>
          <w:color w:val="000000"/>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1C626E" w14:paraId="4F128E4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7B9573" w14:textId="77777777" w:rsidR="001C626E" w:rsidRDefault="005557A9">
            <w:pPr>
              <w:spacing w:before="20"/>
              <w:jc w:val="center"/>
              <w:rPr>
                <w:rFonts w:eastAsia="Arial" w:cs="Arial"/>
                <w:color w:val="000000"/>
                <w:sz w:val="22"/>
              </w:rPr>
            </w:pPr>
            <w:r>
              <w:rPr>
                <w:rFonts w:eastAsia="Arial" w:cs="Arial"/>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216452" w14:textId="77777777" w:rsidR="001C626E" w:rsidRDefault="005557A9">
            <w:pPr>
              <w:spacing w:before="20"/>
              <w:jc w:val="center"/>
              <w:rPr>
                <w:rFonts w:eastAsia="Arial" w:cs="Arial"/>
                <w:color w:val="000000"/>
                <w:sz w:val="22"/>
              </w:rPr>
            </w:pPr>
            <w:r>
              <w:rPr>
                <w:rFonts w:eastAsia="Arial" w:cs="Arial"/>
                <w:color w:val="000000"/>
                <w:sz w:val="22"/>
              </w:rPr>
              <w:t>Signature</w:t>
            </w:r>
          </w:p>
        </w:tc>
      </w:tr>
      <w:tr w:rsidR="001C626E" w14:paraId="58B8F6FB"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E8461B" w14:textId="77777777" w:rsidR="001C626E" w:rsidRDefault="005557A9">
            <w:pPr>
              <w:spacing w:line="253" w:lineRule="exact"/>
              <w:ind w:left="80" w:right="80"/>
              <w:jc w:val="both"/>
              <w:rPr>
                <w:rFonts w:eastAsia="Arial" w:cs="Arial"/>
                <w:color w:val="000000"/>
                <w:sz w:val="22"/>
              </w:rPr>
            </w:pPr>
            <w:r>
              <w:rPr>
                <w:rFonts w:eastAsia="Arial" w:cs="Arial"/>
                <w:color w:val="000000"/>
                <w:sz w:val="22"/>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D64245" w14:textId="77777777" w:rsidR="001C626E" w:rsidRDefault="005557A9">
            <w:pPr>
              <w:spacing w:before="60" w:after="20"/>
              <w:ind w:left="80" w:right="80"/>
              <w:jc w:val="center"/>
              <w:rPr>
                <w:rFonts w:eastAsia="Arial" w:cs="Arial"/>
                <w:color w:val="000000"/>
                <w:sz w:val="22"/>
              </w:rPr>
            </w:pPr>
            <w:r>
              <w:rPr>
                <w:rFonts w:eastAsia="Arial" w:cs="Arial"/>
                <w:color w:val="000000"/>
                <w:sz w:val="22"/>
              </w:rPr>
              <w:t>Non</w:t>
            </w:r>
          </w:p>
        </w:tc>
      </w:tr>
    </w:tbl>
    <w:p w14:paraId="4AE7D193" w14:textId="77777777" w:rsidR="001C626E" w:rsidRDefault="005557A9" w:rsidP="005557A9">
      <w:pPr>
        <w:spacing w:after="160" w:line="240" w:lineRule="exact"/>
      </w:pPr>
      <w:r>
        <w:t xml:space="preserve"> </w:t>
      </w:r>
    </w:p>
    <w:p w14:paraId="3A5FDECD" w14:textId="77777777" w:rsidR="001C626E" w:rsidRDefault="005557A9">
      <w:pPr>
        <w:pStyle w:val="ParagrapheIndent2"/>
        <w:jc w:val="both"/>
        <w:rPr>
          <w:rFonts w:eastAsia="Arial" w:cs="Arial"/>
          <w:color w:val="000000"/>
        </w:rPr>
      </w:pPr>
      <w:r>
        <w:rPr>
          <w:rFonts w:eastAsia="Arial" w:cs="Arial"/>
          <w:color w:val="000000"/>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1C626E" w14:paraId="1127EFA0"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F3359E" w14:textId="77777777" w:rsidR="001C626E" w:rsidRDefault="005557A9">
            <w:pPr>
              <w:spacing w:before="140" w:after="40"/>
              <w:jc w:val="center"/>
              <w:rPr>
                <w:rFonts w:eastAsia="Arial" w:cs="Arial"/>
                <w:color w:val="000000"/>
                <w:sz w:val="22"/>
              </w:rPr>
            </w:pPr>
            <w:r>
              <w:rPr>
                <w:rFonts w:eastAsia="Arial" w:cs="Arial"/>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F5CAB64" w14:textId="77777777" w:rsidR="001C626E" w:rsidRDefault="005557A9">
            <w:pPr>
              <w:spacing w:before="140" w:after="40"/>
              <w:jc w:val="center"/>
              <w:rPr>
                <w:rFonts w:eastAsia="Arial" w:cs="Arial"/>
                <w:color w:val="000000"/>
                <w:sz w:val="22"/>
              </w:rPr>
            </w:pPr>
            <w:r>
              <w:rPr>
                <w:rFonts w:eastAsia="Arial" w:cs="Arial"/>
                <w:color w:val="000000"/>
                <w:sz w:val="22"/>
              </w:rPr>
              <w:t>Signature</w:t>
            </w:r>
          </w:p>
        </w:tc>
      </w:tr>
      <w:tr w:rsidR="001C626E" w14:paraId="05E06E70" w14:textId="77777777">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208DDD" w14:textId="77777777" w:rsidR="001C626E" w:rsidRDefault="005557A9">
            <w:pPr>
              <w:spacing w:before="20" w:after="20" w:line="253" w:lineRule="exact"/>
              <w:ind w:left="40" w:right="40"/>
              <w:rPr>
                <w:rFonts w:eastAsia="Arial" w:cs="Arial"/>
                <w:color w:val="000000"/>
                <w:sz w:val="22"/>
              </w:rPr>
            </w:pPr>
            <w:r>
              <w:rPr>
                <w:rFonts w:eastAsia="Arial" w:cs="Arial"/>
                <w:color w:val="000000"/>
                <w:sz w:val="22"/>
              </w:rPr>
              <w:t>Déclaration concernant le chiffre d'affaires global et le chiffre d'affaires concernant les prestations objet du contrat, réalisées au cours des trois derniers exercices disponibles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EF2EBA" w14:textId="77777777" w:rsidR="001C626E" w:rsidRDefault="005557A9">
            <w:pPr>
              <w:spacing w:before="40" w:after="20"/>
              <w:ind w:left="40" w:right="40"/>
              <w:jc w:val="center"/>
              <w:rPr>
                <w:rFonts w:eastAsia="Arial" w:cs="Arial"/>
                <w:color w:val="000000"/>
                <w:sz w:val="22"/>
              </w:rPr>
            </w:pPr>
            <w:r>
              <w:rPr>
                <w:rFonts w:eastAsia="Arial" w:cs="Arial"/>
                <w:color w:val="000000"/>
                <w:sz w:val="22"/>
              </w:rPr>
              <w:t>Non</w:t>
            </w:r>
          </w:p>
        </w:tc>
      </w:tr>
    </w:tbl>
    <w:p w14:paraId="0DF98280" w14:textId="77777777" w:rsidR="001C626E" w:rsidRDefault="005557A9">
      <w:pPr>
        <w:spacing w:after="400" w:line="240" w:lineRule="exact"/>
      </w:pPr>
      <w:r>
        <w:t xml:space="preserve"> </w:t>
      </w:r>
    </w:p>
    <w:p w14:paraId="38102ABD" w14:textId="77777777" w:rsidR="001C626E" w:rsidRDefault="005557A9">
      <w:pPr>
        <w:pStyle w:val="ParagrapheIndent2"/>
        <w:jc w:val="both"/>
        <w:rPr>
          <w:rFonts w:eastAsia="Arial" w:cs="Arial"/>
          <w:color w:val="000000"/>
        </w:rPr>
      </w:pPr>
      <w:r>
        <w:rPr>
          <w:rFonts w:eastAsia="Arial" w:cs="Arial"/>
          <w:color w:val="000000"/>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1C626E" w14:paraId="5520CF6D"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445E03" w14:textId="77777777" w:rsidR="001C626E" w:rsidRDefault="005557A9">
            <w:pPr>
              <w:spacing w:before="140" w:after="40"/>
              <w:jc w:val="center"/>
              <w:rPr>
                <w:rFonts w:eastAsia="Arial" w:cs="Arial"/>
                <w:color w:val="000000"/>
                <w:sz w:val="22"/>
              </w:rPr>
            </w:pPr>
            <w:r>
              <w:rPr>
                <w:rFonts w:eastAsia="Arial" w:cs="Arial"/>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D7929F" w14:textId="77777777" w:rsidR="001C626E" w:rsidRDefault="005557A9">
            <w:pPr>
              <w:spacing w:before="140" w:after="40"/>
              <w:jc w:val="center"/>
              <w:rPr>
                <w:rFonts w:eastAsia="Arial" w:cs="Arial"/>
                <w:color w:val="000000"/>
                <w:sz w:val="22"/>
              </w:rPr>
            </w:pPr>
            <w:r>
              <w:rPr>
                <w:rFonts w:eastAsia="Arial" w:cs="Arial"/>
                <w:color w:val="000000"/>
                <w:sz w:val="22"/>
              </w:rPr>
              <w:t>Signature</w:t>
            </w:r>
          </w:p>
        </w:tc>
      </w:tr>
      <w:tr w:rsidR="001C626E" w14:paraId="33FAC217"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C2777D" w14:textId="77777777" w:rsidR="001C626E" w:rsidRDefault="005557A9">
            <w:pPr>
              <w:spacing w:before="40" w:after="20"/>
              <w:ind w:left="40" w:right="40"/>
              <w:rPr>
                <w:rFonts w:eastAsia="Arial" w:cs="Arial"/>
                <w:color w:val="000000"/>
                <w:sz w:val="22"/>
              </w:rPr>
            </w:pPr>
            <w:r>
              <w:rPr>
                <w:rFonts w:eastAsia="Arial" w:cs="Arial"/>
                <w:color w:val="000000"/>
                <w:sz w:val="22"/>
              </w:rPr>
              <w:t xml:space="preserve">Tout élément permettant au candidat de prouver sa capacité à exécuter les prestations </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6EF005" w14:textId="77777777" w:rsidR="001C626E" w:rsidRDefault="005557A9">
            <w:pPr>
              <w:spacing w:before="40" w:after="20"/>
              <w:ind w:left="40" w:right="40"/>
              <w:jc w:val="center"/>
              <w:rPr>
                <w:rFonts w:eastAsia="Arial" w:cs="Arial"/>
                <w:color w:val="000000"/>
                <w:sz w:val="22"/>
              </w:rPr>
            </w:pPr>
            <w:r>
              <w:rPr>
                <w:rFonts w:eastAsia="Arial" w:cs="Arial"/>
                <w:color w:val="000000"/>
                <w:sz w:val="22"/>
              </w:rPr>
              <w:t>Non</w:t>
            </w:r>
          </w:p>
        </w:tc>
      </w:tr>
    </w:tbl>
    <w:p w14:paraId="35F4B0C4" w14:textId="77777777" w:rsidR="001C626E" w:rsidRDefault="005557A9">
      <w:pPr>
        <w:spacing w:after="400" w:line="240" w:lineRule="exact"/>
      </w:pPr>
      <w:r>
        <w:t xml:space="preserve"> </w:t>
      </w:r>
    </w:p>
    <w:p w14:paraId="072E22D4" w14:textId="77777777" w:rsidR="001C626E" w:rsidRDefault="005557A9">
      <w:pPr>
        <w:pStyle w:val="ParagrapheIndent2"/>
        <w:spacing w:line="253" w:lineRule="exact"/>
        <w:jc w:val="both"/>
        <w:rPr>
          <w:rFonts w:eastAsia="Arial" w:cs="Arial"/>
          <w:color w:val="000000"/>
        </w:rPr>
      </w:pPr>
      <w:r>
        <w:rPr>
          <w:rFonts w:eastAsia="Arial" w:cs="Arial"/>
          <w:color w:val="000000"/>
        </w:rPr>
        <w:t>Pour présenter leur candidature, les candidats peuvent utiliser les formulaires DC1 (lettre de candidature) et DC2 (déclaration du candidat). Ces documents sont disponibles gratuitement sur le site www.economie.gouv.fr.</w:t>
      </w:r>
    </w:p>
    <w:p w14:paraId="0FFAC768" w14:textId="77777777" w:rsidR="001C626E" w:rsidRDefault="001C626E">
      <w:pPr>
        <w:pStyle w:val="ParagrapheIndent2"/>
        <w:spacing w:line="253" w:lineRule="exact"/>
        <w:jc w:val="both"/>
        <w:rPr>
          <w:rFonts w:eastAsia="Arial" w:cs="Arial"/>
          <w:color w:val="000000"/>
        </w:rPr>
      </w:pPr>
    </w:p>
    <w:p w14:paraId="22C09096" w14:textId="77777777" w:rsidR="001C626E" w:rsidRDefault="005557A9">
      <w:pPr>
        <w:pStyle w:val="ParagrapheIndent2"/>
        <w:spacing w:after="240" w:line="253" w:lineRule="exact"/>
        <w:jc w:val="both"/>
        <w:rPr>
          <w:rFonts w:eastAsia="Arial" w:cs="Arial"/>
          <w:color w:val="000000"/>
        </w:rPr>
      </w:pPr>
      <w:r>
        <w:rPr>
          <w:rFonts w:eastAsia="Arial" w:cs="Arial"/>
          <w:color w:val="000000"/>
        </w:rPr>
        <w:t>Ils peuvent aussi utiliser le Document Unique de Marché Européen (DUME).</w:t>
      </w:r>
    </w:p>
    <w:p w14:paraId="50779FFC" w14:textId="77777777" w:rsidR="001C626E" w:rsidRDefault="005557A9">
      <w:pPr>
        <w:pStyle w:val="ParagrapheIndent2"/>
        <w:spacing w:after="240" w:line="253" w:lineRule="exact"/>
        <w:jc w:val="both"/>
        <w:rPr>
          <w:rFonts w:eastAsia="Arial" w:cs="Arial"/>
          <w:color w:val="000000"/>
        </w:rPr>
      </w:pPr>
      <w:r>
        <w:rPr>
          <w:rFonts w:eastAsia="Arial" w:cs="Arial"/>
          <w:color w:val="000000"/>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w:t>
      </w:r>
      <w:r>
        <w:rPr>
          <w:rFonts w:eastAsia="Arial" w:cs="Arial"/>
          <w:color w:val="000000"/>
        </w:rPr>
        <w:lastRenderedPageBreak/>
        <w:t>outre, pour justifier qu'il dispose des capacités de cet opérateur économique pour l'exécution des prestations, le candidat produit un engagement écrit de l'opérateur économique.</w:t>
      </w:r>
    </w:p>
    <w:p w14:paraId="18416A0E" w14:textId="77777777" w:rsidR="005557A9" w:rsidRDefault="005557A9" w:rsidP="005557A9">
      <w:pPr>
        <w:rPr>
          <w:rFonts w:eastAsia="Arial"/>
        </w:rPr>
      </w:pPr>
    </w:p>
    <w:p w14:paraId="208E56F5" w14:textId="77777777" w:rsidR="005557A9" w:rsidRPr="005557A9" w:rsidRDefault="005557A9" w:rsidP="005557A9">
      <w:pPr>
        <w:rPr>
          <w:rFonts w:eastAsia="Arial"/>
        </w:rPr>
      </w:pPr>
    </w:p>
    <w:p w14:paraId="0FAAAD81" w14:textId="77777777" w:rsidR="001C626E" w:rsidRDefault="005557A9">
      <w:pPr>
        <w:pStyle w:val="ParagrapheIndent2"/>
        <w:jc w:val="both"/>
        <w:rPr>
          <w:rFonts w:eastAsia="Arial" w:cs="Arial"/>
          <w:color w:val="000000"/>
        </w:rPr>
      </w:pPr>
      <w:r>
        <w:rPr>
          <w:rFonts w:eastAsia="Arial" w:cs="Arial"/>
          <w:color w:val="000000"/>
        </w:rPr>
        <w:t>5.2 Pièces de l'offre :</w:t>
      </w:r>
    </w:p>
    <w:tbl>
      <w:tblPr>
        <w:tblW w:w="0" w:type="auto"/>
        <w:tblLayout w:type="fixed"/>
        <w:tblLook w:val="04A0" w:firstRow="1" w:lastRow="0" w:firstColumn="1" w:lastColumn="0" w:noHBand="0" w:noVBand="1"/>
      </w:tblPr>
      <w:tblGrid>
        <w:gridCol w:w="8400"/>
        <w:gridCol w:w="1200"/>
      </w:tblGrid>
      <w:tr w:rsidR="001C626E" w14:paraId="767C9B9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CEDFB1" w14:textId="77777777" w:rsidR="001C626E" w:rsidRDefault="005557A9">
            <w:pPr>
              <w:spacing w:before="20"/>
              <w:jc w:val="center"/>
              <w:rPr>
                <w:rFonts w:eastAsia="Arial" w:cs="Arial"/>
                <w:color w:val="000000"/>
                <w:sz w:val="22"/>
              </w:rPr>
            </w:pPr>
            <w:r>
              <w:rPr>
                <w:rFonts w:eastAsia="Arial" w:cs="Arial"/>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685B20" w14:textId="77777777" w:rsidR="001C626E" w:rsidRDefault="005557A9">
            <w:pPr>
              <w:spacing w:before="20"/>
              <w:jc w:val="center"/>
              <w:rPr>
                <w:rFonts w:eastAsia="Arial" w:cs="Arial"/>
                <w:color w:val="000000"/>
                <w:sz w:val="22"/>
              </w:rPr>
            </w:pPr>
            <w:r>
              <w:rPr>
                <w:rFonts w:eastAsia="Arial" w:cs="Arial"/>
                <w:color w:val="000000"/>
                <w:sz w:val="22"/>
              </w:rPr>
              <w:t>Signature</w:t>
            </w:r>
          </w:p>
        </w:tc>
      </w:tr>
      <w:tr w:rsidR="001C626E" w14:paraId="1EBC765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69B5D7" w14:textId="77777777" w:rsidR="001C626E" w:rsidRDefault="005557A9">
            <w:pPr>
              <w:spacing w:before="60" w:after="20"/>
              <w:ind w:left="80" w:right="80"/>
              <w:jc w:val="both"/>
              <w:rPr>
                <w:rFonts w:eastAsia="Arial" w:cs="Arial"/>
                <w:color w:val="000000"/>
                <w:sz w:val="22"/>
              </w:rPr>
            </w:pPr>
            <w:r>
              <w:rPr>
                <w:rFonts w:eastAsia="Arial" w:cs="Arial"/>
                <w:color w:val="000000"/>
                <w:sz w:val="22"/>
              </w:rPr>
              <w:t>Le projet d'acte d'engagement (AE) et ses annexes éventuelles  (facultatif)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71C5C1" w14:textId="77777777" w:rsidR="001C626E" w:rsidRDefault="005557A9">
            <w:pPr>
              <w:spacing w:before="60" w:after="20"/>
              <w:ind w:left="80" w:right="80"/>
              <w:jc w:val="center"/>
              <w:rPr>
                <w:rFonts w:eastAsia="Arial" w:cs="Arial"/>
                <w:color w:val="000000"/>
                <w:sz w:val="22"/>
              </w:rPr>
            </w:pPr>
            <w:r>
              <w:rPr>
                <w:rFonts w:eastAsia="Arial" w:cs="Arial"/>
                <w:color w:val="000000"/>
                <w:sz w:val="22"/>
              </w:rPr>
              <w:t>Oui après attribution</w:t>
            </w:r>
          </w:p>
        </w:tc>
      </w:tr>
      <w:tr w:rsidR="001C626E" w14:paraId="14CCD35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150A20" w14:textId="77777777" w:rsidR="001C626E" w:rsidRDefault="005557A9">
            <w:pPr>
              <w:spacing w:before="60" w:after="20"/>
              <w:ind w:left="80" w:right="80"/>
              <w:jc w:val="both"/>
              <w:rPr>
                <w:rFonts w:eastAsia="Arial" w:cs="Arial"/>
                <w:color w:val="000000"/>
                <w:sz w:val="22"/>
              </w:rPr>
            </w:pPr>
            <w:r>
              <w:rPr>
                <w:rFonts w:eastAsia="Arial" w:cs="Arial"/>
                <w:color w:val="000000"/>
                <w:sz w:val="22"/>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3246A4" w14:textId="77777777" w:rsidR="001C626E" w:rsidRDefault="005557A9">
            <w:pPr>
              <w:spacing w:before="60" w:after="20"/>
              <w:ind w:left="80" w:right="80"/>
              <w:jc w:val="center"/>
              <w:rPr>
                <w:rFonts w:eastAsia="Arial" w:cs="Arial"/>
                <w:color w:val="000000"/>
                <w:sz w:val="22"/>
              </w:rPr>
            </w:pPr>
            <w:r>
              <w:rPr>
                <w:rFonts w:eastAsia="Arial" w:cs="Arial"/>
                <w:color w:val="000000"/>
                <w:sz w:val="22"/>
              </w:rPr>
              <w:t>Non</w:t>
            </w:r>
          </w:p>
        </w:tc>
      </w:tr>
      <w:tr w:rsidR="001C626E" w14:paraId="429846C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D3F783" w14:textId="77777777" w:rsidR="001C626E" w:rsidRDefault="005557A9">
            <w:pPr>
              <w:spacing w:before="60" w:after="20"/>
              <w:ind w:left="80" w:right="80"/>
              <w:jc w:val="both"/>
              <w:rPr>
                <w:rFonts w:eastAsia="Arial" w:cs="Arial"/>
                <w:color w:val="000000"/>
                <w:sz w:val="22"/>
              </w:rPr>
            </w:pPr>
            <w:r>
              <w:rPr>
                <w:rFonts w:eastAsia="Arial" w:cs="Arial"/>
                <w:color w:val="000000"/>
                <w:sz w:val="22"/>
              </w:rPr>
              <w:t>Le cadre de mémoire technique à utiliser obligatoirement sous peine de rejet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CB26B2" w14:textId="77777777" w:rsidR="001C626E" w:rsidRDefault="005557A9">
            <w:pPr>
              <w:spacing w:before="60" w:after="20"/>
              <w:ind w:left="80" w:right="80"/>
              <w:jc w:val="center"/>
              <w:rPr>
                <w:rFonts w:eastAsia="Arial" w:cs="Arial"/>
                <w:color w:val="000000"/>
                <w:sz w:val="22"/>
              </w:rPr>
            </w:pPr>
            <w:r>
              <w:rPr>
                <w:rFonts w:eastAsia="Arial" w:cs="Arial"/>
                <w:color w:val="000000"/>
                <w:sz w:val="22"/>
              </w:rPr>
              <w:t>Non</w:t>
            </w:r>
          </w:p>
        </w:tc>
      </w:tr>
    </w:tbl>
    <w:p w14:paraId="66E0A233" w14:textId="77777777" w:rsidR="005557A9" w:rsidRDefault="005557A9">
      <w:pPr>
        <w:pStyle w:val="Titre1"/>
        <w:rPr>
          <w:rFonts w:eastAsia="Arial"/>
          <w:color w:val="000000"/>
          <w:sz w:val="28"/>
        </w:rPr>
      </w:pPr>
      <w:bookmarkStart w:id="37" w:name="ArtL1_RC-2-A8"/>
      <w:bookmarkEnd w:id="37"/>
    </w:p>
    <w:p w14:paraId="52BB712B" w14:textId="77777777" w:rsidR="001C626E" w:rsidRDefault="005557A9">
      <w:pPr>
        <w:pStyle w:val="Titre1"/>
        <w:rPr>
          <w:rFonts w:eastAsia="Arial"/>
          <w:color w:val="000000"/>
          <w:sz w:val="28"/>
        </w:rPr>
      </w:pPr>
      <w:bookmarkStart w:id="38" w:name="_Toc243322531"/>
      <w:r>
        <w:rPr>
          <w:rFonts w:eastAsia="Arial"/>
          <w:color w:val="000000"/>
          <w:sz w:val="28"/>
        </w:rPr>
        <w:t>6 - Conditions d'envoi ou de remise des plis</w:t>
      </w:r>
      <w:bookmarkEnd w:id="38"/>
    </w:p>
    <w:p w14:paraId="7BF15503" w14:textId="77777777" w:rsidR="001C626E" w:rsidRDefault="005557A9">
      <w:pPr>
        <w:pStyle w:val="ParagrapheIndent1"/>
        <w:spacing w:after="240" w:line="253" w:lineRule="exact"/>
        <w:jc w:val="both"/>
        <w:rPr>
          <w:rFonts w:eastAsia="Arial" w:cs="Arial"/>
          <w:color w:val="000000"/>
        </w:rPr>
      </w:pPr>
      <w:r>
        <w:rPr>
          <w:rFonts w:eastAsia="Arial" w:cs="Arial"/>
          <w:color w:val="000000"/>
        </w:rPr>
        <w:t>Les plis devront parvenir à destination avant la date et l'heure limites de réception des offres indiquées sur la page de garde du présent document.</w:t>
      </w:r>
    </w:p>
    <w:p w14:paraId="74573E7C" w14:textId="77777777" w:rsidR="001C626E" w:rsidRDefault="005557A9">
      <w:pPr>
        <w:pStyle w:val="Titre2"/>
        <w:ind w:left="280"/>
        <w:rPr>
          <w:rFonts w:eastAsia="Arial"/>
          <w:i w:val="0"/>
          <w:color w:val="000000"/>
          <w:sz w:val="24"/>
        </w:rPr>
      </w:pPr>
      <w:bookmarkStart w:id="39" w:name="ArtL2_RC-2-A8.4"/>
      <w:bookmarkStart w:id="40" w:name="_Toc243322532"/>
      <w:bookmarkEnd w:id="39"/>
      <w:r>
        <w:rPr>
          <w:rFonts w:eastAsia="Arial"/>
          <w:i w:val="0"/>
          <w:color w:val="000000"/>
          <w:sz w:val="24"/>
        </w:rPr>
        <w:t>6.1 - Transmission électronique</w:t>
      </w:r>
      <w:bookmarkEnd w:id="40"/>
    </w:p>
    <w:p w14:paraId="5205188D" w14:textId="77777777" w:rsidR="001C626E" w:rsidRDefault="005557A9">
      <w:pPr>
        <w:pStyle w:val="ParagrapheIndent2"/>
        <w:spacing w:line="253" w:lineRule="exact"/>
        <w:jc w:val="both"/>
        <w:rPr>
          <w:rFonts w:eastAsia="Arial" w:cs="Arial"/>
          <w:color w:val="000000"/>
        </w:rPr>
      </w:pPr>
      <w:r>
        <w:rPr>
          <w:rFonts w:eastAsia="Arial" w:cs="Arial"/>
          <w:color w:val="000000"/>
        </w:rPr>
        <w:t>La transmission des documents par voie électronique est effectuée sur le profil d'acheteur du pouvoir adjudicateur, à l'adresse URL suivante : http://www.lemans.fr.</w:t>
      </w:r>
    </w:p>
    <w:p w14:paraId="288BBCA7" w14:textId="77777777" w:rsidR="001C626E" w:rsidRDefault="001C626E">
      <w:pPr>
        <w:pStyle w:val="ParagrapheIndent2"/>
        <w:spacing w:line="253" w:lineRule="exact"/>
        <w:jc w:val="both"/>
        <w:rPr>
          <w:rFonts w:eastAsia="Arial" w:cs="Arial"/>
          <w:color w:val="000000"/>
        </w:rPr>
      </w:pPr>
    </w:p>
    <w:p w14:paraId="13D12DEF" w14:textId="77777777" w:rsidR="001C626E" w:rsidRDefault="005557A9">
      <w:pPr>
        <w:pStyle w:val="ParagrapheIndent2"/>
        <w:spacing w:after="240" w:line="253" w:lineRule="exact"/>
        <w:jc w:val="both"/>
        <w:rPr>
          <w:rFonts w:eastAsia="Arial" w:cs="Arial"/>
          <w:color w:val="000000"/>
        </w:rPr>
      </w:pPr>
      <w:r>
        <w:rPr>
          <w:rFonts w:eastAsia="Arial" w:cs="Arial"/>
          <w:color w:val="000000"/>
        </w:rPr>
        <w:t>Le choix du mode de transmission est global et irréversible. Les candidats doivent appliquer le même mode de transmission à l'ensemble des documents transmis au pouvoir adjudicateur.</w:t>
      </w:r>
    </w:p>
    <w:p w14:paraId="5ADBE671" w14:textId="77777777" w:rsidR="001C626E" w:rsidRDefault="005557A9">
      <w:pPr>
        <w:pStyle w:val="ParagrapheIndent2"/>
        <w:spacing w:line="253" w:lineRule="exact"/>
        <w:jc w:val="both"/>
        <w:rPr>
          <w:rFonts w:eastAsia="Arial" w:cs="Arial"/>
          <w:color w:val="000000"/>
        </w:rPr>
      </w:pPr>
      <w:r>
        <w:rPr>
          <w:rFonts w:eastAsia="Arial" w:cs="Arial"/>
          <w:color w:val="000000"/>
        </w:rPr>
        <w:t>Le pli doit contenir deux dossiers distincts comportant respectivement les pièces de la candidature et les pièces de l'offre définies au présent règlement de la consultation.</w:t>
      </w:r>
    </w:p>
    <w:p w14:paraId="412454DE" w14:textId="77777777" w:rsidR="001C626E" w:rsidRDefault="001C626E">
      <w:pPr>
        <w:pStyle w:val="ParagrapheIndent2"/>
        <w:spacing w:line="253" w:lineRule="exact"/>
        <w:jc w:val="both"/>
        <w:rPr>
          <w:rFonts w:eastAsia="Arial" w:cs="Arial"/>
          <w:color w:val="000000"/>
        </w:rPr>
      </w:pPr>
    </w:p>
    <w:p w14:paraId="29D89DFE" w14:textId="77777777" w:rsidR="001C626E" w:rsidRDefault="005557A9">
      <w:pPr>
        <w:pStyle w:val="ParagrapheIndent2"/>
        <w:spacing w:line="253" w:lineRule="exact"/>
        <w:jc w:val="both"/>
        <w:rPr>
          <w:rFonts w:eastAsia="Arial" w:cs="Arial"/>
          <w:color w:val="000000"/>
        </w:rPr>
      </w:pPr>
      <w:r>
        <w:rPr>
          <w:rFonts w:eastAsia="Arial" w:cs="Arial"/>
          <w:color w:val="000000"/>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14:paraId="7631EED7" w14:textId="77777777" w:rsidR="001C626E" w:rsidRDefault="001C626E">
      <w:pPr>
        <w:pStyle w:val="ParagrapheIndent2"/>
        <w:spacing w:line="253" w:lineRule="exact"/>
        <w:jc w:val="both"/>
        <w:rPr>
          <w:rFonts w:eastAsia="Arial" w:cs="Arial"/>
          <w:color w:val="000000"/>
        </w:rPr>
      </w:pPr>
    </w:p>
    <w:p w14:paraId="74A49893" w14:textId="77777777" w:rsidR="001C626E" w:rsidRDefault="005557A9">
      <w:pPr>
        <w:pStyle w:val="ParagrapheIndent2"/>
        <w:spacing w:line="253" w:lineRule="exact"/>
        <w:jc w:val="both"/>
        <w:rPr>
          <w:rFonts w:eastAsia="Arial" w:cs="Arial"/>
          <w:color w:val="000000"/>
        </w:rPr>
      </w:pPr>
      <w:r>
        <w:rPr>
          <w:rFonts w:eastAsia="Arial" w:cs="Arial"/>
          <w:b/>
          <w:color w:val="000000"/>
          <w:u w:val="single"/>
        </w:rPr>
        <w:t>Lorsqu’un cadre de mémoire technique est fourni et exigé, seul ce mémoire doit être rempli sans renvoi exclusif à des pièces annexes</w:t>
      </w:r>
      <w:r>
        <w:rPr>
          <w:rFonts w:eastAsia="Arial" w:cs="Arial"/>
          <w:color w:val="000000"/>
        </w:rPr>
        <w:t>. Des pièces annexes peuvent être admises pour expliquer la réponse rédigée dans le cadre du mémoire si ce dernier le permet (voir conditions d’utilisation dans le mémoire technique fourni).</w:t>
      </w:r>
    </w:p>
    <w:p w14:paraId="697E43F3" w14:textId="77777777" w:rsidR="001C626E" w:rsidRDefault="005557A9">
      <w:pPr>
        <w:pStyle w:val="ParagrapheIndent2"/>
        <w:spacing w:line="253" w:lineRule="exact"/>
        <w:jc w:val="both"/>
        <w:rPr>
          <w:rFonts w:eastAsia="Arial" w:cs="Arial"/>
          <w:color w:val="000000"/>
        </w:rPr>
      </w:pPr>
      <w:r>
        <w:rPr>
          <w:rFonts w:eastAsia="Arial" w:cs="Arial"/>
          <w:color w:val="000000"/>
        </w:rPr>
        <w:t> </w:t>
      </w:r>
    </w:p>
    <w:p w14:paraId="2C01A78E" w14:textId="77777777" w:rsidR="001C626E" w:rsidRDefault="005557A9">
      <w:pPr>
        <w:pStyle w:val="ParagrapheIndent2"/>
        <w:spacing w:line="253" w:lineRule="exact"/>
        <w:jc w:val="both"/>
        <w:rPr>
          <w:rFonts w:eastAsia="Arial" w:cs="Arial"/>
          <w:color w:val="000000"/>
        </w:rPr>
      </w:pPr>
      <w:r>
        <w:rPr>
          <w:rFonts w:eastAsia="Arial" w:cs="Arial"/>
          <w:color w:val="000000"/>
        </w:rPr>
        <w:t>Les accès, modalités et fonctionnalités du profil d'acheteur sont dans le Dossier de consultation des entreprises mais également disponibles par le lien suivant : http://www.marches-publics.info/kiosque/conditions-generales.pdf</w:t>
      </w:r>
    </w:p>
    <w:p w14:paraId="5685CA1A" w14:textId="77777777" w:rsidR="001C626E" w:rsidRDefault="005557A9">
      <w:pPr>
        <w:pStyle w:val="ParagrapheIndent2"/>
        <w:spacing w:line="253" w:lineRule="exact"/>
        <w:jc w:val="both"/>
        <w:rPr>
          <w:rFonts w:eastAsia="Arial" w:cs="Arial"/>
          <w:color w:val="000000"/>
        </w:rPr>
      </w:pPr>
      <w:r>
        <w:rPr>
          <w:rFonts w:eastAsia="Arial" w:cs="Arial"/>
          <w:color w:val="000000"/>
        </w:rPr>
        <w:t> </w:t>
      </w:r>
    </w:p>
    <w:p w14:paraId="65A72747" w14:textId="77777777" w:rsidR="001C626E" w:rsidRDefault="005557A9">
      <w:pPr>
        <w:pStyle w:val="ParagrapheIndent2"/>
        <w:spacing w:line="253" w:lineRule="exact"/>
        <w:jc w:val="both"/>
        <w:rPr>
          <w:rFonts w:eastAsia="Arial" w:cs="Arial"/>
          <w:color w:val="000000"/>
        </w:rPr>
      </w:pPr>
      <w:r>
        <w:rPr>
          <w:rFonts w:eastAsia="Arial" w:cs="Arial"/>
          <w:color w:val="000000"/>
        </w:rPr>
        <w:t>Ne seront pas prises en considération, les offres transmises :</w:t>
      </w:r>
    </w:p>
    <w:p w14:paraId="589AB4D8" w14:textId="77777777" w:rsidR="001C626E" w:rsidRDefault="005557A9">
      <w:pPr>
        <w:pStyle w:val="ParagrapheIndent2"/>
        <w:spacing w:line="253" w:lineRule="exact"/>
        <w:jc w:val="both"/>
        <w:rPr>
          <w:rFonts w:eastAsia="Arial" w:cs="Arial"/>
          <w:color w:val="000000"/>
        </w:rPr>
      </w:pPr>
      <w:r>
        <w:rPr>
          <w:rFonts w:eastAsia="Arial" w:cs="Arial"/>
          <w:color w:val="000000"/>
        </w:rPr>
        <w:t> </w:t>
      </w:r>
    </w:p>
    <w:p w14:paraId="4218AB72" w14:textId="77777777" w:rsidR="001C626E" w:rsidRDefault="005557A9">
      <w:pPr>
        <w:pStyle w:val="ParagrapheIndent2"/>
        <w:spacing w:line="253" w:lineRule="exact"/>
        <w:jc w:val="both"/>
        <w:rPr>
          <w:rFonts w:eastAsia="Arial" w:cs="Arial"/>
          <w:color w:val="000000"/>
        </w:rPr>
      </w:pPr>
      <w:r>
        <w:rPr>
          <w:rFonts w:eastAsia="Arial" w:cs="Arial"/>
          <w:color w:val="000000"/>
        </w:rPr>
        <w:t>- soit après les dates et heures limites,</w:t>
      </w:r>
    </w:p>
    <w:p w14:paraId="4775FA3F" w14:textId="77777777" w:rsidR="001C626E" w:rsidRDefault="005557A9">
      <w:pPr>
        <w:pStyle w:val="ParagrapheIndent2"/>
        <w:spacing w:line="253" w:lineRule="exact"/>
        <w:jc w:val="both"/>
        <w:rPr>
          <w:rFonts w:eastAsia="Arial" w:cs="Arial"/>
          <w:color w:val="000000"/>
        </w:rPr>
      </w:pPr>
      <w:r>
        <w:rPr>
          <w:rFonts w:eastAsia="Arial" w:cs="Arial"/>
          <w:color w:val="000000"/>
        </w:rPr>
        <w:t>- soit contenant des fichiers dans un format autre que ceux précisés dans les conditions générales,</w:t>
      </w:r>
    </w:p>
    <w:p w14:paraId="140E27D1" w14:textId="77777777" w:rsidR="001C626E" w:rsidRDefault="005557A9">
      <w:pPr>
        <w:pStyle w:val="ParagrapheIndent2"/>
        <w:spacing w:line="253" w:lineRule="exact"/>
        <w:jc w:val="both"/>
        <w:rPr>
          <w:rFonts w:eastAsia="Arial" w:cs="Arial"/>
          <w:color w:val="000000"/>
        </w:rPr>
      </w:pPr>
      <w:r>
        <w:rPr>
          <w:rFonts w:eastAsia="Arial" w:cs="Arial"/>
          <w:color w:val="000000"/>
        </w:rPr>
        <w:t>- soit contenant des virus,</w:t>
      </w:r>
    </w:p>
    <w:p w14:paraId="7E1A4A19" w14:textId="77777777" w:rsidR="001C626E" w:rsidRDefault="005557A9">
      <w:pPr>
        <w:pStyle w:val="ParagrapheIndent2"/>
        <w:spacing w:line="253" w:lineRule="exact"/>
        <w:jc w:val="both"/>
        <w:rPr>
          <w:rFonts w:eastAsia="Arial" w:cs="Arial"/>
          <w:color w:val="000000"/>
        </w:rPr>
      </w:pPr>
      <w:r>
        <w:rPr>
          <w:rFonts w:eastAsia="Arial" w:cs="Arial"/>
          <w:color w:val="000000"/>
        </w:rPr>
        <w:t>- soit par un autre canal que la plate-forme.</w:t>
      </w:r>
    </w:p>
    <w:p w14:paraId="5199A4BB" w14:textId="77777777" w:rsidR="001C626E" w:rsidRDefault="005557A9">
      <w:pPr>
        <w:pStyle w:val="ParagrapheIndent2"/>
        <w:spacing w:line="253" w:lineRule="exact"/>
        <w:jc w:val="both"/>
        <w:rPr>
          <w:rFonts w:eastAsia="Arial" w:cs="Arial"/>
          <w:color w:val="000000"/>
        </w:rPr>
      </w:pPr>
      <w:r>
        <w:rPr>
          <w:rFonts w:eastAsia="Arial" w:cs="Arial"/>
          <w:color w:val="000000"/>
        </w:rPr>
        <w:t> </w:t>
      </w:r>
    </w:p>
    <w:p w14:paraId="0E517952" w14:textId="77777777" w:rsidR="001C626E" w:rsidRDefault="005557A9">
      <w:pPr>
        <w:pStyle w:val="ParagrapheIndent2"/>
        <w:spacing w:line="253" w:lineRule="exact"/>
        <w:jc w:val="both"/>
        <w:rPr>
          <w:rFonts w:eastAsia="Arial" w:cs="Arial"/>
          <w:color w:val="000000"/>
        </w:rPr>
      </w:pPr>
      <w:r>
        <w:rPr>
          <w:rFonts w:eastAsia="Arial" w:cs="Arial"/>
          <w:color w:val="000000"/>
        </w:rPr>
        <w:t>En cas de cotraitance, le mandataire devra fournir une lettre de candidature. Si le groupement est attributaire, le mandataire devra faire parvenir les originaux des habilitations à la demande du pouvoir adjudicateur.</w:t>
      </w:r>
    </w:p>
    <w:p w14:paraId="66A7FB08" w14:textId="77777777" w:rsidR="001C626E" w:rsidRDefault="001C626E">
      <w:pPr>
        <w:pStyle w:val="ParagrapheIndent2"/>
        <w:spacing w:line="253" w:lineRule="exact"/>
        <w:jc w:val="both"/>
        <w:rPr>
          <w:rFonts w:eastAsia="Arial" w:cs="Arial"/>
          <w:color w:val="000000"/>
        </w:rPr>
      </w:pPr>
    </w:p>
    <w:p w14:paraId="55563D3E" w14:textId="77777777" w:rsidR="001C626E" w:rsidRDefault="001C626E">
      <w:pPr>
        <w:pStyle w:val="ParagrapheIndent2"/>
        <w:spacing w:line="253" w:lineRule="exact"/>
        <w:jc w:val="both"/>
        <w:rPr>
          <w:rFonts w:eastAsia="Arial" w:cs="Arial"/>
          <w:color w:val="000000"/>
        </w:rPr>
      </w:pPr>
    </w:p>
    <w:p w14:paraId="68785D78" w14:textId="77777777" w:rsidR="001C626E" w:rsidRDefault="005557A9">
      <w:pPr>
        <w:pStyle w:val="ParagrapheIndent2"/>
        <w:spacing w:line="253" w:lineRule="exact"/>
        <w:jc w:val="both"/>
        <w:rPr>
          <w:rFonts w:eastAsia="Arial" w:cs="Arial"/>
          <w:color w:val="000000"/>
        </w:rPr>
      </w:pPr>
      <w:r>
        <w:rPr>
          <w:rFonts w:eastAsia="Arial" w:cs="Arial"/>
          <w:color w:val="000000"/>
        </w:rPr>
        <w:lastRenderedPageBreak/>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6CA6BEA6" w14:textId="77777777" w:rsidR="001C626E" w:rsidRDefault="001C626E">
      <w:pPr>
        <w:pStyle w:val="ParagrapheIndent2"/>
        <w:spacing w:line="253" w:lineRule="exact"/>
        <w:jc w:val="both"/>
        <w:rPr>
          <w:rFonts w:eastAsia="Arial" w:cs="Arial"/>
          <w:color w:val="000000"/>
        </w:rPr>
      </w:pPr>
    </w:p>
    <w:p w14:paraId="53ECE263" w14:textId="77777777" w:rsidR="001C626E" w:rsidRDefault="005557A9">
      <w:pPr>
        <w:pStyle w:val="ParagrapheIndent2"/>
        <w:spacing w:line="253" w:lineRule="exact"/>
        <w:jc w:val="both"/>
        <w:rPr>
          <w:rFonts w:eastAsia="Arial" w:cs="Arial"/>
          <w:color w:val="000000"/>
        </w:rPr>
      </w:pPr>
      <w:r>
        <w:rPr>
          <w:rFonts w:eastAsia="Arial" w:cs="Arial"/>
          <w:b/>
          <w:color w:val="000000"/>
          <w:u w:val="single"/>
        </w:rPr>
        <w:t>Si un nouveau pli est envoyé par voie électronique par le même candidat, ce nouveau dépôt est considéré comme une nouvelle offre et  annule et remplace l'offre précédente</w:t>
      </w:r>
      <w:r>
        <w:rPr>
          <w:rFonts w:eastAsia="Arial" w:cs="Arial"/>
          <w:color w:val="000000"/>
        </w:rPr>
        <w:t>. Pensez à redéposer tous les documents une nouvelle fois.</w:t>
      </w:r>
    </w:p>
    <w:p w14:paraId="41B5C203" w14:textId="77777777" w:rsidR="001C626E" w:rsidRDefault="001C626E">
      <w:pPr>
        <w:pStyle w:val="ParagrapheIndent2"/>
        <w:spacing w:line="253" w:lineRule="exact"/>
        <w:jc w:val="both"/>
        <w:rPr>
          <w:rFonts w:eastAsia="Arial" w:cs="Arial"/>
          <w:color w:val="000000"/>
        </w:rPr>
      </w:pPr>
    </w:p>
    <w:p w14:paraId="74E0C2F4" w14:textId="77777777" w:rsidR="001C626E" w:rsidRDefault="005557A9">
      <w:pPr>
        <w:pStyle w:val="ParagrapheIndent2"/>
        <w:spacing w:line="253" w:lineRule="exact"/>
        <w:jc w:val="both"/>
        <w:rPr>
          <w:rFonts w:eastAsia="Arial" w:cs="Arial"/>
          <w:color w:val="000000"/>
        </w:rPr>
      </w:pPr>
      <w:r>
        <w:rPr>
          <w:rFonts w:eastAsia="Arial" w:cs="Arial"/>
          <w:color w:val="000000"/>
        </w:rPr>
        <w:t xml:space="preserve">Le pli peut être doublé d'une copie de sauvegarde transmise dans les délais impartis, sur support physique électronique (CD-ROM, DVD-ROM, clé </w:t>
      </w:r>
      <w:proofErr w:type="spellStart"/>
      <w:r>
        <w:rPr>
          <w:rFonts w:eastAsia="Arial" w:cs="Arial"/>
          <w:color w:val="000000"/>
        </w:rPr>
        <w:t>usb</w:t>
      </w:r>
      <w:proofErr w:type="spellEnd"/>
      <w:r>
        <w:rPr>
          <w:rFonts w:eastAsia="Arial" w:cs="Arial"/>
          <w:color w:val="000000"/>
        </w:rPr>
        <w:t>) ou sur support papier. Cette copie doit être placée dans un pli portant la mention « copie de sauvegarde », ainsi que le nom du candidat et l'identification de la procédure concernée. Elle est ouverte dans les cas suivants :</w:t>
      </w:r>
    </w:p>
    <w:p w14:paraId="6DA410FC" w14:textId="77777777" w:rsidR="001C626E" w:rsidRDefault="005557A9">
      <w:pPr>
        <w:pStyle w:val="ParagrapheIndent2"/>
        <w:spacing w:line="253" w:lineRule="exact"/>
        <w:jc w:val="both"/>
        <w:rPr>
          <w:rFonts w:eastAsia="Arial" w:cs="Arial"/>
          <w:color w:val="000000"/>
        </w:rPr>
      </w:pPr>
      <w:r>
        <w:rPr>
          <w:rFonts w:eastAsia="Arial" w:cs="Arial"/>
          <w:color w:val="000000"/>
        </w:rPr>
        <w:t>- lorsqu'un programme informatique malveillant est détecté dans le pli transmis par voie électronique ;</w:t>
      </w:r>
    </w:p>
    <w:p w14:paraId="4A2C879C" w14:textId="77777777" w:rsidR="001C626E" w:rsidRDefault="005557A9">
      <w:pPr>
        <w:pStyle w:val="ParagrapheIndent2"/>
        <w:spacing w:line="253" w:lineRule="exact"/>
        <w:jc w:val="both"/>
        <w:rPr>
          <w:rFonts w:eastAsia="Arial" w:cs="Arial"/>
          <w:color w:val="000000"/>
        </w:rPr>
      </w:pPr>
      <w:r>
        <w:rPr>
          <w:rFonts w:eastAsia="Arial" w:cs="Arial"/>
          <w:color w:val="000000"/>
        </w:rPr>
        <w:t>- lorsque le pli électronique est reçu de façon incomplète, hors délai ou n'a pu être ouvert, à condition que sa transmission ait commencé avant la clôture de la remise des plis.</w:t>
      </w:r>
    </w:p>
    <w:p w14:paraId="295B5373" w14:textId="77777777" w:rsidR="001C626E" w:rsidRDefault="001C626E">
      <w:pPr>
        <w:pStyle w:val="ParagrapheIndent2"/>
        <w:spacing w:line="253" w:lineRule="exact"/>
        <w:jc w:val="both"/>
        <w:rPr>
          <w:rFonts w:eastAsia="Arial" w:cs="Arial"/>
          <w:color w:val="000000"/>
        </w:rPr>
      </w:pPr>
    </w:p>
    <w:p w14:paraId="2F9D2C35" w14:textId="77777777" w:rsidR="001C626E" w:rsidRDefault="005557A9">
      <w:pPr>
        <w:pStyle w:val="ParagrapheIndent2"/>
        <w:spacing w:line="253" w:lineRule="exact"/>
        <w:jc w:val="both"/>
        <w:rPr>
          <w:rFonts w:eastAsia="Arial" w:cs="Arial"/>
          <w:color w:val="000000"/>
        </w:rPr>
      </w:pPr>
      <w:r>
        <w:rPr>
          <w:rFonts w:eastAsia="Arial" w:cs="Arial"/>
          <w:color w:val="000000"/>
        </w:rPr>
        <w:t>La copie de sauvegarde peut être transmise ou déposée à l'adresse suivante :</w:t>
      </w:r>
    </w:p>
    <w:p w14:paraId="3BB5C765" w14:textId="77777777" w:rsidR="001C626E" w:rsidRPr="00B3347B" w:rsidRDefault="005557A9">
      <w:pPr>
        <w:pStyle w:val="ParagrapheIndent2"/>
        <w:spacing w:line="253" w:lineRule="exact"/>
        <w:jc w:val="both"/>
        <w:rPr>
          <w:rFonts w:eastAsia="Arial" w:cs="Arial"/>
          <w:color w:val="000000"/>
        </w:rPr>
      </w:pPr>
      <w:r w:rsidRPr="00B3347B">
        <w:rPr>
          <w:rFonts w:eastAsia="Arial" w:cs="Arial"/>
          <w:color w:val="000000"/>
        </w:rPr>
        <w:t>Ville du Mans</w:t>
      </w:r>
    </w:p>
    <w:p w14:paraId="47AF34E0" w14:textId="77777777" w:rsidR="001C626E" w:rsidRPr="00B3347B" w:rsidRDefault="005557A9">
      <w:pPr>
        <w:pStyle w:val="ParagrapheIndent2"/>
        <w:spacing w:line="253" w:lineRule="exact"/>
        <w:jc w:val="both"/>
        <w:rPr>
          <w:rFonts w:eastAsia="Arial" w:cs="Arial"/>
          <w:color w:val="000000"/>
        </w:rPr>
      </w:pPr>
      <w:r w:rsidRPr="00B3347B">
        <w:rPr>
          <w:rFonts w:eastAsia="Arial" w:cs="Arial"/>
          <w:color w:val="000000"/>
        </w:rPr>
        <w:t>Service Commande Publique et Achats</w:t>
      </w:r>
    </w:p>
    <w:p w14:paraId="278C3E48" w14:textId="77777777" w:rsidR="001C626E" w:rsidRPr="00B3347B" w:rsidRDefault="005557A9">
      <w:pPr>
        <w:pStyle w:val="ParagrapheIndent2"/>
        <w:spacing w:line="253" w:lineRule="exact"/>
        <w:jc w:val="both"/>
        <w:rPr>
          <w:rFonts w:eastAsia="Arial" w:cs="Arial"/>
          <w:color w:val="000000"/>
        </w:rPr>
      </w:pPr>
      <w:r w:rsidRPr="00B3347B">
        <w:rPr>
          <w:rFonts w:eastAsia="Arial" w:cs="Arial"/>
          <w:color w:val="000000"/>
        </w:rPr>
        <w:t>CS40010</w:t>
      </w:r>
    </w:p>
    <w:p w14:paraId="4A3E1FE1" w14:textId="77777777" w:rsidR="001C626E" w:rsidRPr="00B3347B" w:rsidRDefault="005557A9" w:rsidP="005557A9">
      <w:pPr>
        <w:pStyle w:val="ParagrapheIndent2"/>
        <w:spacing w:line="253" w:lineRule="exact"/>
        <w:jc w:val="both"/>
        <w:rPr>
          <w:rFonts w:eastAsia="Arial" w:cs="Arial"/>
          <w:color w:val="000000"/>
        </w:rPr>
      </w:pPr>
      <w:r w:rsidRPr="00B3347B">
        <w:rPr>
          <w:rFonts w:eastAsia="Arial" w:cs="Arial"/>
          <w:color w:val="000000"/>
        </w:rPr>
        <w:t>72039 Le Mans cedex 9</w:t>
      </w:r>
    </w:p>
    <w:p w14:paraId="4C59DEC4" w14:textId="77777777" w:rsidR="001C626E" w:rsidRDefault="005557A9">
      <w:pPr>
        <w:pStyle w:val="ParagrapheIndent2"/>
        <w:spacing w:after="240"/>
        <w:jc w:val="both"/>
        <w:rPr>
          <w:rFonts w:eastAsia="Arial" w:cs="Arial"/>
          <w:color w:val="000000"/>
        </w:rPr>
      </w:pPr>
      <w:r>
        <w:rPr>
          <w:rFonts w:eastAsia="Arial" w:cs="Arial"/>
          <w:color w:val="000000"/>
        </w:rPr>
        <w:t> </w:t>
      </w:r>
    </w:p>
    <w:p w14:paraId="2EC3F1DA" w14:textId="77777777" w:rsidR="001C626E" w:rsidRDefault="005557A9" w:rsidP="00B3347B">
      <w:pPr>
        <w:pStyle w:val="ParagrapheIndent2"/>
        <w:spacing w:after="240" w:line="253" w:lineRule="exact"/>
        <w:jc w:val="both"/>
        <w:rPr>
          <w:rFonts w:eastAsia="Arial" w:cs="Arial"/>
          <w:color w:val="000000"/>
        </w:rPr>
      </w:pPr>
      <w:r>
        <w:rPr>
          <w:rFonts w:eastAsia="Arial" w:cs="Arial"/>
          <w:color w:val="000000"/>
        </w:rPr>
        <w:t>La signature électronique du contrat par l'attributaire est privilégiée par l'acheteur dans le cadre de cette consultation. </w:t>
      </w:r>
    </w:p>
    <w:p w14:paraId="2E21FA35" w14:textId="77777777" w:rsidR="001C626E" w:rsidRDefault="005557A9">
      <w:pPr>
        <w:pStyle w:val="ParagrapheIndent2"/>
        <w:spacing w:line="253" w:lineRule="exact"/>
        <w:jc w:val="both"/>
        <w:rPr>
          <w:rFonts w:eastAsia="Arial" w:cs="Arial"/>
          <w:color w:val="000000"/>
        </w:rPr>
      </w:pPr>
      <w:r>
        <w:rPr>
          <w:rFonts w:eastAsia="Arial" w:cs="Arial"/>
          <w:color w:val="00000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68889E11" w14:textId="77777777" w:rsidR="001C626E" w:rsidRDefault="001C626E">
      <w:pPr>
        <w:pStyle w:val="ParagrapheIndent2"/>
        <w:spacing w:line="253" w:lineRule="exact"/>
        <w:jc w:val="both"/>
        <w:rPr>
          <w:rFonts w:eastAsia="Arial" w:cs="Arial"/>
          <w:color w:val="000000"/>
        </w:rPr>
      </w:pPr>
    </w:p>
    <w:p w14:paraId="5C24D1B5" w14:textId="77777777" w:rsidR="001C626E" w:rsidRDefault="005557A9">
      <w:pPr>
        <w:pStyle w:val="ParagrapheIndent2"/>
        <w:spacing w:line="253" w:lineRule="exact"/>
        <w:jc w:val="both"/>
        <w:rPr>
          <w:rFonts w:eastAsia="Arial" w:cs="Arial"/>
          <w:color w:val="000000"/>
        </w:rPr>
      </w:pPr>
      <w:r>
        <w:rPr>
          <w:rFonts w:eastAsia="Arial" w:cs="Arial"/>
          <w:color w:val="000000"/>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0B8DFD4D" w14:textId="77777777" w:rsidR="001C626E" w:rsidRDefault="001C626E">
      <w:pPr>
        <w:pStyle w:val="ParagrapheIndent2"/>
        <w:spacing w:line="253" w:lineRule="exact"/>
        <w:jc w:val="both"/>
        <w:rPr>
          <w:rFonts w:eastAsia="Arial" w:cs="Arial"/>
          <w:color w:val="000000"/>
        </w:rPr>
      </w:pPr>
    </w:p>
    <w:p w14:paraId="613B1FB4" w14:textId="77777777" w:rsidR="001C626E" w:rsidRDefault="005557A9">
      <w:pPr>
        <w:pStyle w:val="ParagrapheIndent2"/>
        <w:spacing w:line="253" w:lineRule="exact"/>
        <w:jc w:val="both"/>
        <w:rPr>
          <w:rFonts w:eastAsia="Arial" w:cs="Arial"/>
          <w:color w:val="000000"/>
        </w:rPr>
      </w:pPr>
      <w:r>
        <w:rPr>
          <w:rFonts w:eastAsia="Arial" w:cs="Arial"/>
          <w:color w:val="000000"/>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343C2717" w14:textId="77777777" w:rsidR="001C626E" w:rsidRDefault="001C626E">
      <w:pPr>
        <w:pStyle w:val="ParagrapheIndent2"/>
        <w:spacing w:line="253" w:lineRule="exact"/>
        <w:jc w:val="both"/>
        <w:rPr>
          <w:rFonts w:eastAsia="Arial" w:cs="Arial"/>
          <w:color w:val="000000"/>
        </w:rPr>
      </w:pPr>
    </w:p>
    <w:p w14:paraId="02B46A03" w14:textId="77777777" w:rsidR="001C626E" w:rsidRDefault="005557A9">
      <w:pPr>
        <w:pStyle w:val="ParagrapheIndent2"/>
        <w:spacing w:line="253" w:lineRule="exact"/>
        <w:jc w:val="both"/>
        <w:rPr>
          <w:rFonts w:eastAsia="Arial" w:cs="Arial"/>
          <w:color w:val="000000"/>
        </w:rPr>
      </w:pPr>
      <w:r>
        <w:rPr>
          <w:rFonts w:eastAsia="Arial" w:cs="Arial"/>
          <w:color w:val="000000"/>
        </w:rPr>
        <w:t>L'ensemble de ces services est fourni gratuitement au candidat.</w:t>
      </w:r>
    </w:p>
    <w:p w14:paraId="5E53A199" w14:textId="77777777" w:rsidR="001C626E" w:rsidRDefault="001C626E">
      <w:pPr>
        <w:pStyle w:val="ParagrapheIndent2"/>
        <w:spacing w:line="253" w:lineRule="exact"/>
        <w:jc w:val="both"/>
        <w:rPr>
          <w:rFonts w:eastAsia="Arial" w:cs="Arial"/>
          <w:color w:val="000000"/>
        </w:rPr>
      </w:pPr>
    </w:p>
    <w:p w14:paraId="496B4061" w14:textId="77777777" w:rsidR="001C626E" w:rsidRDefault="005557A9">
      <w:pPr>
        <w:pStyle w:val="ParagrapheIndent2"/>
        <w:spacing w:after="240" w:line="253" w:lineRule="exact"/>
        <w:jc w:val="both"/>
        <w:rPr>
          <w:rFonts w:eastAsia="Arial" w:cs="Arial"/>
          <w:b/>
          <w:color w:val="000000"/>
          <w:u w:val="single"/>
        </w:rPr>
      </w:pPr>
      <w:r>
        <w:rPr>
          <w:rFonts w:eastAsia="Arial" w:cs="Arial"/>
          <w:b/>
          <w:color w:val="000000"/>
          <w:u w:val="single"/>
        </w:rPr>
        <w:t>Attention, la date et l'heure limites de dépôt s'entendent de manière stricte : 17:00:00</w:t>
      </w:r>
    </w:p>
    <w:p w14:paraId="329192E5" w14:textId="77777777" w:rsidR="001C626E" w:rsidRDefault="005557A9">
      <w:pPr>
        <w:pStyle w:val="Titre2"/>
        <w:ind w:left="280"/>
        <w:rPr>
          <w:rFonts w:eastAsia="Arial"/>
          <w:i w:val="0"/>
          <w:color w:val="000000"/>
          <w:sz w:val="24"/>
        </w:rPr>
      </w:pPr>
      <w:bookmarkStart w:id="41" w:name="ArtL2_RC-2-A8.5"/>
      <w:bookmarkStart w:id="42" w:name="_Toc243322533"/>
      <w:bookmarkEnd w:id="41"/>
      <w:r>
        <w:rPr>
          <w:rFonts w:eastAsia="Arial"/>
          <w:i w:val="0"/>
          <w:color w:val="000000"/>
          <w:sz w:val="24"/>
        </w:rPr>
        <w:t>6.2 - Transmission sous support papier</w:t>
      </w:r>
      <w:bookmarkEnd w:id="42"/>
    </w:p>
    <w:p w14:paraId="15BD23E0" w14:textId="77777777" w:rsidR="001C626E" w:rsidRDefault="005557A9">
      <w:pPr>
        <w:pStyle w:val="ParagrapheIndent2"/>
        <w:spacing w:line="253" w:lineRule="exact"/>
        <w:jc w:val="both"/>
        <w:rPr>
          <w:rFonts w:eastAsia="Arial" w:cs="Arial"/>
          <w:color w:val="000000"/>
        </w:rPr>
        <w:sectPr w:rsidR="001C626E">
          <w:footerReference w:type="default" r:id="rId8"/>
          <w:pgSz w:w="11900" w:h="16840"/>
          <w:pgMar w:top="1100" w:right="860" w:bottom="860" w:left="860" w:header="1100" w:footer="860" w:gutter="0"/>
          <w:cols w:space="708"/>
        </w:sectPr>
      </w:pPr>
      <w:r>
        <w:rPr>
          <w:rFonts w:eastAsia="Arial" w:cs="Arial"/>
          <w:color w:val="000000"/>
        </w:rPr>
        <w:t xml:space="preserve"> La transmission des plis par voie électronique est imposée pour cette consultation. Par conséquent, la transmission par voie papier n'est pas autorisée.</w:t>
      </w:r>
      <w:r>
        <w:rPr>
          <w:rFonts w:eastAsia="Arial" w:cs="Arial"/>
          <w:color w:val="000000"/>
        </w:rPr>
        <w:cr/>
      </w:r>
    </w:p>
    <w:p w14:paraId="14160332" w14:textId="77777777" w:rsidR="001C626E" w:rsidRDefault="005557A9">
      <w:pPr>
        <w:pStyle w:val="Titre2"/>
        <w:ind w:left="280"/>
        <w:rPr>
          <w:rFonts w:eastAsia="Arial"/>
          <w:i w:val="0"/>
          <w:color w:val="000000"/>
          <w:sz w:val="24"/>
        </w:rPr>
      </w:pPr>
      <w:bookmarkStart w:id="43" w:name="ArtL2_NA7.7"/>
      <w:bookmarkStart w:id="44" w:name="_Toc243322534"/>
      <w:bookmarkEnd w:id="43"/>
      <w:r>
        <w:rPr>
          <w:rFonts w:eastAsia="Arial"/>
          <w:i w:val="0"/>
          <w:color w:val="000000"/>
          <w:sz w:val="24"/>
        </w:rPr>
        <w:lastRenderedPageBreak/>
        <w:t>6.3 - DUME</w:t>
      </w:r>
      <w:bookmarkEnd w:id="44"/>
    </w:p>
    <w:p w14:paraId="2B855F32" w14:textId="77777777" w:rsidR="001C626E" w:rsidRDefault="005557A9">
      <w:pPr>
        <w:pStyle w:val="ParagrapheIndent2"/>
        <w:spacing w:line="253" w:lineRule="exact"/>
        <w:jc w:val="both"/>
        <w:rPr>
          <w:rFonts w:eastAsia="Arial" w:cs="Arial"/>
          <w:color w:val="000000"/>
        </w:rPr>
      </w:pPr>
      <w:r>
        <w:rPr>
          <w:rFonts w:eastAsia="Arial" w:cs="Arial"/>
          <w:color w:val="000000"/>
        </w:rPr>
        <w:t xml:space="preserve">En se connectant à l'adresse </w:t>
      </w:r>
      <w:hyperlink r:id="rId9" w:history="1">
        <w:r>
          <w:rPr>
            <w:rFonts w:eastAsia="Arial" w:cs="Arial"/>
            <w:color w:val="000000"/>
          </w:rPr>
          <w:t>http://www.sarthe-marchespublics.fr</w:t>
        </w:r>
      </w:hyperlink>
      <w:r>
        <w:rPr>
          <w:rFonts w:eastAsia="Arial" w:cs="Arial"/>
          <w:color w:val="000000"/>
        </w:rPr>
        <w:t xml:space="preserve">, onglet DUME, les candidats peuvent préparer à l'avance des DUME types et les utiliser ensuite pour transmettre certains éléments standards de leur candidature. Le formulaire </w:t>
      </w:r>
      <w:proofErr w:type="spellStart"/>
      <w:r>
        <w:rPr>
          <w:rFonts w:eastAsia="Arial" w:cs="Arial"/>
          <w:color w:val="000000"/>
        </w:rPr>
        <w:t>pré-rempli</w:t>
      </w:r>
      <w:proofErr w:type="spellEnd"/>
      <w:r>
        <w:rPr>
          <w:rFonts w:eastAsia="Arial" w:cs="Arial"/>
          <w:color w:val="000000"/>
        </w:rPr>
        <w:t xml:space="preserve"> grâce au numéro SIRET permet de :</w:t>
      </w:r>
    </w:p>
    <w:p w14:paraId="36A1C653" w14:textId="77777777" w:rsidR="001C626E" w:rsidRDefault="005557A9">
      <w:pPr>
        <w:pStyle w:val="ParagrapheIndent2"/>
        <w:spacing w:line="253" w:lineRule="exact"/>
        <w:jc w:val="both"/>
        <w:rPr>
          <w:rFonts w:eastAsia="Arial" w:cs="Arial"/>
          <w:color w:val="000000"/>
        </w:rPr>
      </w:pPr>
      <w:r>
        <w:rPr>
          <w:rFonts w:eastAsia="Arial" w:cs="Arial"/>
          <w:color w:val="000000"/>
        </w:rPr>
        <w:t>- Bénéficier d'une reprise des données d'identité de l'entreprise (raison sociale, forme juridique, dirigeant principal, numéro tva intracommunautaire, adresse) ;</w:t>
      </w:r>
    </w:p>
    <w:p w14:paraId="77422ABA" w14:textId="77777777" w:rsidR="001C626E" w:rsidRDefault="005557A9">
      <w:pPr>
        <w:pStyle w:val="ParagrapheIndent2"/>
        <w:spacing w:line="253" w:lineRule="exact"/>
        <w:jc w:val="both"/>
        <w:rPr>
          <w:rFonts w:eastAsia="Arial" w:cs="Arial"/>
          <w:color w:val="000000"/>
        </w:rPr>
      </w:pPr>
      <w:r>
        <w:rPr>
          <w:rFonts w:eastAsia="Arial" w:cs="Arial"/>
          <w:color w:val="000000"/>
        </w:rPr>
        <w:t xml:space="preserve">- D'attester du respect des obligations sociales et fiscales. Une requête automatisée auprès des différentes administrations (INSEE, DRFIP, ACOSS, </w:t>
      </w:r>
      <w:proofErr w:type="spellStart"/>
      <w:r>
        <w:rPr>
          <w:rFonts w:eastAsia="Arial" w:cs="Arial"/>
          <w:color w:val="000000"/>
        </w:rPr>
        <w:t>infogreffe</w:t>
      </w:r>
      <w:proofErr w:type="spellEnd"/>
      <w:r>
        <w:rPr>
          <w:rFonts w:eastAsia="Arial" w:cs="Arial"/>
          <w:color w:val="000000"/>
        </w:rPr>
        <w:t>, etc.) lancée en mode sécurisé par le Profil d'Acheteur permettra de récapituler l'ensemble des attestations requises que l'entreprise pourra corriger le cas échéant en cas d'obsolescence notamment ;</w:t>
      </w:r>
    </w:p>
    <w:p w14:paraId="406E13D6" w14:textId="77777777" w:rsidR="001C626E" w:rsidRDefault="005557A9">
      <w:pPr>
        <w:pStyle w:val="ParagrapheIndent2"/>
        <w:spacing w:line="253" w:lineRule="exact"/>
        <w:jc w:val="both"/>
        <w:rPr>
          <w:rFonts w:eastAsia="Arial" w:cs="Arial"/>
          <w:color w:val="000000"/>
        </w:rPr>
      </w:pPr>
      <w:r>
        <w:rPr>
          <w:rFonts w:eastAsia="Arial" w:cs="Arial"/>
          <w:color w:val="000000"/>
        </w:rPr>
        <w:t>- D'attester de la souscription des assurances appropriées, de ne pas être dans l'un des cas interdisant de soumissionner aux marchés publics, du pouvoir d'engager la société ;</w:t>
      </w:r>
    </w:p>
    <w:p w14:paraId="59FBD2BB" w14:textId="77777777" w:rsidR="001C626E" w:rsidRDefault="005557A9">
      <w:pPr>
        <w:pStyle w:val="ParagrapheIndent2"/>
        <w:spacing w:line="253" w:lineRule="exact"/>
        <w:jc w:val="both"/>
        <w:rPr>
          <w:rFonts w:eastAsia="Arial" w:cs="Arial"/>
          <w:color w:val="000000"/>
        </w:rPr>
      </w:pPr>
      <w:r>
        <w:rPr>
          <w:rFonts w:eastAsia="Arial" w:cs="Arial"/>
          <w:color w:val="000000"/>
        </w:rPr>
        <w:t>- De saisir ses effectifs, ses chiffres d'affaires globaux et liés à l'objet du marché sur les trois derniers exercices, si la situation juridique le permet (le formulaire est adapté pour que les sociétés récentes n'aient pas à renseigner tous les exercices).</w:t>
      </w:r>
    </w:p>
    <w:p w14:paraId="2CD02F8B" w14:textId="77777777" w:rsidR="001C626E" w:rsidRDefault="001C626E">
      <w:pPr>
        <w:pStyle w:val="ParagrapheIndent2"/>
        <w:spacing w:line="253" w:lineRule="exact"/>
        <w:jc w:val="both"/>
        <w:rPr>
          <w:rFonts w:eastAsia="Arial" w:cs="Arial"/>
          <w:color w:val="000000"/>
        </w:rPr>
      </w:pPr>
    </w:p>
    <w:p w14:paraId="49BCB8A5" w14:textId="77777777" w:rsidR="001C626E" w:rsidRDefault="005557A9">
      <w:pPr>
        <w:pStyle w:val="ParagrapheIndent2"/>
        <w:spacing w:line="253" w:lineRule="exact"/>
        <w:jc w:val="both"/>
        <w:rPr>
          <w:rFonts w:eastAsia="Arial" w:cs="Arial"/>
          <w:color w:val="000000"/>
        </w:rPr>
      </w:pPr>
      <w:r>
        <w:rPr>
          <w:rFonts w:eastAsia="Arial" w:cs="Arial"/>
          <w:color w:val="000000"/>
        </w:rPr>
        <w:t>Ce document est ensuite extrait en fichier au format xml à joindre à l'offre électronique déposée sur le profil d'acheteur.</w:t>
      </w:r>
    </w:p>
    <w:p w14:paraId="680460EA" w14:textId="77777777" w:rsidR="001C626E" w:rsidRDefault="001C626E">
      <w:pPr>
        <w:pStyle w:val="ParagrapheIndent2"/>
        <w:spacing w:line="253" w:lineRule="exact"/>
        <w:jc w:val="both"/>
        <w:rPr>
          <w:rFonts w:eastAsia="Arial" w:cs="Arial"/>
          <w:color w:val="000000"/>
        </w:rPr>
      </w:pPr>
    </w:p>
    <w:p w14:paraId="0B06DC15" w14:textId="77777777" w:rsidR="001C626E" w:rsidRDefault="005557A9">
      <w:pPr>
        <w:pStyle w:val="ParagrapheIndent2"/>
        <w:spacing w:line="253" w:lineRule="exact"/>
        <w:jc w:val="both"/>
        <w:rPr>
          <w:rFonts w:eastAsia="Arial" w:cs="Arial"/>
          <w:color w:val="000000"/>
        </w:rPr>
      </w:pPr>
      <w:r>
        <w:rPr>
          <w:rFonts w:eastAsia="Arial" w:cs="Arial"/>
          <w:color w:val="000000"/>
        </w:rPr>
        <w:t>Les renseignements concernant la capacité à exercer l'activité professionnelle (notamment situation juridique) et la capacité économique et financière figurent dans l'utilisation du formulaire pré rempli DUME.</w:t>
      </w:r>
    </w:p>
    <w:p w14:paraId="2135DAC3" w14:textId="77777777" w:rsidR="001C626E" w:rsidRDefault="001C626E">
      <w:pPr>
        <w:pStyle w:val="ParagrapheIndent2"/>
        <w:spacing w:line="253" w:lineRule="exact"/>
        <w:jc w:val="both"/>
        <w:rPr>
          <w:rFonts w:eastAsia="Arial" w:cs="Arial"/>
          <w:color w:val="000000"/>
        </w:rPr>
      </w:pPr>
    </w:p>
    <w:p w14:paraId="2A16291B" w14:textId="77777777" w:rsidR="001C626E" w:rsidRDefault="005557A9">
      <w:pPr>
        <w:pStyle w:val="ParagrapheIndent2"/>
        <w:spacing w:line="253" w:lineRule="exact"/>
        <w:jc w:val="both"/>
        <w:rPr>
          <w:rFonts w:eastAsia="Arial" w:cs="Arial"/>
          <w:color w:val="000000"/>
        </w:rPr>
      </w:pPr>
      <w:r>
        <w:rPr>
          <w:rFonts w:eastAsia="Arial" w:cs="Arial"/>
          <w:color w:val="000000"/>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14:paraId="2F33C87A" w14:textId="77777777" w:rsidR="001C626E" w:rsidRDefault="001C626E">
      <w:pPr>
        <w:pStyle w:val="ParagrapheIndent2"/>
        <w:spacing w:line="253" w:lineRule="exact"/>
        <w:jc w:val="both"/>
        <w:rPr>
          <w:rFonts w:eastAsia="Arial" w:cs="Arial"/>
          <w:color w:val="000000"/>
        </w:rPr>
      </w:pPr>
    </w:p>
    <w:p w14:paraId="709EB7B9" w14:textId="77777777" w:rsidR="001C626E" w:rsidRDefault="005557A9">
      <w:pPr>
        <w:pStyle w:val="ParagrapheIndent2"/>
        <w:spacing w:line="253" w:lineRule="exact"/>
        <w:jc w:val="both"/>
        <w:rPr>
          <w:rFonts w:eastAsia="Arial" w:cs="Arial"/>
          <w:color w:val="000000"/>
        </w:rPr>
      </w:pPr>
      <w:r>
        <w:rPr>
          <w:rFonts w:eastAsia="Arial" w:cs="Arial"/>
          <w:color w:val="000000"/>
        </w:rPr>
        <w:t>L'utilisation du formulaire DUME est fortement préconisée, mais le candidat peut néanmoins répondre par tout autre moyen.</w:t>
      </w:r>
    </w:p>
    <w:p w14:paraId="13FB3862" w14:textId="77777777" w:rsidR="001C626E" w:rsidRDefault="005557A9">
      <w:pPr>
        <w:pStyle w:val="ParagrapheIndent2"/>
        <w:spacing w:line="253" w:lineRule="exact"/>
        <w:jc w:val="both"/>
        <w:rPr>
          <w:rFonts w:eastAsia="Arial" w:cs="Arial"/>
          <w:color w:val="000000"/>
        </w:rPr>
      </w:pPr>
      <w:r>
        <w:rPr>
          <w:rFonts w:eastAsia="Arial" w:cs="Arial"/>
          <w:color w:val="000000"/>
        </w:rPr>
        <w:t> </w:t>
      </w:r>
    </w:p>
    <w:p w14:paraId="27AECAF7" w14:textId="77777777" w:rsidR="001C626E" w:rsidRDefault="005557A9">
      <w:pPr>
        <w:pStyle w:val="ParagrapheIndent2"/>
        <w:spacing w:line="253" w:lineRule="exact"/>
        <w:jc w:val="both"/>
        <w:rPr>
          <w:rFonts w:eastAsia="Arial" w:cs="Arial"/>
          <w:color w:val="000000"/>
        </w:rPr>
      </w:pPr>
      <w:r>
        <w:rPr>
          <w:rFonts w:eastAsia="Arial" w:cs="Arial"/>
          <w:color w:val="000000"/>
        </w:rPr>
        <w:t>Les candidats étrangers à l'union Européenne ne peuvent utiliser la formule DUME.</w:t>
      </w:r>
    </w:p>
    <w:p w14:paraId="77AD2484" w14:textId="77777777" w:rsidR="001C626E" w:rsidRDefault="001C626E">
      <w:pPr>
        <w:pStyle w:val="ParagrapheIndent2"/>
        <w:spacing w:line="253" w:lineRule="exact"/>
        <w:jc w:val="both"/>
        <w:rPr>
          <w:rFonts w:eastAsia="Arial" w:cs="Arial"/>
          <w:color w:val="000000"/>
        </w:rPr>
      </w:pPr>
    </w:p>
    <w:p w14:paraId="485EE466" w14:textId="77777777" w:rsidR="001C626E" w:rsidRDefault="005557A9">
      <w:pPr>
        <w:pStyle w:val="ParagrapheIndent2"/>
        <w:spacing w:line="253" w:lineRule="exact"/>
        <w:jc w:val="both"/>
        <w:rPr>
          <w:rFonts w:eastAsia="Arial" w:cs="Arial"/>
          <w:color w:val="000000"/>
        </w:rPr>
      </w:pPr>
      <w:r>
        <w:rPr>
          <w:rFonts w:eastAsia="Arial" w:cs="Arial"/>
          <w:color w:val="000000"/>
        </w:rPr>
        <w:t>Le formulaire est utilisable également en cas de groupement et de sous-traitance dès le début du marché.</w:t>
      </w:r>
    </w:p>
    <w:p w14:paraId="7B6CEE0D" w14:textId="77777777" w:rsidR="001C626E" w:rsidRDefault="001C626E">
      <w:pPr>
        <w:pStyle w:val="ParagrapheIndent2"/>
        <w:spacing w:line="253" w:lineRule="exact"/>
        <w:jc w:val="both"/>
        <w:rPr>
          <w:rFonts w:eastAsia="Arial" w:cs="Arial"/>
          <w:color w:val="000000"/>
        </w:rPr>
      </w:pPr>
    </w:p>
    <w:p w14:paraId="1CF55020" w14:textId="77777777" w:rsidR="001C626E" w:rsidRDefault="005557A9">
      <w:pPr>
        <w:pStyle w:val="ParagrapheIndent2"/>
        <w:spacing w:line="253" w:lineRule="exact"/>
        <w:jc w:val="both"/>
        <w:rPr>
          <w:rFonts w:eastAsia="Arial" w:cs="Arial"/>
          <w:color w:val="000000"/>
        </w:rPr>
      </w:pPr>
      <w:r>
        <w:rPr>
          <w:rFonts w:eastAsia="Arial" w:cs="Arial"/>
          <w:color w:val="000000"/>
        </w:rPr>
        <w:t>Le formulaire DUME doit être rempli une fois même en cas de réponse à plusieurs lots.</w:t>
      </w:r>
    </w:p>
    <w:p w14:paraId="0A0FA894" w14:textId="77777777" w:rsidR="001C626E" w:rsidRDefault="001C626E">
      <w:pPr>
        <w:pStyle w:val="ParagrapheIndent2"/>
        <w:spacing w:after="240" w:line="253" w:lineRule="exact"/>
        <w:jc w:val="both"/>
        <w:rPr>
          <w:rFonts w:eastAsia="Arial" w:cs="Arial"/>
          <w:color w:val="000000"/>
        </w:rPr>
      </w:pPr>
    </w:p>
    <w:p w14:paraId="15C2FE26" w14:textId="77777777" w:rsidR="001C626E" w:rsidRDefault="005557A9">
      <w:pPr>
        <w:pStyle w:val="Titre1"/>
        <w:rPr>
          <w:rFonts w:eastAsia="Arial"/>
          <w:color w:val="000000"/>
          <w:sz w:val="28"/>
        </w:rPr>
      </w:pPr>
      <w:bookmarkStart w:id="45" w:name="ArtL1_RC-2-A10"/>
      <w:bookmarkStart w:id="46" w:name="_Toc243322535"/>
      <w:bookmarkEnd w:id="45"/>
      <w:r>
        <w:rPr>
          <w:rFonts w:eastAsia="Arial"/>
          <w:color w:val="000000"/>
          <w:sz w:val="28"/>
        </w:rPr>
        <w:t>7 - Examen des candidatures et des offres</w:t>
      </w:r>
      <w:bookmarkEnd w:id="46"/>
    </w:p>
    <w:p w14:paraId="749CBD1C" w14:textId="77777777" w:rsidR="001C626E" w:rsidRDefault="005557A9">
      <w:pPr>
        <w:pStyle w:val="Titre2"/>
        <w:ind w:left="280"/>
        <w:rPr>
          <w:rFonts w:eastAsia="Arial"/>
          <w:i w:val="0"/>
          <w:color w:val="000000"/>
          <w:sz w:val="24"/>
        </w:rPr>
      </w:pPr>
      <w:bookmarkStart w:id="47" w:name="ArtL2_RC-2-A10.1"/>
      <w:bookmarkStart w:id="48" w:name="_Toc243322536"/>
      <w:bookmarkEnd w:id="47"/>
      <w:r>
        <w:rPr>
          <w:rFonts w:eastAsia="Arial"/>
          <w:i w:val="0"/>
          <w:color w:val="000000"/>
          <w:sz w:val="24"/>
        </w:rPr>
        <w:t>7.1 - Sélection des candidatures</w:t>
      </w:r>
      <w:r w:rsidR="00B3347B">
        <w:rPr>
          <w:rFonts w:eastAsia="Arial"/>
          <w:i w:val="0"/>
          <w:color w:val="000000"/>
          <w:sz w:val="24"/>
        </w:rPr>
        <w:t xml:space="preserve"> effectuée avant l’analyse des offres</w:t>
      </w:r>
      <w:bookmarkEnd w:id="48"/>
    </w:p>
    <w:p w14:paraId="3C0FDC0D" w14:textId="77777777" w:rsidR="001C626E" w:rsidRDefault="005557A9">
      <w:pPr>
        <w:pStyle w:val="ParagrapheIndent2"/>
        <w:spacing w:after="240" w:line="253" w:lineRule="exact"/>
        <w:jc w:val="both"/>
        <w:rPr>
          <w:rFonts w:eastAsia="Arial" w:cs="Arial"/>
          <w:color w:val="000000"/>
        </w:rPr>
      </w:pPr>
      <w:r>
        <w:rPr>
          <w:rFonts w:eastAsia="Arial" w:cs="Arial"/>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4779A262" w14:textId="77777777" w:rsidR="00B3347B" w:rsidRDefault="005557A9">
      <w:pPr>
        <w:pStyle w:val="ParagrapheIndent2"/>
        <w:spacing w:line="253" w:lineRule="exact"/>
        <w:jc w:val="both"/>
        <w:rPr>
          <w:rFonts w:eastAsia="Arial" w:cs="Arial"/>
          <w:color w:val="000000"/>
        </w:rPr>
      </w:pPr>
      <w:r>
        <w:rPr>
          <w:rFonts w:eastAsia="Arial" w:cs="Arial"/>
          <w:color w:val="000000"/>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 </w:t>
      </w:r>
    </w:p>
    <w:p w14:paraId="20576444" w14:textId="77777777" w:rsidR="00B3347B" w:rsidRDefault="005557A9">
      <w:pPr>
        <w:pStyle w:val="ParagrapheIndent2"/>
        <w:spacing w:line="253" w:lineRule="exact"/>
        <w:jc w:val="both"/>
        <w:rPr>
          <w:rFonts w:eastAsia="Arial" w:cs="Arial"/>
          <w:color w:val="000000"/>
        </w:rPr>
      </w:pPr>
      <w:r>
        <w:rPr>
          <w:rFonts w:eastAsia="Arial" w:cs="Arial"/>
          <w:color w:val="000000"/>
        </w:rPr>
        <w:t xml:space="preserve">1 Aptitude à exercer l’activité professionnelle </w:t>
      </w:r>
    </w:p>
    <w:p w14:paraId="53AE564D" w14:textId="77777777" w:rsidR="00B3347B" w:rsidRDefault="005557A9">
      <w:pPr>
        <w:pStyle w:val="ParagrapheIndent2"/>
        <w:spacing w:line="253" w:lineRule="exact"/>
        <w:jc w:val="both"/>
        <w:rPr>
          <w:rFonts w:eastAsia="Arial" w:cs="Arial"/>
          <w:color w:val="000000"/>
        </w:rPr>
      </w:pPr>
      <w:r>
        <w:rPr>
          <w:rFonts w:eastAsia="Arial" w:cs="Arial"/>
          <w:color w:val="000000"/>
        </w:rPr>
        <w:t xml:space="preserve">2 Capacités techniques et professionnelles </w:t>
      </w:r>
    </w:p>
    <w:p w14:paraId="62319A64" w14:textId="77777777" w:rsidR="001C626E" w:rsidRDefault="005557A9">
      <w:pPr>
        <w:pStyle w:val="ParagrapheIndent2"/>
        <w:spacing w:line="253" w:lineRule="exact"/>
        <w:jc w:val="both"/>
        <w:rPr>
          <w:rFonts w:eastAsia="Arial" w:cs="Arial"/>
          <w:color w:val="000000"/>
        </w:rPr>
      </w:pPr>
      <w:r>
        <w:rPr>
          <w:rFonts w:eastAsia="Arial" w:cs="Arial"/>
          <w:color w:val="000000"/>
        </w:rPr>
        <w:t>3 Capacité économique et financière</w:t>
      </w:r>
    </w:p>
    <w:p w14:paraId="23FCE70A" w14:textId="77777777" w:rsidR="001C626E" w:rsidRDefault="001C626E">
      <w:pPr>
        <w:pStyle w:val="ParagrapheIndent2"/>
        <w:spacing w:line="253" w:lineRule="exact"/>
        <w:jc w:val="both"/>
        <w:rPr>
          <w:rFonts w:eastAsia="Arial" w:cs="Arial"/>
          <w:color w:val="000000"/>
        </w:rPr>
      </w:pPr>
    </w:p>
    <w:p w14:paraId="38383603" w14:textId="77777777" w:rsidR="001C626E" w:rsidRDefault="005557A9">
      <w:pPr>
        <w:pStyle w:val="ParagrapheIndent2"/>
        <w:spacing w:after="60" w:line="253" w:lineRule="exact"/>
        <w:jc w:val="both"/>
        <w:rPr>
          <w:rFonts w:eastAsia="Arial" w:cs="Arial"/>
          <w:color w:val="000000"/>
        </w:rPr>
        <w:sectPr w:rsidR="001C626E">
          <w:footerReference w:type="default" r:id="rId10"/>
          <w:pgSz w:w="11900" w:h="16840"/>
          <w:pgMar w:top="860" w:right="860" w:bottom="860" w:left="860" w:header="860" w:footer="860" w:gutter="0"/>
          <w:cols w:space="708"/>
        </w:sectPr>
      </w:pPr>
      <w:r>
        <w:rPr>
          <w:rFonts w:eastAsia="Arial" w:cs="Arial"/>
          <w:color w:val="000000"/>
        </w:rPr>
        <w:t xml:space="preserve">Conformément à l'article R 2161-4 du Code de la Commande Publique, l'acheteur se réserve le droit </w:t>
      </w:r>
      <w:r>
        <w:rPr>
          <w:rFonts w:eastAsia="Arial" w:cs="Arial"/>
          <w:color w:val="000000"/>
        </w:rPr>
        <w:cr/>
      </w:r>
    </w:p>
    <w:p w14:paraId="5F7CE096" w14:textId="77777777" w:rsidR="001C626E" w:rsidRDefault="005557A9">
      <w:pPr>
        <w:pStyle w:val="ParagrapheIndent2"/>
        <w:spacing w:after="240" w:line="253" w:lineRule="exact"/>
        <w:jc w:val="both"/>
        <w:rPr>
          <w:rFonts w:eastAsia="Arial" w:cs="Arial"/>
          <w:color w:val="000000"/>
        </w:rPr>
      </w:pPr>
      <w:r>
        <w:rPr>
          <w:rFonts w:eastAsia="Arial" w:cs="Arial"/>
          <w:color w:val="000000"/>
        </w:rPr>
        <w:lastRenderedPageBreak/>
        <w:t>d'inverser l'analyse des offres et des candidatures : dans ce cas, les offres seront, par conséquent, analysées avant les candidatures.</w:t>
      </w:r>
    </w:p>
    <w:p w14:paraId="54C0CFFB" w14:textId="77777777" w:rsidR="001C626E" w:rsidRDefault="005557A9">
      <w:pPr>
        <w:pStyle w:val="Titre2"/>
        <w:ind w:left="280"/>
        <w:rPr>
          <w:rFonts w:eastAsia="Arial"/>
          <w:i w:val="0"/>
          <w:color w:val="000000"/>
          <w:sz w:val="24"/>
        </w:rPr>
      </w:pPr>
      <w:bookmarkStart w:id="49" w:name="ArtL2_RC-2-A10.3"/>
      <w:bookmarkStart w:id="50" w:name="_Toc243322537"/>
      <w:bookmarkEnd w:id="49"/>
      <w:r>
        <w:rPr>
          <w:rFonts w:eastAsia="Arial"/>
          <w:i w:val="0"/>
          <w:color w:val="000000"/>
          <w:sz w:val="24"/>
        </w:rPr>
        <w:t>7.2 - Attribution des marchés</w:t>
      </w:r>
      <w:bookmarkEnd w:id="50"/>
    </w:p>
    <w:p w14:paraId="03F7A2D5" w14:textId="77777777" w:rsidR="001C626E" w:rsidRDefault="005557A9">
      <w:pPr>
        <w:pStyle w:val="ParagrapheIndent2"/>
        <w:spacing w:line="253" w:lineRule="exact"/>
        <w:jc w:val="both"/>
        <w:rPr>
          <w:rFonts w:eastAsia="Arial" w:cs="Arial"/>
          <w:color w:val="000000"/>
        </w:rPr>
      </w:pPr>
      <w:r>
        <w:rPr>
          <w:rFonts w:eastAsia="Arial" w:cs="Arial"/>
          <w:color w:val="000000"/>
        </w:rPr>
        <w:t>Le jugement des offres sera effectué dans les conditions prévues aux articles L.2152-1 à L.2152-4, R. 2152-1 et R. 2152-2 du Code de la commande publique et donnera lieu à un classement des offres.</w:t>
      </w:r>
    </w:p>
    <w:p w14:paraId="4E2E8644" w14:textId="77777777" w:rsidR="001C626E" w:rsidRDefault="001C626E">
      <w:pPr>
        <w:pStyle w:val="ParagrapheIndent2"/>
        <w:spacing w:line="253" w:lineRule="exact"/>
        <w:jc w:val="both"/>
        <w:rPr>
          <w:rFonts w:eastAsia="Arial" w:cs="Arial"/>
          <w:color w:val="000000"/>
        </w:rPr>
      </w:pPr>
    </w:p>
    <w:p w14:paraId="69E1C414" w14:textId="77777777" w:rsidR="001C626E" w:rsidRDefault="005557A9">
      <w:pPr>
        <w:pStyle w:val="ParagrapheIndent2"/>
        <w:spacing w:after="240" w:line="253" w:lineRule="exact"/>
        <w:jc w:val="both"/>
        <w:rPr>
          <w:rFonts w:eastAsia="Arial" w:cs="Arial"/>
          <w:color w:val="000000"/>
        </w:rPr>
      </w:pPr>
      <w:r>
        <w:rPr>
          <w:rFonts w:eastAsia="Arial" w:cs="Arial"/>
          <w:color w:val="000000"/>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52C2A41" w14:textId="77777777" w:rsidR="001C626E" w:rsidRDefault="005557A9">
      <w:pPr>
        <w:pStyle w:val="ParagrapheIndent2"/>
        <w:jc w:val="both"/>
        <w:rPr>
          <w:rFonts w:eastAsia="Arial" w:cs="Arial"/>
          <w:color w:val="000000"/>
        </w:rPr>
      </w:pPr>
      <w:r>
        <w:rPr>
          <w:rFonts w:eastAsia="Arial" w:cs="Arial"/>
          <w:color w:val="000000"/>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1C626E" w14:paraId="3E7D740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5DC42C" w14:textId="77777777" w:rsidR="001C626E" w:rsidRDefault="005557A9">
            <w:pPr>
              <w:spacing w:before="20"/>
              <w:jc w:val="center"/>
              <w:rPr>
                <w:rFonts w:eastAsia="Arial" w:cs="Arial"/>
                <w:color w:val="000000"/>
                <w:sz w:val="22"/>
              </w:rPr>
            </w:pPr>
            <w:r>
              <w:rPr>
                <w:rFonts w:eastAsia="Arial" w:cs="Arial"/>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3BAD8A" w14:textId="77777777" w:rsidR="001C626E" w:rsidRDefault="005557A9">
            <w:pPr>
              <w:spacing w:before="20"/>
              <w:jc w:val="center"/>
              <w:rPr>
                <w:rFonts w:eastAsia="Arial" w:cs="Arial"/>
                <w:color w:val="000000"/>
                <w:sz w:val="22"/>
              </w:rPr>
            </w:pPr>
            <w:r>
              <w:rPr>
                <w:rFonts w:eastAsia="Arial" w:cs="Arial"/>
                <w:color w:val="000000"/>
                <w:sz w:val="22"/>
              </w:rPr>
              <w:t>Pondération</w:t>
            </w:r>
          </w:p>
        </w:tc>
      </w:tr>
      <w:tr w:rsidR="001C626E" w14:paraId="61553C0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D82147" w14:textId="77777777" w:rsidR="001C626E" w:rsidRDefault="005557A9">
            <w:pPr>
              <w:spacing w:before="80" w:after="20"/>
              <w:ind w:left="80" w:right="80"/>
              <w:jc w:val="both"/>
              <w:rPr>
                <w:rFonts w:eastAsia="Arial" w:cs="Arial"/>
                <w:color w:val="000000"/>
                <w:sz w:val="22"/>
              </w:rPr>
            </w:pPr>
            <w:r>
              <w:rPr>
                <w:rFonts w:eastAsia="Arial" w:cs="Arial"/>
                <w:color w:val="000000"/>
                <w:sz w:val="22"/>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81959C" w14:textId="77777777" w:rsidR="001C626E" w:rsidRDefault="005557A9">
            <w:pPr>
              <w:spacing w:before="80" w:after="20"/>
              <w:ind w:left="80" w:right="80"/>
              <w:jc w:val="both"/>
              <w:rPr>
                <w:rFonts w:eastAsia="Arial" w:cs="Arial"/>
                <w:color w:val="000000"/>
                <w:sz w:val="22"/>
              </w:rPr>
            </w:pPr>
            <w:r>
              <w:rPr>
                <w:rFonts w:eastAsia="Arial" w:cs="Arial"/>
                <w:color w:val="000000"/>
                <w:sz w:val="22"/>
              </w:rPr>
              <w:t>50.0 %</w:t>
            </w:r>
          </w:p>
        </w:tc>
      </w:tr>
      <w:tr w:rsidR="00B6003B" w:rsidRPr="00B6003B" w14:paraId="141BC80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ED3895" w14:textId="3608FD8F" w:rsidR="001C626E" w:rsidRPr="00B6003B" w:rsidRDefault="005557A9">
            <w:pPr>
              <w:spacing w:before="80" w:after="20"/>
              <w:ind w:left="80" w:right="80"/>
              <w:jc w:val="both"/>
              <w:rPr>
                <w:rFonts w:eastAsia="Arial" w:cs="Arial"/>
                <w:sz w:val="22"/>
              </w:rPr>
            </w:pPr>
            <w:r w:rsidRPr="00B6003B">
              <w:rPr>
                <w:rFonts w:eastAsia="Arial" w:cs="Arial"/>
                <w:sz w:val="22"/>
              </w:rPr>
              <w:t>2-</w:t>
            </w:r>
            <w:r w:rsidR="005E46BA" w:rsidRPr="00B6003B">
              <w:rPr>
                <w:rFonts w:eastAsia="Arial" w:cs="Arial"/>
                <w:sz w:val="22"/>
              </w:rPr>
              <w:t>Pertinence de la valeur technique</w:t>
            </w:r>
            <w:r w:rsidR="00B6003B" w:rsidRPr="00B6003B">
              <w:rPr>
                <w:rFonts w:eastAsia="Arial" w:cs="Arial"/>
                <w:sz w:val="22"/>
              </w:rPr>
              <w:t xml:space="preserve"> liée à l’exécution des prestations</w:t>
            </w:r>
            <w:r w:rsidR="00545B71" w:rsidRPr="00B6003B">
              <w:rPr>
                <w:rFonts w:eastAsia="Arial" w:cs="Arial"/>
                <w:sz w:val="22"/>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A063A7" w14:textId="5F36FC13" w:rsidR="001C626E" w:rsidRPr="00B6003B" w:rsidRDefault="005557A9">
            <w:pPr>
              <w:spacing w:before="80" w:after="20"/>
              <w:ind w:left="80" w:right="80"/>
              <w:jc w:val="both"/>
              <w:rPr>
                <w:rFonts w:eastAsia="Arial" w:cs="Arial"/>
                <w:sz w:val="22"/>
              </w:rPr>
            </w:pPr>
            <w:r w:rsidRPr="00B6003B">
              <w:rPr>
                <w:rFonts w:eastAsia="Arial" w:cs="Arial"/>
                <w:sz w:val="22"/>
              </w:rPr>
              <w:t>4</w:t>
            </w:r>
            <w:r w:rsidR="00E14B3F" w:rsidRPr="00B6003B">
              <w:rPr>
                <w:rFonts w:eastAsia="Arial" w:cs="Arial"/>
                <w:sz w:val="22"/>
              </w:rPr>
              <w:t>5</w:t>
            </w:r>
            <w:r w:rsidRPr="00B6003B">
              <w:rPr>
                <w:rFonts w:eastAsia="Arial" w:cs="Arial"/>
                <w:sz w:val="22"/>
              </w:rPr>
              <w:t>.0 %</w:t>
            </w:r>
          </w:p>
        </w:tc>
      </w:tr>
      <w:tr w:rsidR="00DD325B" w:rsidRPr="00B6003B" w14:paraId="1716CAD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113932" w14:textId="3AAF40B2" w:rsidR="00DD325B" w:rsidRPr="00B6003B" w:rsidRDefault="00B97CEF">
            <w:pPr>
              <w:spacing w:before="80" w:after="20"/>
              <w:ind w:left="80" w:right="80"/>
              <w:jc w:val="both"/>
              <w:rPr>
                <w:rFonts w:eastAsia="Arial" w:cs="Arial"/>
                <w:sz w:val="22"/>
              </w:rPr>
            </w:pPr>
            <w:r w:rsidRPr="00B6003B">
              <w:rPr>
                <w:rFonts w:eastAsia="Arial" w:cs="Arial"/>
                <w:sz w:val="22"/>
              </w:rPr>
              <w:t>3- Développement durable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CBEB82" w14:textId="09A7EBBA" w:rsidR="00DD325B" w:rsidRPr="00B6003B" w:rsidRDefault="00E14B3F">
            <w:pPr>
              <w:spacing w:before="80" w:after="20"/>
              <w:ind w:left="80" w:right="80"/>
              <w:jc w:val="both"/>
              <w:rPr>
                <w:rFonts w:eastAsia="Arial" w:cs="Arial"/>
                <w:sz w:val="22"/>
              </w:rPr>
            </w:pPr>
            <w:r w:rsidRPr="00B6003B">
              <w:rPr>
                <w:rFonts w:eastAsia="Arial" w:cs="Arial"/>
                <w:sz w:val="22"/>
              </w:rPr>
              <w:t>5</w:t>
            </w:r>
            <w:r w:rsidR="00B97CEF" w:rsidRPr="00B6003B">
              <w:rPr>
                <w:rFonts w:eastAsia="Arial" w:cs="Arial"/>
                <w:sz w:val="22"/>
              </w:rPr>
              <w:t>.0 %</w:t>
            </w:r>
          </w:p>
        </w:tc>
      </w:tr>
    </w:tbl>
    <w:p w14:paraId="08D462AC" w14:textId="546D332E" w:rsidR="00545B71" w:rsidRPr="00B6003B" w:rsidRDefault="005557A9">
      <w:pPr>
        <w:spacing w:after="240" w:line="100" w:lineRule="exact"/>
      </w:pPr>
      <w:r w:rsidRPr="00B6003B">
        <w:t xml:space="preserve"> </w:t>
      </w:r>
    </w:p>
    <w:p w14:paraId="57A36456" w14:textId="77777777" w:rsidR="00B97CEF" w:rsidRPr="00B97CEF" w:rsidRDefault="00B97CEF" w:rsidP="00B97CEF">
      <w:pPr>
        <w:rPr>
          <w:rFonts w:cs="Arial"/>
          <w:sz w:val="22"/>
          <w:szCs w:val="22"/>
        </w:rPr>
      </w:pPr>
      <w:r w:rsidRPr="00B97CEF">
        <w:rPr>
          <w:rFonts w:cs="Arial"/>
          <w:sz w:val="22"/>
          <w:szCs w:val="22"/>
        </w:rPr>
        <w:t>Les critères font l'objet de sous-critères définis dans le cadre de mémoire</w:t>
      </w:r>
    </w:p>
    <w:p w14:paraId="7C5157D4" w14:textId="77777777" w:rsidR="00B97CEF" w:rsidRPr="00545B71" w:rsidRDefault="00B97CEF">
      <w:pPr>
        <w:spacing w:after="240" w:line="100" w:lineRule="exact"/>
      </w:pPr>
    </w:p>
    <w:p w14:paraId="56DA1C93" w14:textId="77777777" w:rsidR="001C626E" w:rsidRDefault="005557A9">
      <w:pPr>
        <w:pStyle w:val="Titre3"/>
        <w:ind w:left="560"/>
        <w:jc w:val="both"/>
        <w:rPr>
          <w:rFonts w:eastAsia="Arial"/>
          <w:color w:val="000000"/>
          <w:sz w:val="22"/>
        </w:rPr>
      </w:pPr>
      <w:bookmarkStart w:id="51" w:name="ArtL3_NA9.3.1"/>
      <w:bookmarkStart w:id="52" w:name="_Toc243322538"/>
      <w:bookmarkEnd w:id="51"/>
      <w:r>
        <w:rPr>
          <w:rFonts w:eastAsia="Arial"/>
          <w:color w:val="000000"/>
          <w:sz w:val="22"/>
        </w:rPr>
        <w:t>7.2.1 - Analyse des offres</w:t>
      </w:r>
      <w:bookmarkEnd w:id="52"/>
    </w:p>
    <w:p w14:paraId="0887272C" w14:textId="77777777" w:rsidR="001C626E" w:rsidRDefault="005557A9">
      <w:pPr>
        <w:pStyle w:val="ParagrapheIndent3"/>
        <w:spacing w:line="253" w:lineRule="exact"/>
        <w:jc w:val="both"/>
        <w:rPr>
          <w:rFonts w:eastAsia="Arial" w:cs="Arial"/>
          <w:color w:val="000000"/>
        </w:rPr>
      </w:pPr>
      <w:r>
        <w:rPr>
          <w:rFonts w:eastAsia="Arial" w:cs="Arial"/>
          <w:color w:val="000000"/>
        </w:rPr>
        <w:t>Les critères sont notés au regard de la note de référence suivante : 100</w:t>
      </w:r>
    </w:p>
    <w:p w14:paraId="43F66873" w14:textId="77777777" w:rsidR="001C626E" w:rsidRDefault="001C626E">
      <w:pPr>
        <w:pStyle w:val="ParagrapheIndent3"/>
        <w:spacing w:line="253" w:lineRule="exact"/>
        <w:jc w:val="both"/>
        <w:rPr>
          <w:rFonts w:eastAsia="Arial" w:cs="Arial"/>
          <w:color w:val="000000"/>
        </w:rPr>
      </w:pPr>
    </w:p>
    <w:p w14:paraId="5F11D6B9" w14:textId="77777777" w:rsidR="001C626E" w:rsidRPr="00B3347B" w:rsidRDefault="005557A9">
      <w:pPr>
        <w:pStyle w:val="ParagrapheIndent3"/>
        <w:spacing w:line="253" w:lineRule="exact"/>
        <w:jc w:val="both"/>
        <w:rPr>
          <w:rFonts w:eastAsia="Arial" w:cs="Arial"/>
        </w:rPr>
      </w:pPr>
      <w:r>
        <w:rPr>
          <w:rFonts w:eastAsia="Arial" w:cs="Arial"/>
          <w:color w:val="000000"/>
        </w:rPr>
        <w:t xml:space="preserve">Chaque critère est noté sur la base de la note de référence, la pondération est ensuite appliquée à la note. L'offre retenue est celle qui obtiendra le score le plus élevé. En cas d'égalité de classement, c'est </w:t>
      </w:r>
      <w:r w:rsidRPr="00B3347B">
        <w:rPr>
          <w:rFonts w:eastAsia="Arial" w:cs="Arial"/>
        </w:rPr>
        <w:t>le score obtenu sur le critère PRIX qui départagera les offres.</w:t>
      </w:r>
    </w:p>
    <w:p w14:paraId="4A6753F8" w14:textId="77777777" w:rsidR="00B3347B" w:rsidRPr="00B3347B" w:rsidRDefault="00B3347B">
      <w:pPr>
        <w:pStyle w:val="ParagrapheIndent3"/>
        <w:spacing w:line="253" w:lineRule="exact"/>
        <w:jc w:val="both"/>
        <w:rPr>
          <w:rFonts w:eastAsia="Arial" w:cs="Arial"/>
          <w:b/>
          <w:u w:val="single"/>
        </w:rPr>
      </w:pPr>
    </w:p>
    <w:p w14:paraId="7286405E" w14:textId="4F26FD79" w:rsidR="00B97CEF" w:rsidRPr="00614780" w:rsidRDefault="00B97CEF" w:rsidP="00B97CEF">
      <w:pPr>
        <w:pStyle w:val="ParagrapheIndent3"/>
        <w:spacing w:line="253" w:lineRule="exact"/>
        <w:jc w:val="both"/>
        <w:rPr>
          <w:rFonts w:eastAsia="Arial" w:cs="Arial"/>
          <w:color w:val="FF0000"/>
        </w:rPr>
      </w:pPr>
      <w:r w:rsidRPr="00614780">
        <w:rPr>
          <w:rFonts w:eastAsia="Arial" w:cs="Arial"/>
          <w:color w:val="FF0000"/>
        </w:rPr>
        <w:t xml:space="preserve">Le critère du PRIX sera analysé sur la base </w:t>
      </w:r>
      <w:r w:rsidR="00F50533">
        <w:rPr>
          <w:rFonts w:eastAsia="Arial" w:cs="Arial"/>
          <w:color w:val="FF0000"/>
        </w:rPr>
        <w:t xml:space="preserve">du prix unitaire de fourniture d’électricité, multiplié par un </w:t>
      </w:r>
      <w:r w:rsidRPr="00614780">
        <w:rPr>
          <w:rFonts w:eastAsia="Arial" w:cs="Arial"/>
          <w:color w:val="FF0000"/>
        </w:rPr>
        <w:t xml:space="preserve">taux d’autoproduction moyen de 10% sur tous les PDL mentionnés </w:t>
      </w:r>
      <w:r w:rsidR="00F50533">
        <w:rPr>
          <w:rFonts w:eastAsia="Arial" w:cs="Arial"/>
          <w:color w:val="FF0000"/>
        </w:rPr>
        <w:t>au BPU.</w:t>
      </w:r>
    </w:p>
    <w:p w14:paraId="08772D09" w14:textId="77777777" w:rsidR="001C626E" w:rsidRPr="00B3347B" w:rsidRDefault="001C626E">
      <w:pPr>
        <w:pStyle w:val="ParagrapheIndent3"/>
        <w:spacing w:line="253" w:lineRule="exact"/>
        <w:jc w:val="both"/>
        <w:rPr>
          <w:rFonts w:eastAsia="Arial" w:cs="Arial"/>
        </w:rPr>
      </w:pPr>
    </w:p>
    <w:p w14:paraId="5F0768BE" w14:textId="77777777" w:rsidR="001C626E" w:rsidRPr="00B3347B" w:rsidRDefault="005557A9">
      <w:pPr>
        <w:pStyle w:val="ParagrapheIndent3"/>
        <w:spacing w:line="253" w:lineRule="exact"/>
        <w:jc w:val="both"/>
        <w:rPr>
          <w:rFonts w:eastAsia="Arial" w:cs="Arial"/>
        </w:rPr>
      </w:pPr>
      <w:r w:rsidRPr="00B3347B">
        <w:rPr>
          <w:rFonts w:eastAsia="Arial" w:cs="Arial"/>
        </w:rPr>
        <w:t xml:space="preserve">L'offre la moins </w:t>
      </w:r>
      <w:proofErr w:type="spellStart"/>
      <w:r w:rsidRPr="00B3347B">
        <w:rPr>
          <w:rFonts w:eastAsia="Arial" w:cs="Arial"/>
        </w:rPr>
        <w:t>disante</w:t>
      </w:r>
      <w:proofErr w:type="spellEnd"/>
      <w:r w:rsidRPr="00B3347B">
        <w:rPr>
          <w:rFonts w:eastAsia="Arial" w:cs="Arial"/>
        </w:rPr>
        <w:t xml:space="preserve"> (hors offre anormalement basse) se verra attribuer la note de référence maximum. Les autres offres seront notées de façon inversement proportionnelle.</w:t>
      </w:r>
    </w:p>
    <w:p w14:paraId="3A4A1CE3" w14:textId="77777777" w:rsidR="001C626E" w:rsidRPr="00B3347B" w:rsidRDefault="001C626E">
      <w:pPr>
        <w:pStyle w:val="ParagrapheIndent3"/>
        <w:spacing w:line="253" w:lineRule="exact"/>
        <w:jc w:val="both"/>
        <w:rPr>
          <w:rFonts w:eastAsia="Arial" w:cs="Arial"/>
        </w:rPr>
      </w:pPr>
    </w:p>
    <w:p w14:paraId="4842FE77" w14:textId="77777777" w:rsidR="001C626E" w:rsidRPr="00B3347B" w:rsidRDefault="005557A9">
      <w:pPr>
        <w:pStyle w:val="ParagrapheIndent3"/>
        <w:spacing w:line="253" w:lineRule="exact"/>
        <w:jc w:val="both"/>
        <w:rPr>
          <w:rFonts w:eastAsia="Arial" w:cs="Arial"/>
        </w:rPr>
      </w:pPr>
      <w:r w:rsidRPr="00B3347B">
        <w:rPr>
          <w:rFonts w:eastAsia="Arial" w:cs="Arial"/>
        </w:rPr>
        <w:t>En ce qui concerne le critère "prix", les précisions suivantes sont apportées :</w:t>
      </w:r>
    </w:p>
    <w:p w14:paraId="4D28F871" w14:textId="77777777" w:rsidR="001C626E" w:rsidRPr="00B3347B" w:rsidRDefault="005557A9">
      <w:pPr>
        <w:pStyle w:val="ParagrapheIndent3"/>
        <w:spacing w:line="253" w:lineRule="exact"/>
        <w:jc w:val="both"/>
        <w:rPr>
          <w:rFonts w:eastAsia="Arial" w:cs="Arial"/>
        </w:rPr>
      </w:pPr>
      <w:r w:rsidRPr="00B3347B">
        <w:rPr>
          <w:rFonts w:eastAsia="Arial" w:cs="Arial"/>
        </w:rPr>
        <w:t>Les prix de référence seront les prix unitaires hors taxes figurant dans le bordereau de prix unitaires.</w:t>
      </w:r>
    </w:p>
    <w:p w14:paraId="37CFDF64" w14:textId="77777777" w:rsidR="00B3347B" w:rsidRDefault="00B3347B">
      <w:pPr>
        <w:pStyle w:val="ParagrapheIndent3"/>
        <w:spacing w:line="253" w:lineRule="exact"/>
        <w:jc w:val="both"/>
        <w:rPr>
          <w:rFonts w:eastAsia="Arial" w:cs="Arial"/>
          <w:color w:val="000000"/>
        </w:rPr>
      </w:pPr>
    </w:p>
    <w:p w14:paraId="3CB9DF16" w14:textId="77777777" w:rsidR="001C626E" w:rsidRDefault="005557A9">
      <w:pPr>
        <w:pStyle w:val="ParagrapheIndent3"/>
        <w:spacing w:line="253" w:lineRule="exact"/>
        <w:jc w:val="both"/>
        <w:rPr>
          <w:rFonts w:eastAsia="Arial" w:cs="Arial"/>
          <w:color w:val="000000"/>
        </w:rPr>
      </w:pPr>
      <w:r>
        <w:rPr>
          <w:rFonts w:eastAsia="Arial" w:cs="Arial"/>
          <w:color w:val="000000"/>
        </w:rPr>
        <w:t>Concernant tous les critères autres que le prix, les candidats devront impérativement renseigner le cadre de mémoire technique fourni au DCE et joindre des annexes à ce cadre en cas de besoin.</w:t>
      </w:r>
    </w:p>
    <w:p w14:paraId="41B02E14" w14:textId="77777777" w:rsidR="001C626E" w:rsidRDefault="001C626E">
      <w:pPr>
        <w:pStyle w:val="ParagrapheIndent3"/>
        <w:spacing w:line="253" w:lineRule="exact"/>
        <w:jc w:val="both"/>
        <w:rPr>
          <w:rFonts w:eastAsia="Arial" w:cs="Arial"/>
          <w:color w:val="000000"/>
        </w:rPr>
      </w:pPr>
    </w:p>
    <w:p w14:paraId="1EE47C00" w14:textId="77777777" w:rsidR="001C626E" w:rsidRDefault="005557A9">
      <w:pPr>
        <w:pStyle w:val="ParagrapheIndent3"/>
        <w:spacing w:line="253" w:lineRule="exact"/>
        <w:jc w:val="both"/>
        <w:rPr>
          <w:rFonts w:eastAsia="Arial" w:cs="Arial"/>
          <w:color w:val="000000"/>
        </w:rPr>
      </w:pPr>
      <w:r>
        <w:rPr>
          <w:rFonts w:eastAsia="Arial" w:cs="Arial"/>
          <w:i/>
          <w:color w:val="000000"/>
        </w:rPr>
        <w:t>L’acheteur doit, à la seule lecture des cadres de mémoires techniques et sans aucune recherche</w:t>
      </w:r>
      <w:r w:rsidR="00B3347B">
        <w:rPr>
          <w:rFonts w:eastAsia="Arial" w:cs="Arial"/>
          <w:i/>
          <w:color w:val="000000"/>
        </w:rPr>
        <w:t xml:space="preserve"> </w:t>
      </w:r>
      <w:r>
        <w:rPr>
          <w:rFonts w:eastAsia="Arial" w:cs="Arial"/>
          <w:i/>
          <w:color w:val="000000"/>
        </w:rPr>
        <w:t xml:space="preserve">retrouver les renseignements exigés. En cas d’impossibilité de juger au vu de la présentation du dossier ne respectant pas le formalisme demandé et ne permettant pas de trouver facilement les informations demandées, l’offre sera </w:t>
      </w:r>
      <w:r w:rsidR="00B3347B">
        <w:rPr>
          <w:rFonts w:eastAsia="Arial" w:cs="Arial"/>
          <w:i/>
          <w:color w:val="000000"/>
        </w:rPr>
        <w:t>éliminée</w:t>
      </w:r>
      <w:r>
        <w:rPr>
          <w:rFonts w:eastAsia="Arial" w:cs="Arial"/>
          <w:i/>
          <w:color w:val="000000"/>
        </w:rPr>
        <w:t xml:space="preserve"> et qualifiée d’irrégulière.</w:t>
      </w:r>
    </w:p>
    <w:p w14:paraId="3E75D175" w14:textId="77777777" w:rsidR="001C626E" w:rsidRDefault="001C626E">
      <w:pPr>
        <w:pStyle w:val="ParagrapheIndent3"/>
        <w:spacing w:line="253" w:lineRule="exact"/>
        <w:jc w:val="both"/>
        <w:rPr>
          <w:rFonts w:eastAsia="Arial" w:cs="Arial"/>
          <w:color w:val="000000"/>
        </w:rPr>
      </w:pPr>
    </w:p>
    <w:p w14:paraId="48F15DF4" w14:textId="77777777" w:rsidR="001C626E" w:rsidRDefault="005557A9">
      <w:pPr>
        <w:pStyle w:val="ParagrapheIndent3"/>
        <w:spacing w:line="253" w:lineRule="exact"/>
        <w:jc w:val="both"/>
        <w:rPr>
          <w:rFonts w:eastAsia="Arial" w:cs="Arial"/>
          <w:color w:val="000000"/>
        </w:rPr>
      </w:pPr>
      <w:r>
        <w:rPr>
          <w:rFonts w:eastAsia="Arial" w:cs="Arial"/>
          <w:color w:val="000000"/>
        </w:rPr>
        <w:t>Pour chacun de ces critères qualitatifs, si aucune offre n'obtient la note maximale de 100, la meilleure offre verra sa note portée à la note maximale, les notes des autres offres seront recalculées de façon proportionnelle</w:t>
      </w:r>
    </w:p>
    <w:p w14:paraId="6EAE3B6B" w14:textId="77777777" w:rsidR="001C626E" w:rsidRDefault="001C626E">
      <w:pPr>
        <w:pStyle w:val="ParagrapheIndent3"/>
        <w:spacing w:line="253" w:lineRule="exact"/>
        <w:jc w:val="both"/>
        <w:rPr>
          <w:rFonts w:eastAsia="Arial" w:cs="Arial"/>
          <w:color w:val="000000"/>
        </w:rPr>
      </w:pPr>
    </w:p>
    <w:p w14:paraId="2D2A79A6" w14:textId="21DE2F15" w:rsidR="001C626E" w:rsidRDefault="005557A9">
      <w:pPr>
        <w:pStyle w:val="ParagrapheIndent3"/>
        <w:spacing w:line="253" w:lineRule="exact"/>
        <w:jc w:val="both"/>
        <w:rPr>
          <w:rFonts w:eastAsia="Arial" w:cs="Arial"/>
          <w:color w:val="000000"/>
        </w:rPr>
      </w:pPr>
      <w:r>
        <w:rPr>
          <w:rFonts w:eastAsia="Arial" w:cs="Arial"/>
          <w:color w:val="000000"/>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w:t>
      </w:r>
    </w:p>
    <w:p w14:paraId="63C10069" w14:textId="77777777" w:rsidR="000620CA" w:rsidRPr="000620CA" w:rsidRDefault="000620CA" w:rsidP="000620CA">
      <w:pPr>
        <w:rPr>
          <w:rFonts w:eastAsia="Arial"/>
        </w:rPr>
      </w:pPr>
    </w:p>
    <w:p w14:paraId="51899FDC" w14:textId="77777777" w:rsidR="00B3347B" w:rsidRPr="00B3347B" w:rsidRDefault="00B3347B" w:rsidP="00B3347B">
      <w:pPr>
        <w:rPr>
          <w:rFonts w:eastAsia="Arial"/>
        </w:rPr>
      </w:pPr>
    </w:p>
    <w:p w14:paraId="27C68A7F" w14:textId="77777777" w:rsidR="00B3347B" w:rsidRPr="00B3347B" w:rsidRDefault="00B3347B" w:rsidP="00B3347B">
      <w:pPr>
        <w:pStyle w:val="Titre2"/>
        <w:ind w:left="280"/>
        <w:rPr>
          <w:rFonts w:eastAsia="Arial"/>
        </w:rPr>
      </w:pPr>
      <w:bookmarkStart w:id="53" w:name="_Toc243322539"/>
      <w:r>
        <w:rPr>
          <w:rFonts w:eastAsia="Arial"/>
          <w:i w:val="0"/>
          <w:color w:val="000000"/>
          <w:sz w:val="24"/>
        </w:rPr>
        <w:lastRenderedPageBreak/>
        <w:t>7</w:t>
      </w:r>
      <w:r w:rsidRPr="00B3347B">
        <w:rPr>
          <w:rFonts w:eastAsia="Arial"/>
          <w:i w:val="0"/>
          <w:color w:val="000000"/>
          <w:sz w:val="24"/>
        </w:rPr>
        <w:t>.3 Analyse inversée de la candidature après classement des offres</w:t>
      </w:r>
      <w:bookmarkEnd w:id="53"/>
    </w:p>
    <w:p w14:paraId="06BC003C" w14:textId="77777777" w:rsidR="00B3347B" w:rsidRPr="00B3347B" w:rsidRDefault="00B3347B" w:rsidP="00B3347B">
      <w:pPr>
        <w:rPr>
          <w:rFonts w:eastAsia="Arial"/>
        </w:rPr>
      </w:pPr>
    </w:p>
    <w:p w14:paraId="7561A5F5" w14:textId="77777777" w:rsidR="00B3347B" w:rsidRPr="00B3347B" w:rsidRDefault="00B3347B" w:rsidP="00B3347B">
      <w:pPr>
        <w:jc w:val="both"/>
        <w:rPr>
          <w:rFonts w:eastAsia="Arial"/>
          <w:sz w:val="22"/>
        </w:rPr>
      </w:pPr>
      <w:r w:rsidRPr="00B3347B">
        <w:rPr>
          <w:rFonts w:eastAsia="Arial"/>
          <w:sz w:val="22"/>
        </w:rPr>
        <w:t>Le pouvoir adjudicateur peut décider d'inverser les phases d'analyse.</w:t>
      </w:r>
    </w:p>
    <w:p w14:paraId="3E288FA1" w14:textId="77777777" w:rsidR="00B3347B" w:rsidRPr="00B3347B" w:rsidRDefault="00B3347B" w:rsidP="00B3347B">
      <w:pPr>
        <w:rPr>
          <w:rFonts w:eastAsia="Arial"/>
        </w:rPr>
      </w:pPr>
    </w:p>
    <w:p w14:paraId="351AF56C" w14:textId="77777777" w:rsidR="00B3347B" w:rsidRPr="00B3347B" w:rsidRDefault="00B3347B" w:rsidP="00B3347B">
      <w:pPr>
        <w:jc w:val="both"/>
        <w:rPr>
          <w:rFonts w:eastAsia="Arial"/>
          <w:sz w:val="22"/>
        </w:rPr>
      </w:pPr>
      <w:r w:rsidRPr="00B3347B">
        <w:rPr>
          <w:rFonts w:eastAsia="Arial"/>
          <w:sz w:val="22"/>
        </w:rPr>
        <w:t>Par conséquent, les offres seront analysées selon les critères de choix définis dans le présent règlement, complétés le cas échéant, par des sous-critères dans le cadre de mémoire technique.</w:t>
      </w:r>
    </w:p>
    <w:p w14:paraId="6645F338" w14:textId="77777777" w:rsidR="00B3347B" w:rsidRPr="00B3347B" w:rsidRDefault="00B3347B" w:rsidP="00B3347B">
      <w:pPr>
        <w:jc w:val="both"/>
        <w:rPr>
          <w:rFonts w:eastAsia="Arial"/>
          <w:sz w:val="22"/>
        </w:rPr>
      </w:pPr>
      <w:r w:rsidRPr="00B3347B">
        <w:rPr>
          <w:rFonts w:eastAsia="Arial"/>
          <w:sz w:val="22"/>
        </w:rPr>
        <w:t xml:space="preserve">Seul le soumissionnaire dont l'offre a été classée en première position à l'issue de toutes les phases permettant d'obtenir une ou des offres régulières, appropriées et acceptables, verra sa candidature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14:paraId="24909405" w14:textId="77777777" w:rsidR="00B3347B" w:rsidRPr="00B3347B" w:rsidRDefault="00B3347B" w:rsidP="00B3347B">
      <w:pPr>
        <w:jc w:val="both"/>
        <w:rPr>
          <w:rFonts w:eastAsia="Arial"/>
          <w:sz w:val="22"/>
        </w:rPr>
      </w:pPr>
    </w:p>
    <w:p w14:paraId="598B5423" w14:textId="77777777" w:rsidR="00B3347B" w:rsidRPr="00B3347B" w:rsidRDefault="00B3347B" w:rsidP="00B3347B">
      <w:pPr>
        <w:jc w:val="both"/>
        <w:rPr>
          <w:rFonts w:eastAsia="Arial"/>
          <w:sz w:val="22"/>
        </w:rPr>
      </w:pPr>
      <w:r w:rsidRPr="00B3347B">
        <w:rPr>
          <w:rFonts w:eastAsia="Arial"/>
          <w:sz w:val="22"/>
        </w:rPr>
        <w:t>Si la candidature du soumissionnaire classé en 1 n'est pas admise, conformément au code de la commande publique, le pouvoir adjudicateur procédera de façon identique avec le soumissionnaire suivant et ce, tant qu'il subsiste des offres classées.</w:t>
      </w:r>
    </w:p>
    <w:p w14:paraId="5127B820" w14:textId="77777777" w:rsidR="001C626E" w:rsidRDefault="001C626E">
      <w:pPr>
        <w:pStyle w:val="ParagrapheIndent3"/>
        <w:spacing w:line="253" w:lineRule="exact"/>
        <w:jc w:val="both"/>
        <w:rPr>
          <w:rFonts w:eastAsia="Arial" w:cs="Arial"/>
          <w:color w:val="000000"/>
        </w:rPr>
      </w:pPr>
    </w:p>
    <w:p w14:paraId="7BCF95AA" w14:textId="77777777" w:rsidR="001C626E" w:rsidRDefault="005557A9">
      <w:pPr>
        <w:pStyle w:val="Titre2"/>
        <w:ind w:left="280"/>
        <w:rPr>
          <w:rFonts w:eastAsia="Arial"/>
          <w:i w:val="0"/>
          <w:color w:val="000000"/>
          <w:sz w:val="24"/>
        </w:rPr>
      </w:pPr>
      <w:bookmarkStart w:id="54" w:name="ArtL2_RC-2-A10.4"/>
      <w:bookmarkStart w:id="55" w:name="_Toc243322540"/>
      <w:bookmarkEnd w:id="54"/>
      <w:r>
        <w:rPr>
          <w:rFonts w:eastAsia="Arial"/>
          <w:i w:val="0"/>
          <w:color w:val="000000"/>
          <w:sz w:val="24"/>
        </w:rPr>
        <w:t>7.</w:t>
      </w:r>
      <w:r w:rsidR="00B3347B">
        <w:rPr>
          <w:rFonts w:eastAsia="Arial"/>
          <w:i w:val="0"/>
          <w:color w:val="000000"/>
          <w:sz w:val="24"/>
        </w:rPr>
        <w:t>4</w:t>
      </w:r>
      <w:r>
        <w:rPr>
          <w:rFonts w:eastAsia="Arial"/>
          <w:i w:val="0"/>
          <w:color w:val="000000"/>
          <w:sz w:val="24"/>
        </w:rPr>
        <w:t xml:space="preserve"> - Suite à donner à la consultation</w:t>
      </w:r>
      <w:bookmarkEnd w:id="55"/>
    </w:p>
    <w:p w14:paraId="65AD8621" w14:textId="5628AD8D" w:rsidR="00B3347B" w:rsidRPr="00B3347B" w:rsidRDefault="00B3347B" w:rsidP="00B3347B">
      <w:pPr>
        <w:pStyle w:val="ParagrapheIndent2"/>
        <w:spacing w:line="253" w:lineRule="exact"/>
        <w:jc w:val="both"/>
        <w:rPr>
          <w:color w:val="000000" w:themeColor="text1"/>
          <w:szCs w:val="22"/>
        </w:rPr>
      </w:pPr>
      <w:r w:rsidRPr="00B3347B">
        <w:rPr>
          <w:color w:val="000000" w:themeColor="text1"/>
          <w:szCs w:val="22"/>
        </w:rPr>
        <w:t>Sauf en cas d’analyse inversée, 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4CFF8511" w14:textId="77777777" w:rsidR="00B3347B" w:rsidRPr="00B3347B" w:rsidRDefault="00B3347B" w:rsidP="00B3347B">
      <w:pPr>
        <w:jc w:val="both"/>
        <w:rPr>
          <w:color w:val="000000" w:themeColor="text1"/>
          <w:sz w:val="22"/>
          <w:szCs w:val="22"/>
        </w:rPr>
      </w:pPr>
    </w:p>
    <w:p w14:paraId="01A0B84B" w14:textId="77777777" w:rsidR="001C626E" w:rsidRDefault="00B3347B" w:rsidP="00B3347B">
      <w:pPr>
        <w:jc w:val="both"/>
        <w:rPr>
          <w:color w:val="000000" w:themeColor="text1"/>
          <w:sz w:val="22"/>
          <w:szCs w:val="22"/>
        </w:rPr>
      </w:pPr>
      <w:r w:rsidRPr="00B3347B">
        <w:rPr>
          <w:rFonts w:cs="Arial"/>
          <w:color w:val="000000" w:themeColor="text1"/>
          <w:sz w:val="22"/>
          <w:szCs w:val="22"/>
        </w:rPr>
        <w:t xml:space="preserve">En cas d'analyse inversée, lorsqu'aucun complément de candidature n'a été demandé au soumissionnaire avant l’attribution, il sera procédé de même. </w:t>
      </w:r>
      <w:r w:rsidRPr="00B3347B">
        <w:rPr>
          <w:color w:val="000000" w:themeColor="text1"/>
          <w:sz w:val="22"/>
          <w:szCs w:val="22"/>
        </w:rPr>
        <w:t>Le délai imparti par le pouvoir adjudicateur pour remettre ces documents ne pourra être supérieur à 10 jours.</w:t>
      </w:r>
    </w:p>
    <w:p w14:paraId="0DCAC3EE" w14:textId="77777777" w:rsidR="00B3347B" w:rsidRPr="00B3347B" w:rsidRDefault="00B3347B" w:rsidP="00B3347B">
      <w:pPr>
        <w:jc w:val="both"/>
        <w:rPr>
          <w:color w:val="000000" w:themeColor="text1"/>
          <w:sz w:val="22"/>
          <w:szCs w:val="22"/>
        </w:rPr>
      </w:pPr>
    </w:p>
    <w:p w14:paraId="36CB3B28" w14:textId="77777777" w:rsidR="001C626E" w:rsidRDefault="005557A9">
      <w:pPr>
        <w:pStyle w:val="Titre1"/>
        <w:rPr>
          <w:rFonts w:eastAsia="Arial"/>
          <w:color w:val="000000"/>
          <w:sz w:val="28"/>
        </w:rPr>
      </w:pPr>
      <w:bookmarkStart w:id="56" w:name="ArtL1_RC-2-A14"/>
      <w:bookmarkStart w:id="57" w:name="_Toc243322541"/>
      <w:bookmarkEnd w:id="56"/>
      <w:r>
        <w:rPr>
          <w:rFonts w:eastAsia="Arial"/>
          <w:color w:val="000000"/>
          <w:sz w:val="28"/>
        </w:rPr>
        <w:t>8 - Renseignements complémentaires</w:t>
      </w:r>
      <w:bookmarkEnd w:id="57"/>
    </w:p>
    <w:p w14:paraId="2DA94DA1" w14:textId="77777777" w:rsidR="001C626E" w:rsidRDefault="005557A9">
      <w:pPr>
        <w:pStyle w:val="Titre2"/>
        <w:ind w:left="280"/>
        <w:rPr>
          <w:rFonts w:eastAsia="Arial"/>
          <w:i w:val="0"/>
          <w:color w:val="000000"/>
          <w:sz w:val="24"/>
        </w:rPr>
      </w:pPr>
      <w:bookmarkStart w:id="58" w:name="ArtL2_RC-2-A14.1"/>
      <w:bookmarkStart w:id="59" w:name="_Toc243322542"/>
      <w:bookmarkEnd w:id="58"/>
      <w:r>
        <w:rPr>
          <w:rFonts w:eastAsia="Arial"/>
          <w:i w:val="0"/>
          <w:color w:val="000000"/>
          <w:sz w:val="24"/>
        </w:rPr>
        <w:t>8.1 - Adresses supplémentaires et points de contact</w:t>
      </w:r>
      <w:bookmarkEnd w:id="59"/>
    </w:p>
    <w:p w14:paraId="5313DE6C" w14:textId="77777777" w:rsidR="001C626E" w:rsidRDefault="005557A9">
      <w:pPr>
        <w:pStyle w:val="ParagrapheIndent2"/>
        <w:spacing w:line="253" w:lineRule="exact"/>
        <w:jc w:val="both"/>
        <w:rPr>
          <w:rFonts w:eastAsia="Arial" w:cs="Arial"/>
          <w:color w:val="000000"/>
        </w:rPr>
      </w:pPr>
      <w:r>
        <w:rPr>
          <w:rFonts w:eastAsia="Arial" w:cs="Arial"/>
          <w:color w:val="000000"/>
        </w:rPr>
        <w:t>Pour tout renseignement complémentaire concernant cette consultation, les candidats transmettent impérativement leur demande par l'intermédiaire du profil d'acheteur du pouvoir adjudicateur, dont l'adresse URL est la suivante : http://www.sarthe-marchespublics.fr</w:t>
      </w:r>
    </w:p>
    <w:p w14:paraId="3C48B345" w14:textId="77777777" w:rsidR="001C626E" w:rsidRDefault="001C626E">
      <w:pPr>
        <w:pStyle w:val="ParagrapheIndent2"/>
        <w:spacing w:line="253" w:lineRule="exact"/>
        <w:jc w:val="both"/>
        <w:rPr>
          <w:rFonts w:eastAsia="Arial" w:cs="Arial"/>
          <w:color w:val="000000"/>
        </w:rPr>
      </w:pPr>
    </w:p>
    <w:p w14:paraId="4C123655" w14:textId="77777777" w:rsidR="001C626E" w:rsidRDefault="005557A9">
      <w:pPr>
        <w:pStyle w:val="ParagrapheIndent2"/>
        <w:spacing w:after="240" w:line="253" w:lineRule="exact"/>
        <w:jc w:val="both"/>
        <w:rPr>
          <w:rFonts w:eastAsia="Arial" w:cs="Arial"/>
          <w:color w:val="000000"/>
        </w:rPr>
      </w:pPr>
      <w:r>
        <w:rPr>
          <w:rFonts w:eastAsia="Arial" w:cs="Arial"/>
          <w:color w:val="000000"/>
        </w:rPr>
        <w:t>Cette demande doit intervenir au plus tard 10 jours francs avant la date limite de remise des plis.</w:t>
      </w:r>
    </w:p>
    <w:p w14:paraId="71BB33AB" w14:textId="77777777" w:rsidR="001C626E" w:rsidRDefault="005557A9">
      <w:pPr>
        <w:pStyle w:val="ParagrapheIndent2"/>
        <w:spacing w:line="253" w:lineRule="exact"/>
        <w:jc w:val="both"/>
        <w:rPr>
          <w:rFonts w:eastAsia="Arial" w:cs="Arial"/>
          <w:color w:val="000000"/>
        </w:rPr>
      </w:pPr>
      <w:r>
        <w:rPr>
          <w:rFonts w:eastAsia="Arial" w:cs="Arial"/>
          <w:color w:val="000000"/>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14:paraId="35BA0A54" w14:textId="77777777" w:rsidR="001C626E" w:rsidRDefault="001C626E">
      <w:pPr>
        <w:pStyle w:val="ParagrapheIndent2"/>
        <w:spacing w:line="253" w:lineRule="exact"/>
        <w:jc w:val="both"/>
        <w:rPr>
          <w:rFonts w:eastAsia="Arial" w:cs="Arial"/>
          <w:color w:val="000000"/>
        </w:rPr>
      </w:pPr>
    </w:p>
    <w:p w14:paraId="3D2AFEE0" w14:textId="77777777" w:rsidR="001C626E" w:rsidRDefault="005557A9">
      <w:pPr>
        <w:pStyle w:val="ParagrapheIndent2"/>
        <w:spacing w:line="253" w:lineRule="exact"/>
        <w:jc w:val="both"/>
        <w:rPr>
          <w:rFonts w:eastAsia="Arial" w:cs="Arial"/>
          <w:color w:val="000000"/>
        </w:rPr>
      </w:pPr>
      <w:r>
        <w:rPr>
          <w:rFonts w:eastAsia="Arial" w:cs="Arial"/>
          <w:color w:val="000000"/>
        </w:rPr>
        <w:t>Il ne sera pas apporté de réponse à toute question posée moins de 10 jours francs avant la date limite de remise des offres.</w:t>
      </w:r>
    </w:p>
    <w:p w14:paraId="3580A05B" w14:textId="77777777" w:rsidR="001C626E" w:rsidRDefault="005557A9">
      <w:pPr>
        <w:pStyle w:val="ParagrapheIndent2"/>
        <w:spacing w:line="253" w:lineRule="exact"/>
        <w:jc w:val="both"/>
        <w:rPr>
          <w:rFonts w:eastAsia="Arial" w:cs="Arial"/>
          <w:color w:val="000000"/>
        </w:rPr>
      </w:pPr>
      <w:r>
        <w:rPr>
          <w:rFonts w:eastAsia="Arial" w:cs="Arial"/>
          <w:color w:val="000000"/>
        </w:rPr>
        <w:t>Toutefois, dans ce dernier cas, si la question devait être utile ou pertinente, le cahier des charges ferait l’objet d’une modification et la consultation bénéficierait d’un report de date limite.</w:t>
      </w:r>
    </w:p>
    <w:p w14:paraId="229499C1" w14:textId="77777777" w:rsidR="001C626E" w:rsidRDefault="001C626E">
      <w:pPr>
        <w:pStyle w:val="ParagrapheIndent2"/>
        <w:spacing w:line="253" w:lineRule="exact"/>
        <w:jc w:val="both"/>
        <w:rPr>
          <w:rFonts w:eastAsia="Arial" w:cs="Arial"/>
          <w:color w:val="000000"/>
        </w:rPr>
      </w:pPr>
    </w:p>
    <w:p w14:paraId="39DB3AA9" w14:textId="77777777" w:rsidR="001C626E" w:rsidRDefault="005557A9">
      <w:pPr>
        <w:pStyle w:val="ParagrapheIndent2"/>
        <w:spacing w:line="253" w:lineRule="exact"/>
        <w:jc w:val="both"/>
        <w:rPr>
          <w:rFonts w:eastAsia="Arial" w:cs="Arial"/>
          <w:color w:val="000000"/>
        </w:rPr>
      </w:pPr>
      <w:r>
        <w:rPr>
          <w:rFonts w:eastAsia="Arial" w:cs="Arial"/>
          <w:color w:val="000000"/>
        </w:rPr>
        <w:t>En cas de procédure restreinte, les dispositions ci-dessus s’appliquent également à la date limite de remise des candidatures.</w:t>
      </w:r>
    </w:p>
    <w:p w14:paraId="2A662C0E" w14:textId="77777777" w:rsidR="001C626E" w:rsidRDefault="005557A9" w:rsidP="00B3347B">
      <w:pPr>
        <w:pStyle w:val="ParagrapheIndent2"/>
        <w:spacing w:line="253" w:lineRule="exact"/>
        <w:jc w:val="both"/>
        <w:rPr>
          <w:rFonts w:eastAsia="Arial" w:cs="Arial"/>
          <w:color w:val="000000"/>
        </w:rPr>
      </w:pPr>
      <w:r>
        <w:rPr>
          <w:rFonts w:eastAsia="Arial" w:cs="Arial"/>
          <w:color w:val="000000"/>
        </w:rPr>
        <w:t>En outre, toute question utile ou pertinente pour la remise d’une offre et non nécessaire pour la remise d’une candidature, posée à moins de 10 jours francs de la date limite de remise des candidatures, sera prise en compte et fera l’objet d’une réponse dans le cadre de la phase offre.</w:t>
      </w:r>
    </w:p>
    <w:p w14:paraId="2CB4D394" w14:textId="77777777" w:rsidR="00B3347B" w:rsidRPr="00B3347B" w:rsidRDefault="00B3347B" w:rsidP="00B3347B">
      <w:pPr>
        <w:rPr>
          <w:rFonts w:eastAsia="Arial"/>
        </w:rPr>
      </w:pPr>
    </w:p>
    <w:p w14:paraId="30259AFA" w14:textId="77777777" w:rsidR="001C626E" w:rsidRDefault="005557A9">
      <w:pPr>
        <w:pStyle w:val="Titre2"/>
        <w:ind w:left="280"/>
        <w:rPr>
          <w:rFonts w:eastAsia="Arial"/>
          <w:i w:val="0"/>
          <w:color w:val="000000"/>
          <w:sz w:val="24"/>
        </w:rPr>
      </w:pPr>
      <w:bookmarkStart w:id="60" w:name="ArtL2_RC-2-A14.2"/>
      <w:bookmarkStart w:id="61" w:name="_Toc243322543"/>
      <w:bookmarkEnd w:id="60"/>
      <w:r>
        <w:rPr>
          <w:rFonts w:eastAsia="Arial"/>
          <w:i w:val="0"/>
          <w:color w:val="000000"/>
          <w:sz w:val="24"/>
        </w:rPr>
        <w:t>8.2 - Procédures de recours</w:t>
      </w:r>
      <w:bookmarkEnd w:id="61"/>
    </w:p>
    <w:p w14:paraId="2DB723DE" w14:textId="77777777" w:rsidR="001C626E" w:rsidRDefault="005557A9">
      <w:pPr>
        <w:pStyle w:val="ParagrapheIndent2"/>
        <w:spacing w:line="253" w:lineRule="exact"/>
        <w:jc w:val="both"/>
        <w:rPr>
          <w:rFonts w:eastAsia="Arial" w:cs="Arial"/>
          <w:color w:val="000000"/>
        </w:rPr>
      </w:pPr>
      <w:r>
        <w:rPr>
          <w:rFonts w:eastAsia="Arial" w:cs="Arial"/>
          <w:color w:val="000000"/>
        </w:rPr>
        <w:t>Le tribunal territorialement compétent est :</w:t>
      </w:r>
    </w:p>
    <w:p w14:paraId="65E7B438" w14:textId="77777777" w:rsidR="001C626E" w:rsidRDefault="005557A9">
      <w:pPr>
        <w:pStyle w:val="ParagrapheIndent2"/>
        <w:spacing w:line="253" w:lineRule="exact"/>
        <w:jc w:val="both"/>
        <w:rPr>
          <w:rFonts w:eastAsia="Arial" w:cs="Arial"/>
          <w:color w:val="000000"/>
        </w:rPr>
      </w:pPr>
      <w:r>
        <w:rPr>
          <w:rFonts w:eastAsia="Arial" w:cs="Arial"/>
          <w:color w:val="000000"/>
        </w:rPr>
        <w:t>Tribunal Administratif de Nantes</w:t>
      </w:r>
    </w:p>
    <w:p w14:paraId="04F9A782" w14:textId="77777777" w:rsidR="001C626E" w:rsidRDefault="005557A9">
      <w:pPr>
        <w:pStyle w:val="ParagrapheIndent2"/>
        <w:spacing w:line="253" w:lineRule="exact"/>
        <w:jc w:val="both"/>
        <w:rPr>
          <w:rFonts w:eastAsia="Arial" w:cs="Arial"/>
          <w:color w:val="000000"/>
        </w:rPr>
      </w:pPr>
      <w:r>
        <w:rPr>
          <w:rFonts w:eastAsia="Arial" w:cs="Arial"/>
          <w:color w:val="000000"/>
        </w:rPr>
        <w:t>6 allée de l'Ile Gloriette</w:t>
      </w:r>
    </w:p>
    <w:p w14:paraId="789BCD90" w14:textId="77777777" w:rsidR="001C626E" w:rsidRDefault="005557A9">
      <w:pPr>
        <w:pStyle w:val="ParagrapheIndent2"/>
        <w:spacing w:line="253" w:lineRule="exact"/>
        <w:jc w:val="both"/>
        <w:rPr>
          <w:rFonts w:eastAsia="Arial" w:cs="Arial"/>
          <w:color w:val="000000"/>
        </w:rPr>
      </w:pPr>
      <w:r>
        <w:rPr>
          <w:rFonts w:eastAsia="Arial" w:cs="Arial"/>
          <w:color w:val="000000"/>
        </w:rPr>
        <w:t>BP 24111</w:t>
      </w:r>
    </w:p>
    <w:p w14:paraId="0C29F504" w14:textId="77777777" w:rsidR="001C626E" w:rsidRDefault="005557A9">
      <w:pPr>
        <w:pStyle w:val="ParagrapheIndent2"/>
        <w:spacing w:line="253" w:lineRule="exact"/>
        <w:jc w:val="both"/>
        <w:rPr>
          <w:rFonts w:eastAsia="Arial" w:cs="Arial"/>
          <w:color w:val="000000"/>
        </w:rPr>
      </w:pPr>
      <w:r>
        <w:rPr>
          <w:rFonts w:eastAsia="Arial" w:cs="Arial"/>
          <w:color w:val="000000"/>
        </w:rPr>
        <w:lastRenderedPageBreak/>
        <w:t>44041 NANTES CEDEX 1</w:t>
      </w:r>
    </w:p>
    <w:p w14:paraId="40A95CEA" w14:textId="77777777" w:rsidR="001C626E" w:rsidRDefault="001C626E">
      <w:pPr>
        <w:pStyle w:val="ParagrapheIndent2"/>
        <w:spacing w:line="253" w:lineRule="exact"/>
        <w:jc w:val="both"/>
        <w:rPr>
          <w:rFonts w:eastAsia="Arial" w:cs="Arial"/>
          <w:color w:val="000000"/>
        </w:rPr>
      </w:pPr>
    </w:p>
    <w:p w14:paraId="3C5E5B45" w14:textId="77777777" w:rsidR="001C626E" w:rsidRDefault="005557A9">
      <w:pPr>
        <w:pStyle w:val="ParagrapheIndent2"/>
        <w:spacing w:line="253" w:lineRule="exact"/>
        <w:jc w:val="both"/>
        <w:rPr>
          <w:rFonts w:eastAsia="Arial" w:cs="Arial"/>
          <w:color w:val="000000"/>
        </w:rPr>
      </w:pPr>
      <w:r>
        <w:rPr>
          <w:rFonts w:eastAsia="Arial" w:cs="Arial"/>
          <w:color w:val="000000"/>
        </w:rPr>
        <w:t>Tél : 02 55 10 10 02</w:t>
      </w:r>
    </w:p>
    <w:p w14:paraId="0AE02CE1" w14:textId="77777777" w:rsidR="001C626E" w:rsidRDefault="005557A9">
      <w:pPr>
        <w:pStyle w:val="ParagrapheIndent2"/>
        <w:spacing w:line="253" w:lineRule="exact"/>
        <w:jc w:val="both"/>
        <w:rPr>
          <w:rFonts w:eastAsia="Arial" w:cs="Arial"/>
          <w:color w:val="000000"/>
        </w:rPr>
      </w:pPr>
      <w:r>
        <w:rPr>
          <w:rFonts w:eastAsia="Arial" w:cs="Arial"/>
          <w:color w:val="000000"/>
        </w:rPr>
        <w:t>Télécopie : 02 55 10 10 03</w:t>
      </w:r>
    </w:p>
    <w:p w14:paraId="552659CD" w14:textId="77777777" w:rsidR="001C626E" w:rsidRDefault="005557A9">
      <w:pPr>
        <w:pStyle w:val="ParagrapheIndent2"/>
        <w:spacing w:line="253" w:lineRule="exact"/>
        <w:jc w:val="both"/>
        <w:rPr>
          <w:rFonts w:eastAsia="Arial" w:cs="Arial"/>
          <w:color w:val="000000"/>
        </w:rPr>
      </w:pPr>
      <w:r>
        <w:rPr>
          <w:rFonts w:eastAsia="Arial" w:cs="Arial"/>
          <w:color w:val="000000"/>
        </w:rPr>
        <w:t>Courriel : greffe.ta-nantes@juradm.fr</w:t>
      </w:r>
    </w:p>
    <w:p w14:paraId="3B4FF1CD" w14:textId="77777777" w:rsidR="001C626E" w:rsidRDefault="005557A9">
      <w:pPr>
        <w:pStyle w:val="ParagrapheIndent2"/>
        <w:spacing w:after="240" w:line="253" w:lineRule="exact"/>
        <w:jc w:val="both"/>
        <w:rPr>
          <w:rFonts w:eastAsia="Arial" w:cs="Arial"/>
          <w:color w:val="000000"/>
        </w:rPr>
      </w:pPr>
      <w:r>
        <w:rPr>
          <w:rFonts w:eastAsia="Arial" w:cs="Arial"/>
          <w:color w:val="000000"/>
        </w:rPr>
        <w:t>Adresse internet(U.R.L) : http://www.nantes.tribunal-administratif.fr/</w:t>
      </w:r>
    </w:p>
    <w:p w14:paraId="04FC27A2" w14:textId="77777777" w:rsidR="001C626E" w:rsidRDefault="005557A9">
      <w:pPr>
        <w:pStyle w:val="ParagrapheIndent2"/>
        <w:spacing w:line="253" w:lineRule="exact"/>
        <w:jc w:val="both"/>
        <w:rPr>
          <w:rFonts w:eastAsia="Arial" w:cs="Arial"/>
          <w:color w:val="000000"/>
        </w:rPr>
      </w:pPr>
      <w:r>
        <w:rPr>
          <w:rFonts w:eastAsia="Arial" w:cs="Arial"/>
          <w:color w:val="000000"/>
        </w:rPr>
        <w:t>Pour obtenir des renseignements relatifs à l'introduction des recours, les candidats devront s'adresser à :</w:t>
      </w:r>
    </w:p>
    <w:p w14:paraId="58892361" w14:textId="77777777" w:rsidR="001C626E" w:rsidRDefault="005557A9">
      <w:pPr>
        <w:pStyle w:val="ParagrapheIndent2"/>
        <w:spacing w:line="253" w:lineRule="exact"/>
        <w:jc w:val="both"/>
        <w:rPr>
          <w:rFonts w:eastAsia="Arial" w:cs="Arial"/>
          <w:color w:val="000000"/>
        </w:rPr>
      </w:pPr>
      <w:r>
        <w:rPr>
          <w:rFonts w:eastAsia="Arial" w:cs="Arial"/>
          <w:color w:val="000000"/>
        </w:rPr>
        <w:t>Tribunal Administratif de Nantes</w:t>
      </w:r>
    </w:p>
    <w:p w14:paraId="201F1C8D" w14:textId="77777777" w:rsidR="001C626E" w:rsidRDefault="005557A9">
      <w:pPr>
        <w:pStyle w:val="ParagrapheIndent2"/>
        <w:spacing w:line="253" w:lineRule="exact"/>
        <w:jc w:val="both"/>
        <w:rPr>
          <w:rFonts w:eastAsia="Arial" w:cs="Arial"/>
          <w:color w:val="000000"/>
        </w:rPr>
      </w:pPr>
      <w:r>
        <w:rPr>
          <w:rFonts w:eastAsia="Arial" w:cs="Arial"/>
          <w:color w:val="000000"/>
        </w:rPr>
        <w:t>6 allée de l'Ile Gloriette</w:t>
      </w:r>
    </w:p>
    <w:p w14:paraId="64971EAB" w14:textId="77777777" w:rsidR="001C626E" w:rsidRDefault="005557A9">
      <w:pPr>
        <w:pStyle w:val="ParagrapheIndent2"/>
        <w:spacing w:line="253" w:lineRule="exact"/>
        <w:jc w:val="both"/>
        <w:rPr>
          <w:rFonts w:eastAsia="Arial" w:cs="Arial"/>
          <w:color w:val="000000"/>
        </w:rPr>
      </w:pPr>
      <w:r>
        <w:rPr>
          <w:rFonts w:eastAsia="Arial" w:cs="Arial"/>
          <w:color w:val="000000"/>
        </w:rPr>
        <w:t>BP 24111</w:t>
      </w:r>
    </w:p>
    <w:p w14:paraId="148070F9" w14:textId="77777777" w:rsidR="001C626E" w:rsidRDefault="005557A9">
      <w:pPr>
        <w:pStyle w:val="ParagrapheIndent2"/>
        <w:spacing w:line="253" w:lineRule="exact"/>
        <w:jc w:val="both"/>
        <w:rPr>
          <w:rFonts w:eastAsia="Arial" w:cs="Arial"/>
          <w:color w:val="000000"/>
        </w:rPr>
      </w:pPr>
      <w:r>
        <w:rPr>
          <w:rFonts w:eastAsia="Arial" w:cs="Arial"/>
          <w:color w:val="000000"/>
        </w:rPr>
        <w:t>44041 NANTES CEDEX 1</w:t>
      </w:r>
    </w:p>
    <w:p w14:paraId="1E7AB4AF" w14:textId="77777777" w:rsidR="001C626E" w:rsidRDefault="001C626E">
      <w:pPr>
        <w:pStyle w:val="ParagrapheIndent2"/>
        <w:spacing w:line="253" w:lineRule="exact"/>
        <w:jc w:val="both"/>
        <w:rPr>
          <w:rFonts w:eastAsia="Arial" w:cs="Arial"/>
          <w:color w:val="000000"/>
        </w:rPr>
      </w:pPr>
    </w:p>
    <w:p w14:paraId="64726833" w14:textId="77777777" w:rsidR="001C626E" w:rsidRDefault="005557A9">
      <w:pPr>
        <w:pStyle w:val="ParagrapheIndent2"/>
        <w:spacing w:line="253" w:lineRule="exact"/>
        <w:jc w:val="both"/>
        <w:rPr>
          <w:rFonts w:eastAsia="Arial" w:cs="Arial"/>
          <w:color w:val="000000"/>
        </w:rPr>
      </w:pPr>
      <w:r>
        <w:rPr>
          <w:rFonts w:eastAsia="Arial" w:cs="Arial"/>
          <w:color w:val="000000"/>
        </w:rPr>
        <w:t>Tél : 02 55 10 10 02</w:t>
      </w:r>
    </w:p>
    <w:p w14:paraId="14146970" w14:textId="77777777" w:rsidR="001C626E" w:rsidRDefault="005557A9">
      <w:pPr>
        <w:pStyle w:val="ParagrapheIndent2"/>
        <w:spacing w:line="253" w:lineRule="exact"/>
        <w:jc w:val="both"/>
        <w:rPr>
          <w:rFonts w:eastAsia="Arial" w:cs="Arial"/>
          <w:color w:val="000000"/>
        </w:rPr>
      </w:pPr>
      <w:r>
        <w:rPr>
          <w:rFonts w:eastAsia="Arial" w:cs="Arial"/>
          <w:color w:val="000000"/>
        </w:rPr>
        <w:t>Télécopie : 02 55 10 10 03</w:t>
      </w:r>
    </w:p>
    <w:p w14:paraId="6E1D994B" w14:textId="77777777" w:rsidR="001C626E" w:rsidRDefault="005557A9">
      <w:pPr>
        <w:pStyle w:val="ParagrapheIndent2"/>
        <w:spacing w:line="253" w:lineRule="exact"/>
        <w:jc w:val="both"/>
        <w:rPr>
          <w:rFonts w:eastAsia="Arial" w:cs="Arial"/>
          <w:color w:val="000000"/>
        </w:rPr>
      </w:pPr>
      <w:r>
        <w:rPr>
          <w:rFonts w:eastAsia="Arial" w:cs="Arial"/>
          <w:color w:val="000000"/>
        </w:rPr>
        <w:t>Courriel : greffe.ta-nantes@juradm.fr</w:t>
      </w:r>
    </w:p>
    <w:p w14:paraId="008EC783" w14:textId="77777777" w:rsidR="001C626E" w:rsidRDefault="005557A9">
      <w:pPr>
        <w:pStyle w:val="ParagrapheIndent2"/>
        <w:spacing w:after="240" w:line="253" w:lineRule="exact"/>
        <w:jc w:val="both"/>
        <w:rPr>
          <w:rFonts w:eastAsia="Arial" w:cs="Arial"/>
          <w:color w:val="000000"/>
        </w:rPr>
      </w:pPr>
      <w:r>
        <w:rPr>
          <w:rFonts w:eastAsia="Arial" w:cs="Arial"/>
          <w:color w:val="000000"/>
        </w:rPr>
        <w:t>Adresse internet(U.R.L) : http://www.nantes.tribunal-administratif.fr/</w:t>
      </w:r>
    </w:p>
    <w:p w14:paraId="0088AA69" w14:textId="77777777" w:rsidR="001C626E" w:rsidRDefault="005557A9">
      <w:pPr>
        <w:pStyle w:val="ParagrapheIndent2"/>
        <w:spacing w:line="253" w:lineRule="exact"/>
        <w:jc w:val="both"/>
        <w:rPr>
          <w:rFonts w:eastAsia="Arial" w:cs="Arial"/>
          <w:color w:val="000000"/>
        </w:rPr>
      </w:pPr>
      <w:r>
        <w:rPr>
          <w:rFonts w:eastAsia="Arial" w:cs="Arial"/>
          <w:color w:val="000000"/>
        </w:rPr>
        <w:t>En cas de difficultés survenant lors de la procédure de passation, l'organe chargé de jouer le rôle de médiateur est :</w:t>
      </w:r>
    </w:p>
    <w:p w14:paraId="15FE2C01" w14:textId="77777777" w:rsidR="001C626E" w:rsidRDefault="005557A9">
      <w:pPr>
        <w:pStyle w:val="ParagrapheIndent2"/>
        <w:spacing w:line="253" w:lineRule="exact"/>
        <w:jc w:val="both"/>
        <w:rPr>
          <w:rFonts w:eastAsia="Arial" w:cs="Arial"/>
          <w:color w:val="000000"/>
        </w:rPr>
      </w:pPr>
      <w:r>
        <w:rPr>
          <w:rFonts w:eastAsia="Arial" w:cs="Arial"/>
          <w:color w:val="000000"/>
        </w:rPr>
        <w:t>Tribunal Administratif de Nantes</w:t>
      </w:r>
    </w:p>
    <w:p w14:paraId="52EAE7A2" w14:textId="77777777" w:rsidR="001C626E" w:rsidRDefault="005557A9">
      <w:pPr>
        <w:pStyle w:val="ParagrapheIndent2"/>
        <w:spacing w:line="253" w:lineRule="exact"/>
        <w:jc w:val="both"/>
        <w:rPr>
          <w:rFonts w:eastAsia="Arial" w:cs="Arial"/>
          <w:color w:val="000000"/>
        </w:rPr>
      </w:pPr>
      <w:r>
        <w:rPr>
          <w:rFonts w:eastAsia="Arial" w:cs="Arial"/>
          <w:color w:val="000000"/>
        </w:rPr>
        <w:t>6 allée de l'Ile Gloriette</w:t>
      </w:r>
    </w:p>
    <w:p w14:paraId="18C50510" w14:textId="77777777" w:rsidR="001C626E" w:rsidRDefault="005557A9">
      <w:pPr>
        <w:pStyle w:val="ParagrapheIndent2"/>
        <w:spacing w:line="253" w:lineRule="exact"/>
        <w:jc w:val="both"/>
        <w:rPr>
          <w:rFonts w:eastAsia="Arial" w:cs="Arial"/>
          <w:color w:val="000000"/>
        </w:rPr>
      </w:pPr>
      <w:r>
        <w:rPr>
          <w:rFonts w:eastAsia="Arial" w:cs="Arial"/>
          <w:color w:val="000000"/>
        </w:rPr>
        <w:t>BP 24111</w:t>
      </w:r>
    </w:p>
    <w:p w14:paraId="595FF274" w14:textId="77777777" w:rsidR="001C626E" w:rsidRDefault="005557A9">
      <w:pPr>
        <w:pStyle w:val="ParagrapheIndent2"/>
        <w:spacing w:line="253" w:lineRule="exact"/>
        <w:jc w:val="both"/>
        <w:rPr>
          <w:rFonts w:eastAsia="Arial" w:cs="Arial"/>
          <w:color w:val="000000"/>
        </w:rPr>
      </w:pPr>
      <w:r>
        <w:rPr>
          <w:rFonts w:eastAsia="Arial" w:cs="Arial"/>
          <w:color w:val="000000"/>
        </w:rPr>
        <w:t>44041 NANTES CEDEX 1</w:t>
      </w:r>
    </w:p>
    <w:p w14:paraId="50E53C75" w14:textId="77777777" w:rsidR="001C626E" w:rsidRDefault="001C626E">
      <w:pPr>
        <w:pStyle w:val="ParagrapheIndent2"/>
        <w:spacing w:line="253" w:lineRule="exact"/>
        <w:jc w:val="both"/>
        <w:rPr>
          <w:rFonts w:eastAsia="Arial" w:cs="Arial"/>
          <w:color w:val="000000"/>
        </w:rPr>
      </w:pPr>
    </w:p>
    <w:p w14:paraId="054D3910" w14:textId="77777777" w:rsidR="001C626E" w:rsidRDefault="005557A9">
      <w:pPr>
        <w:pStyle w:val="ParagrapheIndent2"/>
        <w:spacing w:line="253" w:lineRule="exact"/>
        <w:jc w:val="both"/>
        <w:rPr>
          <w:rFonts w:eastAsia="Arial" w:cs="Arial"/>
          <w:color w:val="000000"/>
        </w:rPr>
      </w:pPr>
      <w:r>
        <w:rPr>
          <w:rFonts w:eastAsia="Arial" w:cs="Arial"/>
          <w:color w:val="000000"/>
        </w:rPr>
        <w:t>Tél : 02 55 10 10 02</w:t>
      </w:r>
    </w:p>
    <w:p w14:paraId="7E92C525" w14:textId="77777777" w:rsidR="001C626E" w:rsidRDefault="005557A9">
      <w:pPr>
        <w:pStyle w:val="ParagrapheIndent2"/>
        <w:spacing w:line="253" w:lineRule="exact"/>
        <w:jc w:val="both"/>
        <w:rPr>
          <w:rFonts w:eastAsia="Arial" w:cs="Arial"/>
          <w:color w:val="000000"/>
        </w:rPr>
      </w:pPr>
      <w:r>
        <w:rPr>
          <w:rFonts w:eastAsia="Arial" w:cs="Arial"/>
          <w:color w:val="000000"/>
        </w:rPr>
        <w:t>Télécopie : 02 55 10 10 03</w:t>
      </w:r>
    </w:p>
    <w:p w14:paraId="5FA20E55" w14:textId="77777777" w:rsidR="001C626E" w:rsidRDefault="005557A9">
      <w:pPr>
        <w:pStyle w:val="ParagrapheIndent2"/>
        <w:spacing w:line="253" w:lineRule="exact"/>
        <w:jc w:val="both"/>
        <w:rPr>
          <w:rFonts w:eastAsia="Arial" w:cs="Arial"/>
          <w:color w:val="000000"/>
        </w:rPr>
      </w:pPr>
      <w:r>
        <w:rPr>
          <w:rFonts w:eastAsia="Arial" w:cs="Arial"/>
          <w:color w:val="000000"/>
        </w:rPr>
        <w:t>Courriel : greffe.ta-nantes@juradm.fr</w:t>
      </w:r>
    </w:p>
    <w:p w14:paraId="670CB050" w14:textId="77777777" w:rsidR="001C626E" w:rsidRDefault="005557A9">
      <w:pPr>
        <w:pStyle w:val="ParagrapheIndent2"/>
        <w:spacing w:line="253" w:lineRule="exact"/>
        <w:jc w:val="both"/>
        <w:rPr>
          <w:rFonts w:eastAsia="Arial" w:cs="Arial"/>
          <w:color w:val="000000"/>
        </w:rPr>
      </w:pPr>
      <w:r>
        <w:rPr>
          <w:rFonts w:eastAsia="Arial" w:cs="Arial"/>
          <w:color w:val="000000"/>
        </w:rPr>
        <w:t>Adresse internet(U.R.L) : http://www.nantes.tribunal-administratif.fr/</w:t>
      </w:r>
    </w:p>
    <w:sectPr w:rsidR="001C626E">
      <w:footerReference w:type="default" r:id="rId11"/>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6259D" w14:textId="77777777" w:rsidR="005557A9" w:rsidRDefault="005557A9">
      <w:r>
        <w:separator/>
      </w:r>
    </w:p>
  </w:endnote>
  <w:endnote w:type="continuationSeparator" w:id="0">
    <w:p w14:paraId="2BA20EF1" w14:textId="77777777" w:rsidR="005557A9" w:rsidRDefault="0055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5557A9" w14:paraId="7B3C6898" w14:textId="77777777" w:rsidTr="005557A9">
      <w:trPr>
        <w:trHeight w:val="245"/>
      </w:trPr>
      <w:tc>
        <w:tcPr>
          <w:tcW w:w="5520" w:type="dxa"/>
          <w:tcMar>
            <w:top w:w="0" w:type="dxa"/>
            <w:left w:w="0" w:type="dxa"/>
            <w:bottom w:w="0" w:type="dxa"/>
            <w:right w:w="0" w:type="dxa"/>
          </w:tcMar>
          <w:vAlign w:val="center"/>
        </w:tcPr>
        <w:p w14:paraId="194DA510" w14:textId="77777777" w:rsidR="005557A9" w:rsidRDefault="005557A9" w:rsidP="005557A9">
          <w:pPr>
            <w:pStyle w:val="PiedDePage"/>
            <w:jc w:val="center"/>
            <w:rPr>
              <w:rFonts w:eastAsia="Arial" w:cs="Arial"/>
              <w:color w:val="000000"/>
            </w:rPr>
          </w:pPr>
          <w:r>
            <w:rPr>
              <w:rFonts w:eastAsia="Arial" w:cs="Arial"/>
              <w:color w:val="000000"/>
            </w:rPr>
            <w:t>Consultation n</w:t>
          </w:r>
          <w:proofErr w:type="gramStart"/>
          <w:r>
            <w:rPr>
              <w:rFonts w:eastAsia="Arial" w:cs="Arial"/>
              <w:color w:val="000000"/>
            </w:rPr>
            <w:t>°:</w:t>
          </w:r>
          <w:proofErr w:type="gramEnd"/>
          <w:r>
            <w:rPr>
              <w:rFonts w:eastAsia="Arial" w:cs="Arial"/>
              <w:color w:val="000000"/>
            </w:rPr>
            <w:t xml:space="preserve"> 26128_FCS_CL_AC</w:t>
          </w:r>
        </w:p>
      </w:tc>
      <w:tc>
        <w:tcPr>
          <w:tcW w:w="4640" w:type="dxa"/>
          <w:tcMar>
            <w:top w:w="0" w:type="dxa"/>
            <w:left w:w="0" w:type="dxa"/>
            <w:bottom w:w="0" w:type="dxa"/>
            <w:right w:w="0" w:type="dxa"/>
          </w:tcMar>
          <w:vAlign w:val="center"/>
        </w:tcPr>
        <w:p w14:paraId="52C218C0" w14:textId="77777777" w:rsidR="005557A9" w:rsidRDefault="005557A9" w:rsidP="005557A9">
          <w:pPr>
            <w:pStyle w:val="PiedDePage"/>
            <w:jc w:val="right"/>
            <w:rPr>
              <w:rFonts w:eastAsia="Arial" w:cs="Arial"/>
              <w:color w:val="000000"/>
            </w:rPr>
          </w:pPr>
          <w:r>
            <w:rPr>
              <w:rFonts w:eastAsia="Arial" w:cs="Arial"/>
              <w:color w:val="000000"/>
            </w:rPr>
            <w:t xml:space="preserve">Page </w:t>
          </w:r>
          <w:r>
            <w:rPr>
              <w:rFonts w:eastAsia="Arial" w:cs="Arial"/>
              <w:color w:val="000000"/>
            </w:rPr>
            <w:fldChar w:fldCharType="begin"/>
          </w:r>
          <w:r>
            <w:rPr>
              <w:rFonts w:eastAsia="Arial" w:cs="Arial"/>
              <w:color w:val="000000"/>
            </w:rPr>
            <w:instrText xml:space="preserve"> PAGE </w:instrText>
          </w:r>
          <w:r>
            <w:rPr>
              <w:rFonts w:eastAsia="Arial" w:cs="Arial"/>
              <w:color w:val="000000"/>
            </w:rPr>
            <w:fldChar w:fldCharType="separate"/>
          </w:r>
          <w:r>
            <w:rPr>
              <w:rFonts w:eastAsia="Arial" w:cs="Arial"/>
              <w:color w:val="000000"/>
            </w:rPr>
            <w:t>3</w:t>
          </w:r>
          <w:r>
            <w:rPr>
              <w:rFonts w:eastAsia="Arial" w:cs="Arial"/>
              <w:color w:val="000000"/>
            </w:rPr>
            <w:fldChar w:fldCharType="end"/>
          </w:r>
          <w:r>
            <w:rPr>
              <w:rFonts w:eastAsia="Arial" w:cs="Arial"/>
              <w:color w:val="000000"/>
            </w:rPr>
            <w:t xml:space="preserve"> sur </w:t>
          </w:r>
          <w:r>
            <w:rPr>
              <w:rFonts w:eastAsia="Arial" w:cs="Arial"/>
              <w:color w:val="000000"/>
            </w:rPr>
            <w:fldChar w:fldCharType="begin"/>
          </w:r>
          <w:r>
            <w:rPr>
              <w:rFonts w:eastAsia="Arial" w:cs="Arial"/>
              <w:color w:val="000000"/>
            </w:rPr>
            <w:instrText xml:space="preserve"> NUMPAGES </w:instrText>
          </w:r>
          <w:r>
            <w:rPr>
              <w:rFonts w:eastAsia="Arial" w:cs="Arial"/>
              <w:color w:val="000000"/>
            </w:rPr>
            <w:fldChar w:fldCharType="separate"/>
          </w:r>
          <w:r>
            <w:rPr>
              <w:rFonts w:eastAsia="Arial" w:cs="Arial"/>
              <w:color w:val="000000"/>
            </w:rPr>
            <w:t>18</w:t>
          </w:r>
          <w:r>
            <w:rPr>
              <w:rFonts w:eastAsia="Arial" w:cs="Arial"/>
              <w:color w:val="000000"/>
            </w:rPr>
            <w:fldChar w:fldCharType="end"/>
          </w:r>
        </w:p>
      </w:tc>
    </w:tr>
  </w:tbl>
  <w:p w14:paraId="5785902B" w14:textId="77777777" w:rsidR="005557A9" w:rsidRDefault="005557A9">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BE773" w14:textId="77777777" w:rsidR="005557A9" w:rsidRDefault="005557A9">
    <w:pPr>
      <w:spacing w:line="240" w:lineRule="exact"/>
    </w:pPr>
  </w:p>
  <w:tbl>
    <w:tblPr>
      <w:tblW w:w="0" w:type="auto"/>
      <w:tblLayout w:type="fixed"/>
      <w:tblLook w:val="04A0" w:firstRow="1" w:lastRow="0" w:firstColumn="1" w:lastColumn="0" w:noHBand="0" w:noVBand="1"/>
    </w:tblPr>
    <w:tblGrid>
      <w:gridCol w:w="5520"/>
      <w:gridCol w:w="4640"/>
    </w:tblGrid>
    <w:tr w:rsidR="005557A9" w14:paraId="3B5C806C" w14:textId="77777777">
      <w:trPr>
        <w:trHeight w:val="245"/>
      </w:trPr>
      <w:tc>
        <w:tcPr>
          <w:tcW w:w="5520" w:type="dxa"/>
          <w:tcMar>
            <w:top w:w="0" w:type="dxa"/>
            <w:left w:w="0" w:type="dxa"/>
            <w:bottom w:w="0" w:type="dxa"/>
            <w:right w:w="0" w:type="dxa"/>
          </w:tcMar>
          <w:vAlign w:val="center"/>
        </w:tcPr>
        <w:p w14:paraId="391AF4A1" w14:textId="77777777" w:rsidR="005557A9" w:rsidRDefault="005557A9">
          <w:pPr>
            <w:pStyle w:val="PiedDePage"/>
            <w:jc w:val="center"/>
            <w:rPr>
              <w:rFonts w:eastAsia="Arial" w:cs="Arial"/>
              <w:color w:val="000000"/>
            </w:rPr>
          </w:pPr>
          <w:r>
            <w:rPr>
              <w:rFonts w:eastAsia="Arial" w:cs="Arial"/>
              <w:color w:val="000000"/>
            </w:rPr>
            <w:t>Consultation n°: 26128_FCS_CL_AC</w:t>
          </w:r>
        </w:p>
      </w:tc>
      <w:tc>
        <w:tcPr>
          <w:tcW w:w="4640" w:type="dxa"/>
          <w:tcMar>
            <w:top w:w="0" w:type="dxa"/>
            <w:left w:w="0" w:type="dxa"/>
            <w:bottom w:w="0" w:type="dxa"/>
            <w:right w:w="0" w:type="dxa"/>
          </w:tcMar>
          <w:vAlign w:val="center"/>
        </w:tcPr>
        <w:p w14:paraId="5A2793C3" w14:textId="77777777" w:rsidR="005557A9" w:rsidRDefault="005557A9">
          <w:pPr>
            <w:pStyle w:val="PiedDePage"/>
            <w:jc w:val="right"/>
            <w:rPr>
              <w:rFonts w:eastAsia="Arial" w:cs="Arial"/>
              <w:color w:val="000000"/>
            </w:rPr>
          </w:pPr>
          <w:r>
            <w:rPr>
              <w:rFonts w:eastAsia="Arial" w:cs="Arial"/>
              <w:color w:val="000000"/>
            </w:rPr>
            <w:t xml:space="preserve">Page </w:t>
          </w:r>
          <w:r>
            <w:rPr>
              <w:rFonts w:eastAsia="Arial" w:cs="Arial"/>
              <w:color w:val="000000"/>
            </w:rPr>
            <w:fldChar w:fldCharType="begin"/>
          </w:r>
          <w:r>
            <w:rPr>
              <w:rFonts w:eastAsia="Arial" w:cs="Arial"/>
              <w:color w:val="000000"/>
            </w:rPr>
            <w:instrText xml:space="preserve"> PAGE </w:instrText>
          </w:r>
          <w:r>
            <w:rPr>
              <w:rFonts w:eastAsia="Arial" w:cs="Arial"/>
              <w:color w:val="000000"/>
            </w:rPr>
            <w:fldChar w:fldCharType="separate"/>
          </w:r>
          <w:r>
            <w:rPr>
              <w:rFonts w:eastAsia="Arial" w:cs="Arial"/>
              <w:color w:val="000000"/>
            </w:rPr>
            <w:t>10</w:t>
          </w:r>
          <w:r>
            <w:rPr>
              <w:rFonts w:eastAsia="Arial" w:cs="Arial"/>
              <w:color w:val="000000"/>
            </w:rPr>
            <w:fldChar w:fldCharType="end"/>
          </w:r>
          <w:r>
            <w:rPr>
              <w:rFonts w:eastAsia="Arial" w:cs="Arial"/>
              <w:color w:val="000000"/>
            </w:rPr>
            <w:t xml:space="preserve"> sur </w:t>
          </w:r>
          <w:r>
            <w:rPr>
              <w:rFonts w:eastAsia="Arial" w:cs="Arial"/>
              <w:color w:val="000000"/>
            </w:rPr>
            <w:fldChar w:fldCharType="begin"/>
          </w:r>
          <w:r>
            <w:rPr>
              <w:rFonts w:eastAsia="Arial" w:cs="Arial"/>
              <w:color w:val="000000"/>
            </w:rPr>
            <w:instrText xml:space="preserve"> NUMPAGES </w:instrText>
          </w:r>
          <w:r>
            <w:rPr>
              <w:rFonts w:eastAsia="Arial" w:cs="Arial"/>
              <w:color w:val="000000"/>
            </w:rPr>
            <w:fldChar w:fldCharType="separate"/>
          </w:r>
          <w:r>
            <w:rPr>
              <w:rFonts w:eastAsia="Arial" w:cs="Arial"/>
              <w:color w:val="000000"/>
            </w:rPr>
            <w:t>18</w:t>
          </w:r>
          <w:r>
            <w:rPr>
              <w:rFonts w:eastAsia="Arial" w:cs="Arial"/>
              <w:color w:val="000000"/>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8C6A7" w14:textId="77777777" w:rsidR="005557A9" w:rsidRDefault="005557A9">
    <w:pPr>
      <w:spacing w:line="240" w:lineRule="exact"/>
    </w:pPr>
  </w:p>
  <w:tbl>
    <w:tblPr>
      <w:tblW w:w="0" w:type="auto"/>
      <w:tblLayout w:type="fixed"/>
      <w:tblLook w:val="04A0" w:firstRow="1" w:lastRow="0" w:firstColumn="1" w:lastColumn="0" w:noHBand="0" w:noVBand="1"/>
    </w:tblPr>
    <w:tblGrid>
      <w:gridCol w:w="5520"/>
      <w:gridCol w:w="4640"/>
    </w:tblGrid>
    <w:tr w:rsidR="005557A9" w14:paraId="118BE8AC" w14:textId="77777777">
      <w:trPr>
        <w:trHeight w:val="245"/>
      </w:trPr>
      <w:tc>
        <w:tcPr>
          <w:tcW w:w="5520" w:type="dxa"/>
          <w:tcMar>
            <w:top w:w="0" w:type="dxa"/>
            <w:left w:w="0" w:type="dxa"/>
            <w:bottom w:w="0" w:type="dxa"/>
            <w:right w:w="0" w:type="dxa"/>
          </w:tcMar>
          <w:vAlign w:val="center"/>
        </w:tcPr>
        <w:p w14:paraId="5949BE3F" w14:textId="77777777" w:rsidR="005557A9" w:rsidRDefault="005557A9">
          <w:pPr>
            <w:pStyle w:val="PiedDePage"/>
            <w:jc w:val="center"/>
            <w:rPr>
              <w:rFonts w:eastAsia="Arial" w:cs="Arial"/>
              <w:color w:val="000000"/>
            </w:rPr>
          </w:pPr>
          <w:r>
            <w:rPr>
              <w:rFonts w:eastAsia="Arial" w:cs="Arial"/>
              <w:color w:val="000000"/>
            </w:rPr>
            <w:t>Consultation n°: 26128_FCS_CL_AC</w:t>
          </w:r>
        </w:p>
      </w:tc>
      <w:tc>
        <w:tcPr>
          <w:tcW w:w="4640" w:type="dxa"/>
          <w:tcMar>
            <w:top w:w="0" w:type="dxa"/>
            <w:left w:w="0" w:type="dxa"/>
            <w:bottom w:w="0" w:type="dxa"/>
            <w:right w:w="0" w:type="dxa"/>
          </w:tcMar>
          <w:vAlign w:val="center"/>
        </w:tcPr>
        <w:p w14:paraId="7D145EF5" w14:textId="77777777" w:rsidR="005557A9" w:rsidRDefault="005557A9">
          <w:pPr>
            <w:pStyle w:val="PiedDePage"/>
            <w:jc w:val="right"/>
            <w:rPr>
              <w:rFonts w:eastAsia="Arial" w:cs="Arial"/>
              <w:color w:val="000000"/>
            </w:rPr>
          </w:pPr>
          <w:r>
            <w:rPr>
              <w:rFonts w:eastAsia="Arial" w:cs="Arial"/>
              <w:color w:val="000000"/>
            </w:rPr>
            <w:t xml:space="preserve">Page </w:t>
          </w:r>
          <w:r>
            <w:rPr>
              <w:rFonts w:eastAsia="Arial" w:cs="Arial"/>
              <w:color w:val="000000"/>
            </w:rPr>
            <w:fldChar w:fldCharType="begin"/>
          </w:r>
          <w:r>
            <w:rPr>
              <w:rFonts w:eastAsia="Arial" w:cs="Arial"/>
              <w:color w:val="000000"/>
            </w:rPr>
            <w:instrText xml:space="preserve"> PAGE </w:instrText>
          </w:r>
          <w:r>
            <w:rPr>
              <w:rFonts w:eastAsia="Arial" w:cs="Arial"/>
              <w:color w:val="000000"/>
            </w:rPr>
            <w:fldChar w:fldCharType="separate"/>
          </w:r>
          <w:r>
            <w:rPr>
              <w:rFonts w:eastAsia="Arial" w:cs="Arial"/>
              <w:color w:val="000000"/>
            </w:rPr>
            <w:t>12</w:t>
          </w:r>
          <w:r>
            <w:rPr>
              <w:rFonts w:eastAsia="Arial" w:cs="Arial"/>
              <w:color w:val="000000"/>
            </w:rPr>
            <w:fldChar w:fldCharType="end"/>
          </w:r>
          <w:r>
            <w:rPr>
              <w:rFonts w:eastAsia="Arial" w:cs="Arial"/>
              <w:color w:val="000000"/>
            </w:rPr>
            <w:t xml:space="preserve"> sur </w:t>
          </w:r>
          <w:r>
            <w:rPr>
              <w:rFonts w:eastAsia="Arial" w:cs="Arial"/>
              <w:color w:val="000000"/>
            </w:rPr>
            <w:fldChar w:fldCharType="begin"/>
          </w:r>
          <w:r>
            <w:rPr>
              <w:rFonts w:eastAsia="Arial" w:cs="Arial"/>
              <w:color w:val="000000"/>
            </w:rPr>
            <w:instrText xml:space="preserve"> NUMPAGES </w:instrText>
          </w:r>
          <w:r>
            <w:rPr>
              <w:rFonts w:eastAsia="Arial" w:cs="Arial"/>
              <w:color w:val="000000"/>
            </w:rPr>
            <w:fldChar w:fldCharType="separate"/>
          </w:r>
          <w:r>
            <w:rPr>
              <w:rFonts w:eastAsia="Arial" w:cs="Arial"/>
              <w:color w:val="000000"/>
            </w:rPr>
            <w:t>18</w:t>
          </w:r>
          <w:r>
            <w:rPr>
              <w:rFonts w:eastAsia="Arial" w:cs="Arial"/>
              <w:color w:val="000000"/>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5A5C2" w14:textId="77777777" w:rsidR="005557A9" w:rsidRDefault="005557A9">
    <w:pPr>
      <w:spacing w:line="240" w:lineRule="exact"/>
    </w:pPr>
  </w:p>
  <w:tbl>
    <w:tblPr>
      <w:tblW w:w="0" w:type="auto"/>
      <w:tblLayout w:type="fixed"/>
      <w:tblLook w:val="04A0" w:firstRow="1" w:lastRow="0" w:firstColumn="1" w:lastColumn="0" w:noHBand="0" w:noVBand="1"/>
    </w:tblPr>
    <w:tblGrid>
      <w:gridCol w:w="5520"/>
      <w:gridCol w:w="4640"/>
    </w:tblGrid>
    <w:tr w:rsidR="005557A9" w14:paraId="666EA7C1" w14:textId="77777777">
      <w:trPr>
        <w:trHeight w:val="245"/>
      </w:trPr>
      <w:tc>
        <w:tcPr>
          <w:tcW w:w="5520" w:type="dxa"/>
          <w:tcMar>
            <w:top w:w="0" w:type="dxa"/>
            <w:left w:w="0" w:type="dxa"/>
            <w:bottom w:w="0" w:type="dxa"/>
            <w:right w:w="0" w:type="dxa"/>
          </w:tcMar>
          <w:vAlign w:val="center"/>
        </w:tcPr>
        <w:p w14:paraId="3A04E4A9" w14:textId="77777777" w:rsidR="005557A9" w:rsidRDefault="005557A9">
          <w:pPr>
            <w:pStyle w:val="PiedDePage"/>
            <w:jc w:val="center"/>
            <w:rPr>
              <w:rFonts w:eastAsia="Arial" w:cs="Arial"/>
              <w:color w:val="000000"/>
            </w:rPr>
          </w:pPr>
          <w:r>
            <w:rPr>
              <w:rFonts w:eastAsia="Arial" w:cs="Arial"/>
              <w:color w:val="000000"/>
            </w:rPr>
            <w:t>Consultation n°: 26128_FCS_CL_AC</w:t>
          </w:r>
        </w:p>
      </w:tc>
      <w:tc>
        <w:tcPr>
          <w:tcW w:w="4640" w:type="dxa"/>
          <w:tcMar>
            <w:top w:w="0" w:type="dxa"/>
            <w:left w:w="0" w:type="dxa"/>
            <w:bottom w:w="0" w:type="dxa"/>
            <w:right w:w="0" w:type="dxa"/>
          </w:tcMar>
          <w:vAlign w:val="center"/>
        </w:tcPr>
        <w:p w14:paraId="68C4F16C" w14:textId="77777777" w:rsidR="005557A9" w:rsidRDefault="005557A9">
          <w:pPr>
            <w:pStyle w:val="PiedDePage"/>
            <w:jc w:val="right"/>
            <w:rPr>
              <w:rFonts w:eastAsia="Arial" w:cs="Arial"/>
              <w:color w:val="000000"/>
            </w:rPr>
          </w:pPr>
          <w:r>
            <w:rPr>
              <w:rFonts w:eastAsia="Arial" w:cs="Arial"/>
              <w:color w:val="000000"/>
            </w:rPr>
            <w:t xml:space="preserve">Page </w:t>
          </w:r>
          <w:r>
            <w:rPr>
              <w:rFonts w:eastAsia="Arial" w:cs="Arial"/>
              <w:color w:val="000000"/>
            </w:rPr>
            <w:fldChar w:fldCharType="begin"/>
          </w:r>
          <w:r>
            <w:rPr>
              <w:rFonts w:eastAsia="Arial" w:cs="Arial"/>
              <w:color w:val="000000"/>
            </w:rPr>
            <w:instrText xml:space="preserve"> PAGE </w:instrText>
          </w:r>
          <w:r>
            <w:rPr>
              <w:rFonts w:eastAsia="Arial" w:cs="Arial"/>
              <w:color w:val="000000"/>
            </w:rPr>
            <w:fldChar w:fldCharType="separate"/>
          </w:r>
          <w:r>
            <w:rPr>
              <w:rFonts w:eastAsia="Arial" w:cs="Arial"/>
              <w:color w:val="000000"/>
            </w:rPr>
            <w:t>18</w:t>
          </w:r>
          <w:r>
            <w:rPr>
              <w:rFonts w:eastAsia="Arial" w:cs="Arial"/>
              <w:color w:val="000000"/>
            </w:rPr>
            <w:fldChar w:fldCharType="end"/>
          </w:r>
          <w:r>
            <w:rPr>
              <w:rFonts w:eastAsia="Arial" w:cs="Arial"/>
              <w:color w:val="000000"/>
            </w:rPr>
            <w:t xml:space="preserve"> sur </w:t>
          </w:r>
          <w:r>
            <w:rPr>
              <w:rFonts w:eastAsia="Arial" w:cs="Arial"/>
              <w:color w:val="000000"/>
            </w:rPr>
            <w:fldChar w:fldCharType="begin"/>
          </w:r>
          <w:r>
            <w:rPr>
              <w:rFonts w:eastAsia="Arial" w:cs="Arial"/>
              <w:color w:val="000000"/>
            </w:rPr>
            <w:instrText xml:space="preserve"> NUMPAGES </w:instrText>
          </w:r>
          <w:r>
            <w:rPr>
              <w:rFonts w:eastAsia="Arial" w:cs="Arial"/>
              <w:color w:val="000000"/>
            </w:rPr>
            <w:fldChar w:fldCharType="separate"/>
          </w:r>
          <w:r>
            <w:rPr>
              <w:rFonts w:eastAsia="Arial" w:cs="Arial"/>
              <w:color w:val="000000"/>
            </w:rPr>
            <w:t>18</w:t>
          </w:r>
          <w:r>
            <w:rPr>
              <w:rFonts w:eastAsia="Arial" w:cs="Arial"/>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5238C" w14:textId="77777777" w:rsidR="005557A9" w:rsidRDefault="005557A9">
      <w:r>
        <w:separator/>
      </w:r>
    </w:p>
  </w:footnote>
  <w:footnote w:type="continuationSeparator" w:id="0">
    <w:p w14:paraId="08E694B3" w14:textId="77777777" w:rsidR="005557A9" w:rsidRDefault="005557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1C626E"/>
    <w:rsid w:val="000620CA"/>
    <w:rsid w:val="000A0DF8"/>
    <w:rsid w:val="000A52D0"/>
    <w:rsid w:val="001C626E"/>
    <w:rsid w:val="00265AD9"/>
    <w:rsid w:val="002B7214"/>
    <w:rsid w:val="003422A7"/>
    <w:rsid w:val="004528A3"/>
    <w:rsid w:val="004D43E2"/>
    <w:rsid w:val="00545B71"/>
    <w:rsid w:val="005557A9"/>
    <w:rsid w:val="0056496E"/>
    <w:rsid w:val="005E46BA"/>
    <w:rsid w:val="00614780"/>
    <w:rsid w:val="00641CE3"/>
    <w:rsid w:val="00AE7C7B"/>
    <w:rsid w:val="00B3347B"/>
    <w:rsid w:val="00B6003B"/>
    <w:rsid w:val="00B97CEF"/>
    <w:rsid w:val="00DD325B"/>
    <w:rsid w:val="00E14B3F"/>
    <w:rsid w:val="00E67A25"/>
    <w:rsid w:val="00F50533"/>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F25044A"/>
  <w15:docId w15:val="{352DD16A-A97E-488D-BAF3-57A116FF3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lang w:val="fr-FR"/>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paragraph" w:styleId="Titre3">
    <w:name w:val="heading 3"/>
    <w:basedOn w:val="Normal"/>
    <w:next w:val="Normal"/>
    <w:qFormat/>
    <w:rsid w:val="00EF7B96"/>
    <w:pPr>
      <w:keepNext/>
      <w:spacing w:after="60"/>
      <w:outlineLvl w:val="2"/>
    </w:pPr>
    <w:rPr>
      <w:rFonts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i/>
      <w:sz w:val="16"/>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b/>
      <w:sz w:val="22"/>
    </w:rPr>
  </w:style>
  <w:style w:type="paragraph" w:customStyle="1" w:styleId="tableTD">
    <w:name w:val="table TD"/>
    <w:basedOn w:val="Normal"/>
    <w:next w:val="Normal"/>
    <w:qFormat/>
    <w:rsid w:val="006A5467"/>
    <w:rPr>
      <w:sz w:val="22"/>
    </w:rPr>
  </w:style>
  <w:style w:type="paragraph" w:customStyle="1" w:styleId="ParagrapheIndent1">
    <w:name w:val="ParagrapheIndent1"/>
    <w:basedOn w:val="Normal"/>
    <w:next w:val="Normal"/>
    <w:qFormat/>
    <w:rsid w:val="006A5467"/>
    <w:rPr>
      <w:sz w:val="22"/>
    </w:rPr>
  </w:style>
  <w:style w:type="paragraph" w:customStyle="1" w:styleId="ParagrapheIndent3">
    <w:name w:val="ParagrapheIndent3"/>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rsid w:val="005557A9"/>
    <w:pPr>
      <w:tabs>
        <w:tab w:val="center" w:pos="4536"/>
        <w:tab w:val="right" w:pos="9072"/>
      </w:tabs>
    </w:pPr>
  </w:style>
  <w:style w:type="character" w:customStyle="1" w:styleId="En-tteCar">
    <w:name w:val="En-tête Car"/>
    <w:basedOn w:val="Policepardfaut"/>
    <w:link w:val="En-tte"/>
    <w:rsid w:val="005557A9"/>
    <w:rPr>
      <w:rFonts w:ascii="Arial" w:hAnsi="Arial"/>
      <w:sz w:val="24"/>
      <w:szCs w:val="24"/>
    </w:rPr>
  </w:style>
  <w:style w:type="paragraph" w:styleId="Pieddepage0">
    <w:name w:val="footer"/>
    <w:basedOn w:val="Normal"/>
    <w:link w:val="PieddepageCar"/>
    <w:rsid w:val="005557A9"/>
    <w:pPr>
      <w:tabs>
        <w:tab w:val="center" w:pos="4536"/>
        <w:tab w:val="right" w:pos="9072"/>
      </w:tabs>
    </w:pPr>
  </w:style>
  <w:style w:type="character" w:customStyle="1" w:styleId="PieddepageCar">
    <w:name w:val="Pied de page Car"/>
    <w:basedOn w:val="Policepardfaut"/>
    <w:link w:val="Pieddepage0"/>
    <w:rsid w:val="005557A9"/>
    <w:rPr>
      <w:rFonts w:ascii="Arial" w:hAnsi="Arial"/>
      <w:sz w:val="24"/>
      <w:szCs w:val="24"/>
    </w:rPr>
  </w:style>
  <w:style w:type="character" w:styleId="Marquedecommentaire">
    <w:name w:val="annotation reference"/>
    <w:basedOn w:val="Policepardfaut"/>
    <w:rsid w:val="00641CE3"/>
    <w:rPr>
      <w:sz w:val="16"/>
      <w:szCs w:val="16"/>
    </w:rPr>
  </w:style>
  <w:style w:type="paragraph" w:styleId="Commentaire">
    <w:name w:val="annotation text"/>
    <w:basedOn w:val="Normal"/>
    <w:link w:val="CommentaireCar"/>
    <w:rsid w:val="00641CE3"/>
    <w:rPr>
      <w:sz w:val="20"/>
      <w:szCs w:val="20"/>
    </w:rPr>
  </w:style>
  <w:style w:type="character" w:customStyle="1" w:styleId="CommentaireCar">
    <w:name w:val="Commentaire Car"/>
    <w:basedOn w:val="Policepardfaut"/>
    <w:link w:val="Commentaire"/>
    <w:rsid w:val="00641CE3"/>
    <w:rPr>
      <w:rFonts w:ascii="Arial" w:hAnsi="Arial"/>
    </w:rPr>
  </w:style>
  <w:style w:type="paragraph" w:styleId="Objetducommentaire">
    <w:name w:val="annotation subject"/>
    <w:basedOn w:val="Commentaire"/>
    <w:next w:val="Commentaire"/>
    <w:link w:val="ObjetducommentaireCar"/>
    <w:rsid w:val="00641CE3"/>
    <w:rPr>
      <w:b/>
      <w:bCs/>
    </w:rPr>
  </w:style>
  <w:style w:type="character" w:customStyle="1" w:styleId="ObjetducommentaireCar">
    <w:name w:val="Objet du commentaire Car"/>
    <w:basedOn w:val="CommentaireCar"/>
    <w:link w:val="Objetducommentaire"/>
    <w:rsid w:val="00641CE3"/>
    <w:rPr>
      <w:rFonts w:ascii="Arial" w:hAnsi="Arial"/>
      <w:b/>
      <w:bCs/>
    </w:rPr>
  </w:style>
  <w:style w:type="paragraph" w:styleId="Textedebulles">
    <w:name w:val="Balloon Text"/>
    <w:basedOn w:val="Normal"/>
    <w:link w:val="TextedebullesCar"/>
    <w:rsid w:val="00641CE3"/>
    <w:rPr>
      <w:rFonts w:ascii="Segoe UI" w:hAnsi="Segoe UI" w:cs="Segoe UI"/>
      <w:sz w:val="18"/>
      <w:szCs w:val="18"/>
    </w:rPr>
  </w:style>
  <w:style w:type="character" w:customStyle="1" w:styleId="TextedebullesCar">
    <w:name w:val="Texte de bulles Car"/>
    <w:basedOn w:val="Policepardfaut"/>
    <w:link w:val="Textedebulles"/>
    <w:rsid w:val="00641C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950351">
      <w:bodyDiv w:val="1"/>
      <w:marLeft w:val="0"/>
      <w:marRight w:val="0"/>
      <w:marTop w:val="0"/>
      <w:marBottom w:val="0"/>
      <w:divBdr>
        <w:top w:val="none" w:sz="0" w:space="0" w:color="auto"/>
        <w:left w:val="none" w:sz="0" w:space="0" w:color="auto"/>
        <w:bottom w:val="none" w:sz="0" w:space="0" w:color="auto"/>
        <w:right w:val="none" w:sz="0" w:space="0" w:color="auto"/>
      </w:divBdr>
    </w:div>
    <w:div w:id="1391657845">
      <w:bodyDiv w:val="1"/>
      <w:marLeft w:val="0"/>
      <w:marRight w:val="0"/>
      <w:marTop w:val="0"/>
      <w:marBottom w:val="0"/>
      <w:divBdr>
        <w:top w:val="none" w:sz="0" w:space="0" w:color="auto"/>
        <w:left w:val="none" w:sz="0" w:space="0" w:color="auto"/>
        <w:bottom w:val="none" w:sz="0" w:space="0" w:color="auto"/>
        <w:right w:val="none" w:sz="0" w:space="0" w:color="auto"/>
      </w:divBdr>
    </w:div>
    <w:div w:id="17005477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sarthe-marchespublics.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11</Pages>
  <Words>4316</Words>
  <Characters>23742</Characters>
  <Application>Microsoft Office Word</Application>
  <DocSecurity>0</DocSecurity>
  <Lines>197</Lines>
  <Paragraphs>56</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LUCAS Cassandra</cp:lastModifiedBy>
  <cp:revision>18</cp:revision>
  <dcterms:created xsi:type="dcterms:W3CDTF">2026-10-05T09:30:00Z</dcterms:created>
  <dcterms:modified xsi:type="dcterms:W3CDTF">2026-10-19T15:15:00Z</dcterms:modified>
</cp:coreProperties>
</file>